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6E27">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64A8A2AA">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0C165608">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65B16475">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4D46B98E">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25EE803A">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50CE46C2">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i w:val="0"/>
          <w:iCs w:val="0"/>
          <w:caps w:val="0"/>
          <w:color w:val="auto"/>
          <w:spacing w:val="0"/>
          <w:kern w:val="2"/>
          <w:sz w:val="32"/>
          <w:szCs w:val="32"/>
          <w:shd w:val="clear" w:color="auto" w:fill="FFFFFF"/>
        </w:rPr>
        <w:t>鲁人社字</w:t>
      </w:r>
      <w:r>
        <w:rPr>
          <w:rFonts w:hint="eastAsia" w:ascii="Times New Roman" w:hAnsi="Times New Roman" w:eastAsia="仿宋_GB2312" w:cs="Times New Roman"/>
          <w:color w:val="auto"/>
          <w:kern w:val="2"/>
          <w:sz w:val="32"/>
          <w:szCs w:val="32"/>
          <w:highlight w:val="none"/>
          <w:lang w:val="en-US" w:eastAsia="zh-CN" w:bidi="ar-SA"/>
          <w14:ligatures w14:val="standardContextual"/>
        </w:rPr>
        <w:t>〔</w:t>
      </w:r>
      <w:r>
        <w:rPr>
          <w:rFonts w:hint="eastAsia" w:ascii="仿宋_GB2312" w:hAnsi="仿宋_GB2312" w:eastAsia="仿宋_GB2312" w:cs="仿宋_GB2312"/>
          <w:color w:val="auto"/>
          <w:kern w:val="2"/>
          <w:sz w:val="32"/>
          <w:szCs w:val="32"/>
          <w:highlight w:val="none"/>
          <w:lang w:val="en-US" w:eastAsia="zh-CN" w:bidi="ar-SA"/>
          <w14:ligatures w14:val="standardContextual"/>
        </w:rPr>
        <w:t>2025〕32</w:t>
      </w:r>
      <w:r>
        <w:rPr>
          <w:rFonts w:hint="eastAsia" w:ascii="仿宋_GB2312" w:hAnsi="仿宋_GB2312" w:eastAsia="仿宋_GB2312" w:cs="仿宋_GB2312"/>
          <w:i w:val="0"/>
          <w:iCs w:val="0"/>
          <w:caps w:val="0"/>
          <w:color w:val="auto"/>
          <w:spacing w:val="0"/>
          <w:kern w:val="2"/>
          <w:sz w:val="32"/>
          <w:szCs w:val="32"/>
          <w:shd w:val="clear" w:color="auto" w:fill="FFFFFF"/>
        </w:rPr>
        <w:t>号</w:t>
      </w:r>
    </w:p>
    <w:p w14:paraId="28A8E8E0">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447F2D56">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仿宋_GB2312" w:eastAsia="仿宋_GB2312"/>
          <w:color w:val="auto"/>
          <w:kern w:val="2"/>
        </w:rPr>
      </w:pPr>
    </w:p>
    <w:p w14:paraId="5CF6AA68">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山东省人力资源和社会保障厅</w:t>
      </w:r>
    </w:p>
    <w:p w14:paraId="53085BB7">
      <w:pPr>
        <w:keepNext w:val="0"/>
        <w:keepLines w:val="0"/>
        <w:pageBreakBefore w:val="0"/>
        <w:widowControl w:val="0"/>
        <w:kinsoku/>
        <w:wordWrap/>
        <w:overflowPunct/>
        <w:topLinePunct w:val="0"/>
        <w:autoSpaceDE/>
        <w:autoSpaceDN/>
        <w:bidi w:val="0"/>
        <w:adjustRightInd/>
        <w:snapToGrid/>
        <w:spacing w:line="586"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pacing w:val="-6"/>
          <w:sz w:val="44"/>
          <w:szCs w:val="44"/>
        </w:rPr>
        <w:t>关于公布202</w:t>
      </w:r>
      <w:r>
        <w:rPr>
          <w:rFonts w:hint="eastAsia" w:ascii="方正小标宋简体" w:hAnsi="方正小标宋简体" w:eastAsia="方正小标宋简体" w:cs="方正小标宋简体"/>
          <w:color w:val="auto"/>
          <w:spacing w:val="-6"/>
          <w:sz w:val="44"/>
          <w:szCs w:val="44"/>
          <w:lang w:val="en-US" w:eastAsia="zh-CN"/>
        </w:rPr>
        <w:t>4</w:t>
      </w:r>
      <w:r>
        <w:rPr>
          <w:rFonts w:hint="eastAsia" w:ascii="方正小标宋简体" w:hAnsi="方正小标宋简体" w:eastAsia="方正小标宋简体" w:cs="方正小标宋简体"/>
          <w:color w:val="auto"/>
          <w:spacing w:val="-6"/>
          <w:sz w:val="44"/>
          <w:szCs w:val="44"/>
        </w:rPr>
        <w:t>年度及202</w:t>
      </w:r>
      <w:r>
        <w:rPr>
          <w:rFonts w:hint="eastAsia" w:ascii="方正小标宋简体" w:hAnsi="方正小标宋简体" w:eastAsia="方正小标宋简体" w:cs="方正小标宋简体"/>
          <w:color w:val="auto"/>
          <w:spacing w:val="-6"/>
          <w:sz w:val="44"/>
          <w:szCs w:val="44"/>
          <w:lang w:val="en-US" w:eastAsia="zh-CN"/>
        </w:rPr>
        <w:t>3</w:t>
      </w:r>
      <w:r>
        <w:rPr>
          <w:rFonts w:hint="eastAsia" w:ascii="方正小标宋简体" w:hAnsi="方正小标宋简体" w:eastAsia="方正小标宋简体" w:cs="方正小标宋简体"/>
          <w:color w:val="auto"/>
          <w:spacing w:val="-6"/>
          <w:sz w:val="44"/>
          <w:szCs w:val="44"/>
        </w:rPr>
        <w:t>年度（延期）</w:t>
      </w:r>
      <w:r>
        <w:rPr>
          <w:rFonts w:hint="eastAsia" w:ascii="方正小标宋简体" w:hAnsi="方正小标宋简体" w:eastAsia="方正小标宋简体" w:cs="方正小标宋简体"/>
          <w:color w:val="auto"/>
          <w:spacing w:val="-6"/>
          <w:sz w:val="44"/>
          <w:szCs w:val="44"/>
          <w:lang w:val="en-US" w:eastAsia="zh-CN"/>
        </w:rPr>
        <w:t>山东</w:t>
      </w:r>
      <w:r>
        <w:rPr>
          <w:rFonts w:hint="eastAsia" w:ascii="方正小标宋简体" w:hAnsi="方正小标宋简体" w:eastAsia="方正小标宋简体" w:cs="方正小标宋简体"/>
          <w:color w:val="auto"/>
          <w:spacing w:val="-6"/>
          <w:sz w:val="44"/>
          <w:szCs w:val="44"/>
        </w:rPr>
        <w:t>省</w:t>
      </w:r>
      <w:r>
        <w:rPr>
          <w:rFonts w:hint="eastAsia" w:ascii="方正小标宋简体" w:hAnsi="方正小标宋简体" w:eastAsia="方正小标宋简体" w:cs="方正小标宋简体"/>
          <w:color w:val="auto"/>
          <w:sz w:val="44"/>
          <w:szCs w:val="44"/>
        </w:rPr>
        <w:t>人力资源社会保障课题结项评审结果的通报</w:t>
      </w:r>
    </w:p>
    <w:p w14:paraId="27B9B743">
      <w:pPr>
        <w:keepNext w:val="0"/>
        <w:keepLines w:val="0"/>
        <w:pageBreakBefore w:val="0"/>
        <w:widowControl w:val="0"/>
        <w:kinsoku/>
        <w:wordWrap/>
        <w:overflowPunct/>
        <w:topLinePunct w:val="0"/>
        <w:autoSpaceDE/>
        <w:autoSpaceDN/>
        <w:bidi w:val="0"/>
        <w:adjustRightInd/>
        <w:snapToGrid/>
        <w:spacing w:line="612" w:lineRule="exact"/>
        <w:textAlignment w:val="auto"/>
        <w:rPr>
          <w:rFonts w:hint="eastAsia" w:ascii="仿宋_GB2312" w:hAnsi="仿宋_GB2312" w:eastAsia="仿宋_GB2312" w:cs="仿宋_GB2312"/>
          <w:color w:val="auto"/>
          <w:sz w:val="32"/>
          <w:szCs w:val="32"/>
        </w:rPr>
      </w:pPr>
    </w:p>
    <w:p w14:paraId="03D19DC1">
      <w:pPr>
        <w:keepNext w:val="0"/>
        <w:keepLines w:val="0"/>
        <w:pageBreakBefore w:val="0"/>
        <w:widowControl w:val="0"/>
        <w:kinsoku/>
        <w:wordWrap/>
        <w:overflowPunct/>
        <w:topLinePunct w:val="0"/>
        <w:autoSpaceDE/>
        <w:autoSpaceDN/>
        <w:bidi w:val="0"/>
        <w:adjustRightInd/>
        <w:snapToGrid/>
        <w:spacing w:line="612"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各市人力资源社会保障局，各有关单位：</w:t>
      </w:r>
    </w:p>
    <w:p w14:paraId="2C706625">
      <w:pPr>
        <w:keepNext w:val="0"/>
        <w:keepLines w:val="0"/>
        <w:pageBreakBefore w:val="0"/>
        <w:widowControl w:val="0"/>
        <w:kinsoku/>
        <w:wordWrap/>
        <w:overflowPunct/>
        <w:topLinePunct w:val="0"/>
        <w:autoSpaceDE/>
        <w:autoSpaceDN/>
        <w:bidi w:val="0"/>
        <w:adjustRightInd/>
        <w:snapToGrid/>
        <w:spacing w:line="612"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根据《山东省人力资源和社会保障厅关于开展202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年度全省人力资源社会保障课题申报工作的通知》等文件要求，省人力资源社会保障厅组织专家评委对202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年度（延期）</w:t>
      </w: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省人力资源社会保障课题结项成果进行了评审，现将优秀课题和通过课题名单予以公布。</w:t>
      </w:r>
    </w:p>
    <w:p w14:paraId="54ABA87A">
      <w:pPr>
        <w:keepNext w:val="0"/>
        <w:keepLines w:val="0"/>
        <w:pageBreakBefore w:val="0"/>
        <w:widowControl w:val="0"/>
        <w:kinsoku/>
        <w:wordWrap/>
        <w:overflowPunct/>
        <w:topLinePunct w:val="0"/>
        <w:autoSpaceDE/>
        <w:autoSpaceDN/>
        <w:bidi w:val="0"/>
        <w:adjustRightInd/>
        <w:snapToGrid/>
        <w:spacing w:line="612" w:lineRule="exact"/>
        <w:ind w:firstLine="632" w:firstLineChars="200"/>
        <w:textAlignment w:val="auto"/>
        <w:rPr>
          <w:rFonts w:hint="eastAsia" w:ascii="仿宋_GB2312" w:hAnsi="仿宋_GB2312" w:eastAsia="仿宋_GB2312" w:cs="仿宋_GB2312"/>
          <w:color w:val="auto"/>
          <w:sz w:val="32"/>
          <w:szCs w:val="32"/>
        </w:rPr>
      </w:pPr>
    </w:p>
    <w:p w14:paraId="69999621">
      <w:pPr>
        <w:keepNext w:val="0"/>
        <w:keepLines w:val="0"/>
        <w:pageBreakBefore w:val="0"/>
        <w:widowControl w:val="0"/>
        <w:kinsoku/>
        <w:wordWrap/>
        <w:overflowPunct/>
        <w:topLinePunct w:val="0"/>
        <w:autoSpaceDE/>
        <w:autoSpaceDN/>
        <w:bidi w:val="0"/>
        <w:adjustRightInd/>
        <w:snapToGrid/>
        <w:spacing w:line="612"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rPr>
        <w:fldChar w:fldCharType="begin"/>
      </w:r>
      <w:r>
        <w:rPr>
          <w:rFonts w:hint="eastAsia" w:ascii="仿宋_GB2312" w:hAnsi="仿宋_GB2312" w:eastAsia="仿宋_GB2312" w:cs="仿宋_GB2312"/>
          <w:color w:val="auto"/>
          <w:sz w:val="32"/>
          <w:szCs w:val="32"/>
        </w:rPr>
        <w:instrText xml:space="preserve"> HYPERLINK "http://hrss.shandong.gov.cn/resource/srst/att/202404/fe61a36f-bf0c-466c-8430-71176294d995.xlsx" \o "点击下载附件" \t "http://hrss.shandong.gov.cn/articles/ch00452/202404/_blank" </w:instrText>
      </w:r>
      <w:r>
        <w:rPr>
          <w:rFonts w:hint="eastAsia" w:ascii="仿宋_GB2312" w:hAnsi="仿宋_GB2312" w:eastAsia="仿宋_GB2312" w:cs="仿宋_GB2312"/>
          <w:color w:val="auto"/>
          <w:sz w:val="32"/>
          <w:szCs w:val="32"/>
        </w:rPr>
        <w:fldChar w:fldCharType="separate"/>
      </w: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年度及202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年度（延期）</w:t>
      </w:r>
      <w:r>
        <w:rPr>
          <w:rFonts w:hint="eastAsia" w:ascii="仿宋_GB2312" w:hAnsi="仿宋_GB2312" w:eastAsia="仿宋_GB2312" w:cs="仿宋_GB2312"/>
          <w:color w:val="auto"/>
          <w:sz w:val="32"/>
          <w:szCs w:val="32"/>
          <w:lang w:val="en-US" w:eastAsia="zh-CN"/>
        </w:rPr>
        <w:t>山东</w:t>
      </w:r>
      <w:r>
        <w:rPr>
          <w:rFonts w:hint="eastAsia" w:ascii="仿宋_GB2312" w:hAnsi="仿宋_GB2312" w:eastAsia="仿宋_GB2312" w:cs="仿宋_GB2312"/>
          <w:color w:val="auto"/>
          <w:sz w:val="32"/>
          <w:szCs w:val="32"/>
        </w:rPr>
        <w:t>省人力资源社会</w:t>
      </w:r>
    </w:p>
    <w:p w14:paraId="0CC9177A">
      <w:pPr>
        <w:keepNext w:val="0"/>
        <w:keepLines w:val="0"/>
        <w:pageBreakBefore w:val="0"/>
        <w:widowControl w:val="0"/>
        <w:kinsoku/>
        <w:wordWrap/>
        <w:overflowPunct/>
        <w:topLinePunct w:val="0"/>
        <w:autoSpaceDE/>
        <w:autoSpaceDN/>
        <w:bidi w:val="0"/>
        <w:adjustRightInd/>
        <w:snapToGrid/>
        <w:spacing w:line="612" w:lineRule="exact"/>
        <w:ind w:firstLine="1580" w:firstLineChars="5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保障课题优秀及结项通过名单</w:t>
      </w:r>
      <w:r>
        <w:rPr>
          <w:rFonts w:hint="eastAsia" w:ascii="仿宋_GB2312" w:hAnsi="仿宋_GB2312" w:eastAsia="仿宋_GB2312" w:cs="仿宋_GB2312"/>
          <w:color w:val="auto"/>
          <w:sz w:val="32"/>
          <w:szCs w:val="32"/>
        </w:rPr>
        <w:fldChar w:fldCharType="end"/>
      </w:r>
    </w:p>
    <w:p w14:paraId="19C7CF3A">
      <w:pPr>
        <w:keepNext w:val="0"/>
        <w:keepLines w:val="0"/>
        <w:pageBreakBefore w:val="0"/>
        <w:widowControl w:val="0"/>
        <w:kinsoku/>
        <w:wordWrap/>
        <w:overflowPunct/>
        <w:topLinePunct w:val="0"/>
        <w:autoSpaceDE/>
        <w:autoSpaceDN/>
        <w:bidi w:val="0"/>
        <w:adjustRightInd/>
        <w:snapToGrid/>
        <w:spacing w:line="586" w:lineRule="exact"/>
        <w:jc w:val="right"/>
        <w:textAlignment w:val="auto"/>
        <w:rPr>
          <w:rFonts w:hint="eastAsia" w:ascii="仿宋_GB2312" w:hAnsi="仿宋_GB2312" w:eastAsia="仿宋_GB2312" w:cs="仿宋_GB2312"/>
          <w:color w:val="auto"/>
          <w:sz w:val="32"/>
          <w:szCs w:val="32"/>
        </w:rPr>
      </w:pPr>
    </w:p>
    <w:p w14:paraId="55A57FE5">
      <w:pPr>
        <w:keepNext w:val="0"/>
        <w:keepLines w:val="0"/>
        <w:pageBreakBefore w:val="0"/>
        <w:widowControl w:val="0"/>
        <w:kinsoku/>
        <w:wordWrap/>
        <w:overflowPunct/>
        <w:topLinePunct w:val="0"/>
        <w:autoSpaceDE/>
        <w:autoSpaceDN/>
        <w:bidi w:val="0"/>
        <w:adjustRightInd/>
        <w:snapToGrid/>
        <w:spacing w:line="586" w:lineRule="exact"/>
        <w:jc w:val="right"/>
        <w:textAlignment w:val="auto"/>
        <w:rPr>
          <w:rFonts w:hint="eastAsia" w:ascii="仿宋_GB2312" w:hAnsi="仿宋_GB2312" w:eastAsia="仿宋_GB2312" w:cs="仿宋_GB2312"/>
          <w:color w:val="auto"/>
          <w:sz w:val="32"/>
          <w:szCs w:val="32"/>
        </w:rPr>
      </w:pPr>
    </w:p>
    <w:p w14:paraId="46A98619">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山东省人力资源和社会保障厅</w:t>
      </w:r>
    </w:p>
    <w:p w14:paraId="37EA50DD">
      <w:pPr>
        <w:keepNext w:val="0"/>
        <w:keepLines w:val="0"/>
        <w:pageBreakBefore w:val="0"/>
        <w:widowControl w:val="0"/>
        <w:kinsoku/>
        <w:wordWrap/>
        <w:overflowPunct/>
        <w:topLinePunct w:val="0"/>
        <w:autoSpaceDE/>
        <w:autoSpaceDN/>
        <w:bidi w:val="0"/>
        <w:adjustRightInd/>
        <w:snapToGrid/>
        <w:spacing w:line="586" w:lineRule="exact"/>
        <w:ind w:firstLine="3792" w:firstLineChars="120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年3月</w:t>
      </w:r>
      <w:r>
        <w:rPr>
          <w:rFonts w:hint="eastAsia" w:ascii="仿宋_GB2312" w:hAnsi="仿宋_GB2312" w:eastAsia="仿宋_GB2312" w:cs="仿宋_GB2312"/>
          <w:color w:val="auto"/>
          <w:sz w:val="32"/>
          <w:szCs w:val="32"/>
          <w:lang w:val="en-US" w:eastAsia="zh-CN"/>
        </w:rPr>
        <w:t>28</w:t>
      </w:r>
      <w:r>
        <w:rPr>
          <w:rFonts w:hint="eastAsia" w:ascii="仿宋_GB2312" w:hAnsi="仿宋_GB2312" w:eastAsia="仿宋_GB2312" w:cs="仿宋_GB2312"/>
          <w:color w:val="auto"/>
          <w:sz w:val="32"/>
          <w:szCs w:val="32"/>
        </w:rPr>
        <w:t>日</w:t>
      </w:r>
    </w:p>
    <w:p w14:paraId="0DA83B36">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14:paraId="129692D3">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（联系单位：省人力资源社会保障科学研究院）</w:t>
      </w:r>
    </w:p>
    <w:p w14:paraId="3CFED137">
      <w:pPr>
        <w:pStyle w:val="2"/>
        <w:rPr>
          <w:rFonts w:hint="eastAsia"/>
          <w:color w:val="auto"/>
        </w:rPr>
      </w:pPr>
    </w:p>
    <w:p w14:paraId="0FE11023">
      <w:pPr>
        <w:rPr>
          <w:color w:val="auto"/>
        </w:rPr>
        <w:sectPr>
          <w:pgSz w:w="11906" w:h="16838"/>
          <w:pgMar w:top="2098" w:right="1531" w:bottom="1814" w:left="1531" w:header="851" w:footer="1587" w:gutter="0"/>
          <w:cols w:space="0" w:num="1"/>
          <w:rtlGutter w:val="0"/>
          <w:docGrid w:type="linesAndChars" w:linePitch="587" w:charSpace="-849"/>
        </w:sectPr>
      </w:pPr>
    </w:p>
    <w:p w14:paraId="6501033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auto"/>
        </w:rPr>
      </w:pPr>
      <w:r>
        <w:rPr>
          <w:rFonts w:hint="eastAsia" w:ascii="黑体" w:hAnsi="黑体" w:eastAsia="黑体" w:cs="黑体"/>
          <w:color w:val="auto"/>
        </w:rPr>
        <w:t>附件</w:t>
      </w:r>
    </w:p>
    <w:p w14:paraId="647719D5">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489758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2024年度及2023年度（延期）山东省人力资源社会保障课题</w:t>
      </w:r>
      <w:r>
        <w:rPr>
          <w:rFonts w:hint="eastAsia" w:ascii="方正小标宋简体" w:hAnsi="方正小标宋简体" w:eastAsia="方正小标宋简体" w:cs="方正小标宋简体"/>
          <w:color w:val="auto"/>
          <w:sz w:val="44"/>
          <w:szCs w:val="44"/>
        </w:rPr>
        <w:br w:type="textWrapping"/>
      </w:r>
      <w:r>
        <w:rPr>
          <w:rFonts w:hint="eastAsia" w:ascii="方正小标宋简体" w:hAnsi="方正小标宋简体" w:eastAsia="方正小标宋简体" w:cs="方正小标宋简体"/>
          <w:color w:val="auto"/>
          <w:sz w:val="44"/>
          <w:szCs w:val="44"/>
        </w:rPr>
        <w:t>优秀及结项通过名单</w:t>
      </w:r>
    </w:p>
    <w:p w14:paraId="5EEEB645">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textAlignment w:val="auto"/>
        <w:rPr>
          <w:rFonts w:hint="eastAsia" w:ascii="方正小标宋简体" w:hAnsi="方正小标宋简体" w:eastAsia="方正小标宋简体" w:cs="方正小标宋简体"/>
          <w:color w:val="auto"/>
          <w:sz w:val="44"/>
          <w:szCs w:val="44"/>
        </w:rPr>
      </w:pPr>
    </w:p>
    <w:tbl>
      <w:tblPr>
        <w:tblStyle w:val="8"/>
        <w:tblW w:w="144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2"/>
        <w:gridCol w:w="1247"/>
        <w:gridCol w:w="3572"/>
        <w:gridCol w:w="2268"/>
        <w:gridCol w:w="1134"/>
        <w:gridCol w:w="3231"/>
        <w:gridCol w:w="1247"/>
      </w:tblGrid>
      <w:tr w14:paraId="7D17A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blHeader/>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3C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课题编号</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90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课题类别</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9A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769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承担单位</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D8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负责人</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27B6DB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课题组成员</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E9B2E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黑体" w:hAnsi="宋体" w:eastAsia="黑体" w:cs="黑体"/>
                <w:i w:val="0"/>
                <w:iCs w:val="0"/>
                <w:color w:val="auto"/>
                <w:sz w:val="26"/>
                <w:szCs w:val="26"/>
                <w:u w:val="none"/>
              </w:rPr>
            </w:pPr>
            <w:r>
              <w:rPr>
                <w:rFonts w:hint="eastAsia" w:ascii="黑体" w:hAnsi="宋体" w:eastAsia="黑体" w:cs="黑体"/>
                <w:i w:val="0"/>
                <w:iCs w:val="0"/>
                <w:color w:val="auto"/>
                <w:kern w:val="0"/>
                <w:sz w:val="26"/>
                <w:szCs w:val="26"/>
                <w:u w:val="none"/>
                <w:lang w:val="en-US" w:eastAsia="zh-CN" w:bidi="ar"/>
              </w:rPr>
              <w:t>评审结果</w:t>
            </w:r>
          </w:p>
        </w:tc>
      </w:tr>
      <w:tr w14:paraId="6551E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160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2024ZDXM-2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F6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重大课题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60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山东省制造业技能人才供需分析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71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中国劳动和社会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保障科学研究院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7ACF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张一名</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2CAF2C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  巍、苗春雨、俞  恺、</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陈非凡、张弘毅、连乐祥、</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马  研</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741BD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F584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52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A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6EB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探索居民基本养老保险基金管理新模式研究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B5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安丘市社会保险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2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仪</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012E6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伊莉娜、胡冬云、王嘉宁、李洪刚、胡文冉、王青明、郑  </w:t>
            </w:r>
            <w:r>
              <w:rPr>
                <w:rStyle w:val="13"/>
                <w:color w:val="auto"/>
                <w:lang w:val="en-US" w:eastAsia="zh-CN" w:bidi="ar"/>
              </w:rPr>
              <w:t>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C9984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34302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6F0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0E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6B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失业保险“保生活”政策改革方向研究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D3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67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杜世纯</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42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马晓阳、李亚军、刘  静、骆文倩、郭  航、王俊娟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56C5B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66F1A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8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B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4DA3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省级统筹模式下多维度工伤保险保障体系改革研究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B06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182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车新鹏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3863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沈远清、谢晓雯、罗欣欣、王  静、马  凯、刘国凯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0777B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6F530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DA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BC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57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共同富裕背景下完善工资收入分配制度研究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3C7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866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冀  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6AB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陈文倩、李建芳、王永彬、魏  平、陈国梁、郝天舒、吴淑琦、李笑杨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150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18B7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20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F4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0F5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济宁市人事考试</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A6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赵克彦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3B5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杨尊信、张晓楠、张长龙、张  峰、唐乾芝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80014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30D31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8E5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161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1CD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山东省社会保险促进共同富裕路径研究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840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4B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傅志明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319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段向丽、王涌涛、卫  明、廖少宏、李梦璐、李亚军、李金耀</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0D1E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1400D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DA5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F4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3B3A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山东省数字经济人才培育需求与培育体系构建研究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374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山东人才发展集团</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EB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张祝秀</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F696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夏龙河、单晓燕、马名旭、王艺骁、孙德馨、李博涛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7386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D509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D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07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DA8E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C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53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宋雪燕</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A9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刘京玉、田  龙、王之乙、胡国龙、吕承超、张国强、战子龙、杨秀甜、宋  琨、姜泉习</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177B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6299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01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74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E11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4FB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潍坊市劳动人事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争议仲裁院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4D7D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康恒武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7D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旭、公田华、陆  强、夏素华、张西富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9EF0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0483A7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799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6F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0F2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1F4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A3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辛瑞萍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07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高功敬、张世青、朱丽敏、张美英、李  健、张国栋、</w:t>
            </w:r>
            <w:r>
              <w:rPr>
                <w:rStyle w:val="12"/>
                <w:rFonts w:hAnsi="宋体"/>
                <w:color w:val="auto"/>
                <w:lang w:val="en-US" w:eastAsia="zh-CN" w:bidi="ar"/>
              </w:rPr>
              <w:br w:type="textWrapping"/>
            </w:r>
            <w:r>
              <w:rPr>
                <w:rStyle w:val="12"/>
                <w:rFonts w:hAnsi="宋体"/>
                <w:color w:val="auto"/>
                <w:lang w:val="en-US" w:eastAsia="zh-CN" w:bidi="ar"/>
              </w:rPr>
              <w:t xml:space="preserve">鞠  </w:t>
            </w:r>
            <w:r>
              <w:rPr>
                <w:rStyle w:val="13"/>
                <w:color w:val="auto"/>
                <w:lang w:val="en-US" w:eastAsia="zh-CN" w:bidi="ar"/>
              </w:rPr>
              <w:t>堃</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51B8B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51AB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2F8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51A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762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山东省新就业形态劳动纠纷调处现状及对策研究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2C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04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毕凌雪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5A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周艳波、李明耀、李  谦、赵  超、桂世通</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F1917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07E1A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93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80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BE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2024-2027届山东高校毕业生就业形势预测分析及对策研究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F65E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8AD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3D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李聪聪、王晓冬、孙钦泉、崔秀丽、周立志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F015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6ECC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89B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12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6543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“政企校”协同下数字经济人才需求与培养研究：基于提升大学生就业能力和职业生涯开发的视角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58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齐鲁工业大学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（山东省科学院）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E4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贺晴晴</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F52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李  艳、杨景亮、赵金国、王</w:t>
            </w:r>
            <w:r>
              <w:rPr>
                <w:rStyle w:val="13"/>
                <w:color w:val="auto"/>
                <w:lang w:val="en-US" w:eastAsia="zh-CN" w:bidi="ar"/>
              </w:rPr>
              <w:t>祎</w:t>
            </w:r>
            <w:r>
              <w:rPr>
                <w:rStyle w:val="12"/>
                <w:rFonts w:hAnsi="宋体"/>
                <w:color w:val="auto"/>
                <w:lang w:val="en-US" w:eastAsia="zh-CN" w:bidi="ar"/>
              </w:rPr>
              <w:t>昕、王秀丽、李书炜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8880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27253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FB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6A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A17D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技工教育高质量特色发展路径研究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C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山东工业技师学院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C3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D18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  彬、吕国辉、巩  俐、冯书恒</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1A3A30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53FF1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AF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2F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1E85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社会保险参保扩面工作机制优化研究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D4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泰安市社会保险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29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3B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张务伟、梁卫言、邵佳宾、高  帅、隋玉琪</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A738E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优秀</w:t>
            </w:r>
          </w:p>
        </w:tc>
      </w:tr>
      <w:tr w14:paraId="467C1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3A6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2024ZDXM-1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01F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重大课题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E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山东省高校毕业生就业景气指数研究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431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山东人才信总科技</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有限公司</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75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单晓燕</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F0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玲、任启平、马凤菊、林慧玲、李  亮、郭兴磊、</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虞宁宁、冯建民、徐国英、</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王  芳、刘伟华、李海洋、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王  硕、杨真锋</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1899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9BC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F9D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03D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89F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天津职业技术师范</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7B7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咸桂彩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C49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李淑丽、张  晶、牛学东、屈云龙、王韦懿、牛  艳、白  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975FD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97B6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21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841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F1B7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山东省社会保险促进共同富裕路径研究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2F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DA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李成友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25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李有科、康传坤、刘美玉、孙晓芹、王泽儒、李昱欣、潘  佳</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5D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8554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49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EB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26AA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山东省青年人才国际化培养路径研究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180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山东青年政治学院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999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席  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EC32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万  利、隋  潇、陈菲菲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00B01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0593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57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E3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494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DDA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4D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肖丁丁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83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张淑洁、姜道奎、胡文安、张  蒙、张  敏、范昕昕、刘川源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1225D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FB15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3FA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6D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B007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E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山东青年政治学院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24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董  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FD52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娟、许  茜、刘亚伟、林  萍、陈晓双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FF5FF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7531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F9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2D6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5D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新形势下基层柔性引进高层次人才机制研究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52C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中国石油大学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（华东）</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D91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785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纪光欣、王宁宁、刘守杰、宋红燕、王思涵、李肖倩、李欣彤、泮绍恩、王诗雯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2733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C59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943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219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845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B71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82D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王君玲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BFC8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王循庆、王发明、黄湘闽、程思雨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93969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9E8D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5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2024ZDKT-12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20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重点课题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5EB2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山东省新就业形态劳动纠纷调处现状及对策研究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B6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山东管理学院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20B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耿艳丽</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54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刘凤杰、周  琳、王广文、杨春林</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48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A6BD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191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E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E15D2">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9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42B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潘  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D624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李清蝉、李  敏、牛冬梅、孟  岩、牛雨晴、燕  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6F76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455B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B9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6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BCB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创新构建促进大学生高质量就业的职业指导模式研究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1F5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2C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王韦懿</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32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煜、王义利、邢晓宇、彭文瑞、张  鹏、陈晓燕、彭静静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84259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D7E7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380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04E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FD660">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创新构建促进高校毕业生高质量就业的职业指导模式研究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421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F6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房茂涛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D71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岳  雷、李海迎、侯昭瑾、赵世民、武晓清、陈传琳、许梦晴</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43EF7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02C9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A6B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0B62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C854C">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基于高校毕业生高质量就业的职业指导模式构建研究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F47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淄博师范高等专科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48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于淑君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CD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付  萌、刘  莹、贾万刚、张彤彤、于淑华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16345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0557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EB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88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DC7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探索居民基本养老保险基金管理新模式研究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FA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山东第一医科大学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537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郝双英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43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燕、李  娟、石  印、葛成唯、周娇娇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F27B6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41D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C76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45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96F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失业保险“保生活”政策改革方向研究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81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C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刘太福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F2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张立超、孙疆燕、韩  梅、王传军、张  栋、张  越、王兆国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26AA2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1A97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DB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09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BDD2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山东省青年人才国际化培养路径研究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2CA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山东省农业科学院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835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徐绍建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5E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  萍、刘洪对、王盈桦、赵玉华、孙  锋、朱  莉、李首涵、郭世娟、田锐铮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024F2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E2CF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93F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FF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28A5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ED4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哈尔滨工业大学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（威海）</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988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C3E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宫  敏、刘金松、王芸芸、孙芳蕾、史  杰、刘  鹏、魏  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3B04E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010A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90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05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7B8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806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齐鲁师范学院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F5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郑秀文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6B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杜建彬、刘爱芹、岳朋飞、侯宁宁、于  畅、孙洪兆、柴振光、张克玉、孙良运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A753C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144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962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31BC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E8D3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山东省数字技术人才培育需求与培育体系构建研究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EA5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23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贺玉洁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A0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张国强、李晓楠、刘  超、王兆国、何  慧、张立强</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239F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6719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8F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2D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11E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产业结构对技能人才需求分析及对策研究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C81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山东省宏观经济</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ED6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尚  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01FB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刘德军、许月恒、鹿  晔、汤  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4115A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D3D0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14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FF1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CA6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新形势下基层柔性引进高层次人才机制研究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B16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BEB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CF7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赵普光、杨秀勇、于静静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DE80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DD2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B6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105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4600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共同富裕背景下完善工资收入分配制度研究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A4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F47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A7FE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马文雪、李俊鹏、包金凯、王  斌、孟昭灿、潘承志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9B5A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A6B2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0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7D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1C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8F0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济宁市劳动人事</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争议仲裁院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57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贾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A76B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梁  玉、高  翠、权  力、谢  菲、戴存孟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8FA06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3E1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FCF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38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31B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完善劳动人事争议源头治理机制研究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975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786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王德新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7D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安秀伟、吕  龙、刘文静、韩颖颖</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EEC3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F3E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10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EAB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A97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CE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8FA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钟丽霞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E4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刘俊奇、许伟伟、马  骏、范俊甫、崔文栋、刘  岩、蒋育忻、靳  祺、郑  晓</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1512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7F3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7E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0D5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53E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山东省人事考试风险防范研究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2AE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鲁东大学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61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刘小平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D5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魏  一、柳  亮、许学娜、包莉丽、邓  晨、董晓晓</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E3EE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9BF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F61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9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DD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新时代招生就业联动视域下地方综合类院校毕业生的就业困境及对策分析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7C6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C4F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李宪翔</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A8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李敬锁、张艳萍、王天龙、郭海红、贾永超、杨向梅、汪艳涛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4969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E20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2024YBKT-29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22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70A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招生就业联动视域下地方综合类院校毕业生的就业困境及对策分析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F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淄博师范高等专科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7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张文娟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6A2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进、刘维琪、张会峰、董会芹、付建敏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5CA9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9233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1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91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247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8D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招生就业联动视域下地方综合类院校毕业生的就业困境及对策分析——以艺体类院校为例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FC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山东艺术学院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8BB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8EB1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马振秀、姚圆鑫</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8A33E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8582A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09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A6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B510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山东省人口结构变化对就业影响及对策研究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275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齐鲁师范学院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BE6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48A7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扬、邸卉雅、童西子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B25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079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FB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4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C8C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山东省老龄人群就业促进及劳动权益保障机制研究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3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山东科技大学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DE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李兆利</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2D68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亓慧坤、陈圣利、汤  敏、何永新、牟雪菲、高宏伟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CAEBA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6B0D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73B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70F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E25C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高质量充分就业视角下基层公共就业服务质效提升路径研究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2D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F4E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王宏伟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691F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王帅帅、郭恒强、董晓菲、闫文曦</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C5F87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84FB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7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25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40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43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FDE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彭田田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8F01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霍雨慧、李  月、张冠甲、李  伟、周  杨</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0AF05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C638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BC0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9EC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77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推动基层公共就业服务质效提升路径研究——基于三方群体演化博弈角度</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D0E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汶上县人力资源和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26A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陈洪雷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673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王汉忠、韩  磊</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629B6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C230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7"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66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2024YBKT-39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35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77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供给侧结构性改革视阈下基层公共就业服务质效提升路径研究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64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诸城市人力资源和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A3D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韩淑文</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9DA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孟宪鹏、王  彬、张  萍、鞠肖斐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01926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E01D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D50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66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FF5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推动基层公共就业服务质效提升路径研究——以山东省为例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3D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四川省人力资源和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社会保障科学</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D9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3237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刘渝阳、景光仪、陈红霞、万将军、余海燕、唐  </w:t>
            </w:r>
            <w:r>
              <w:rPr>
                <w:rStyle w:val="13"/>
                <w:color w:val="auto"/>
                <w:lang w:val="en-US" w:eastAsia="zh-CN" w:bidi="ar"/>
              </w:rPr>
              <w:t>喆</w:t>
            </w:r>
            <w:r>
              <w:rPr>
                <w:rStyle w:val="12"/>
                <w:rFonts w:hAnsi="宋体"/>
                <w:color w:val="auto"/>
                <w:lang w:val="en-US" w:eastAsia="zh-CN" w:bidi="ar"/>
              </w:rPr>
              <w:t>、</w:t>
            </w:r>
            <w:r>
              <w:rPr>
                <w:rStyle w:val="12"/>
                <w:rFonts w:hAnsi="宋体"/>
                <w:color w:val="auto"/>
                <w:lang w:val="en-US" w:eastAsia="zh-CN" w:bidi="ar"/>
              </w:rPr>
              <w:br w:type="textWrapping"/>
            </w:r>
            <w:r>
              <w:rPr>
                <w:rStyle w:val="12"/>
                <w:rFonts w:hAnsi="宋体"/>
                <w:color w:val="auto"/>
                <w:lang w:val="en-US" w:eastAsia="zh-CN" w:bidi="ar"/>
              </w:rPr>
              <w:t>曾  珠、熊  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7ECC0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BDCA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F1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4A1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49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基于二十大要求推进基层公共就业服务质效提升路径研究——以昌乐县为例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43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昌乐县公共就业和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B98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王传军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D77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王国好、卢青松、于  婷、王宁宁、刘楠楠、李志强</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7396E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D807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65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F3E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284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特色劳务品牌培育建设路径研究——以日照市为例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2F4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36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商金彪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E1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国  辉、周义翔、滕  源、庄光翠</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AAC7F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F93A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150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A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DF0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AC3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A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赵化忠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16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鹤、韩琳娜、龚天琪、晁丹丹</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AA54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4F2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F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83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A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基于农村劳动力集成改革视角的特色劳务品牌培育建设路径研究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7AE6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152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王著华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47D9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范  珍、孙长言、张晓东、孙良伟、王式婷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CDF4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5F39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A47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7AD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9140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特色劳务品牌培育建设路径研究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C33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莘县人力资源和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FA6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孔红霞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722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郭计峰、姬晓丽、常  磊、郝伟静、范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DF18D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B427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51E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CAE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60B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公益性岗位退岗衔接策略与实践研究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C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F38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秦玉欣</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97B9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施利群、褚富菊、晁言坤、孙  莎、宋  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6B23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41A37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522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262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48C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公益性岗位退岗衔接策略与实践研究——以日照市为例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E6C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0E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陈会英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9F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庄光翠、滕  源、李明洲、胡艳梅</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C419A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C2D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B3D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42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6EC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6B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2DF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齐  蕾</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301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张体勤、梁  阜、赵世民、李海红、吕  静、赵晓倩、王凯蒂</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BCEBD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4A17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35E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2024YBKT-49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5D84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172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F78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7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高中贺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0E52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展、焦广志、刁蒙蒙、朱  莹、王  振、朱嘉禾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F0AFFD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855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0F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87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E6A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生成式人工智能背景下大学生就业创业赋能中心就业育人路径研究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9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德州学院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B8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361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吴玉泾、陈玉栋、邢巧娜、李  忻</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559730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C01E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CBE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D9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805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大学生就业创业赋能中心建设模式创新与实践路径研究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80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7A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焦重华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587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  涛、魏  冲、胡文丽、郭苗苗、徐莉莉、高亚男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BC280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68523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BD1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EE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BF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F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15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05B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晓、柳雪婷、田洪文、孔  君、王式婷、孙华筝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5D9C1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B3B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D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474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BF1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大学生就业创业赋能中心标准化建设路径研究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092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济宁医学院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3C4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88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张秋梅、尹国才、谢  辉、杨春燕、梅瑞华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E8C3B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4B07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16F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576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A239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 xml:space="preserve">日照市高质量打造省级创业街区路径研究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46DC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85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卢莉宏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F2AC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李法臣、李  博、匡立增、厉宣勇、姜苏玲、葛坦好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361DA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99F6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458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6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77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 xml:space="preserve">基于Logistic模型的山东省大学生就业创业保障机制研究 </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0FF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07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徐瑞阳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1484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英、宋晓燕、任亚琼、陈秋如、王  焱、陶可伟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B1208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D33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B8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52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E68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健全完善高校毕业生创业保障机制研究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B37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66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吴  折</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CEDC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  乐、黄  悦、宋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4181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93E9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55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85D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803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数字人民币普惠金融赋能农村创业发展</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8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02C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刘丹丹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ABF3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斌、徐晓东、刘保东、  康  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D83A7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35D4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83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C0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CA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“数字人民币”在创业服务领域应用研究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3A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泗水县大数据中心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90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720E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超、刘  娟、曹梦莹、宋庆美、赵金平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AB540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7024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3CF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2024YBKT-59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23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ADA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山东省新就业形态劳动者劳动权益法律保障研究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9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3C6C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2329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荆月新、王德新、梁  肖、杜丽佳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B1CE5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C55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BB7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915A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基于智能算法的山东省新就业形态女性劳动者权益保障风险评估及政策建议研究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BE8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山东管理学院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A7A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房亚</w:t>
            </w:r>
            <w:r>
              <w:rPr>
                <w:rStyle w:val="13"/>
                <w:color w:val="auto"/>
                <w:lang w:val="en-US" w:eastAsia="zh-CN" w:bidi="ar"/>
              </w:rPr>
              <w:t>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1132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张会荣、胡  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C6A76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F0E5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834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03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A68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完善劳动关系风险监测预警机制研究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FD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山东交通技师学院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2E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8277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王可红、张  斌、滕亚萍</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2A010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4B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AD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3B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21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完善劳动关系风险监测预警机制研究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6FD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菏泽市人力资源和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4D1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程  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32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刘晓煜、马  闯</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46342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E7F7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56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D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B9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F8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山东医学高等专科</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学校</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2B6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  豪</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548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郑衍玲、张  萌、王照娟、任中先、沙吉庆、丁  阳、朱丽娜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BD605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78F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02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A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0E4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专家服务基地赋能新质生产力研究——以济宁市为例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95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济宁市人力资源和社会保障局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DBC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任宪民</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FFB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  青、郭海波、张军儒、康伟伟、庄志华、杨增美、王世美、王恩军、张鹏飞、董泽阳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2F283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27A8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1C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117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A1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基于中介效应检验的人才驱动新质生产力发展路径研究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93D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山东劳动职业技术</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D9F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李珍珠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40CE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峰、李孟林、刘  腾、王  琦、郇志君、李立宝</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4B13D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D54E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012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DEF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6E5E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6AFB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98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杨舒程</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07F4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张立霞、李  卓、崔妮妮、高  健</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4E6E3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6935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D18F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96E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2006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基于“引育留用”关键环节的中医药人才驱动新质生产力的发展路径研究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ED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山东中医药大学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DF9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胡亚洁</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536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王富梅、王亚明、王雪梅、宫春博、郭新苗</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FD815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6A28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4F8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2024YBKT-68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06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991F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山东人才驱动新质生产力发展路径研究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4193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911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123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彭  周、彭文瑞、赵志强、张  沛、柳  斌</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9D43C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3D27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A5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C3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2C0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招才引智政策应用效果的省际间比较研究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37F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青岛市即墨区人力资源和社会保障局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2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朱传海</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976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于静静、李慧伦、杨  平、胡苗苗、高永强</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43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565C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52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0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869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招才引智政策省际比较研究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036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康复大学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43A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纪朝彬</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0E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琦、戚  霖、刘晓燕、任祥霞、阎晓宇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295E5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408E0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B58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7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DFB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山东省与江苏省招才引智政策发展与变迁比较研究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F6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曲阜师范大学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51B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田  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0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张维刚、孙玉凡、张学亮、徐霄健、苗贵安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E1837D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97B8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3B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B3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BA5D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政策工具视角下鲁、浙、粤三省人才政策比较研究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8B2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025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刘云霞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E4DA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魏学江、朱祥玉、赵  旭、王昊民、张  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90CDB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F91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68C1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949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4A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职业院校数字技能人才需求与培养研究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D26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34F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杨烈龙</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FCF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冯  鹏、田文霞、宋延强、武丹丹、仲昭争</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16AFC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2894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1AF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B64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5EF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新质生产力视角下技工院校数字人才培养体系重构与实践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756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烟台文化旅游职业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4FE6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刘春晓</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453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宋长春、林泽慧、吕国荣、孙晓燕、郑云霞、杜耀祖</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801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EEF1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0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965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44E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山东省数字经济人才需求与培养研究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40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山东外国语职业技术大学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37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马春艳</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938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张爱玲、王  艳、李元元、高兴燕、卢衍青</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CEFA6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E246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1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2024YBKT-78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58E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73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数字经济人才需求与培养研究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27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济宁职业技术学院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E64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  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57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史真真、张  丽、邵新龙、刘  钊、徐  明、何金金</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8FB23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460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04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70B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830A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新质生产力背景下技工院校产学研一体的“校中厂”建设路径研究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B39C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F2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44AB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莹、曲  乐、辛建君、季树旺、孙志鹏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23C4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F27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02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CCA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B91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技工教育高质量特色发展的“山东路径”研究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4B1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山东劳动职业技术</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D59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马文娟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85C9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王珊珊、王黎明、宋成涛、杨轶群、甘  博、曹洛其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58DB9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C1E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7F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014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CF86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校企合作背景下技工院校养老服务相关专业高质量特色发展的路径研究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75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济南市技师学院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44F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柳景深</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A58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孙博伦、吴显哲、王  霞、李宇超、王明明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EF1294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29E5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9AA2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D9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23E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适应新质生产力发展的技工教育数字化转型实践研究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FC6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聊城市技师学院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9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崔叶菲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44B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韩善海、韩艳华、王  丽</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E6806A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A6667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0AF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D64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新质生产力发展背景下职业教育培养高技能领军人才的路径研究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18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山东理工职业学院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829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楚  鹏</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9CBE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  娟、王  颖、袁  皓、卢  静、张  琨、闫晓晗、吴玉龙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8437D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11F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DC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8B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C5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高技能领军人才培育机制研究——以胜利油田为例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3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胜利油田党校</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（培训中心）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F2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王海峰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D628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李金妍、余  敏、昝  强、李  梅、王荣滨、王松梅、翟  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5B95AD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1CF6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0B1A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133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B91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技能人才自主评价的长效机制与持续发展研究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A650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德州职业技术学院</w:t>
            </w:r>
            <w:r>
              <w:rPr>
                <w:rFonts w:hint="eastAsia" w:ascii="仿宋_GB2312" w:hAnsi="宋体" w:eastAsia="仿宋_GB2312" w:cs="仿宋_GB2312"/>
                <w:i w:val="0"/>
                <w:iCs w:val="0"/>
                <w:color w:val="auto"/>
                <w:spacing w:val="-9"/>
                <w:kern w:val="0"/>
                <w:sz w:val="26"/>
                <w:szCs w:val="26"/>
                <w:u w:val="none"/>
                <w:lang w:val="en-US" w:eastAsia="zh-CN" w:bidi="ar"/>
              </w:rPr>
              <w:t>（德州市技师学院）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5C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孙启祥</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D3F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毕晓妮、谢敬友、马  宁、吴建才、周志朋</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B3212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893B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7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17A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1F59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数字化赋能技能人才评价服务研究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30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42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韩秀红</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C0B3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宋  尚、王  腾、陈汝婷、陈  茜、马  宁</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9D43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ACAB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C326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5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1419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构建技能人才自主评价评估机制研究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18FC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FD9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郭培谦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51F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车  静、陈海燕、崔家才、朱  君、刘  坤、闫潇予、李  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91470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C7FB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D50F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2024YBKT-89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F553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3CF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构建技能人才自主评价评估机制研究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140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青岛市人力资源发展研究与促进中心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9C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姜  楠</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2EFF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栾  恒、李  晶、郝  建、张梦琳</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3E7E3A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2E2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A61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2FE1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F8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技能人才支撑山东省先进制造业研究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FD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70B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殷永萍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3815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李星桥、柳海哲、贺小炜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D3A28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B168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56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AF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9D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高技能人才支撑山东省先进制造业发展策略研究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AE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643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郭  梅</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0C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谭晓宇、孙程鹏、郭金林、孙永慧、赵春旭、许新迪、贾喻杰、李  程、王文华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90D78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14690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894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81EE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610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山东省制造业技能人才供需分析</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ECD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烟台文化旅游职业</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62C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刁玉峰</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7C29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朱文博、张兴梅、徐忠庆、王保钦、翟同胜、高明杰、邢  勤、陈尔建、吕国荣、齐  峰</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33C3C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3AD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52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A883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A977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57C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山东工业职业学院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6744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强</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CCE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郭恒强、彭衍财、王帅帅、马  骏、徐  </w:t>
            </w:r>
            <w:r>
              <w:rPr>
                <w:rStyle w:val="13"/>
                <w:color w:val="auto"/>
                <w:lang w:val="en-US" w:eastAsia="zh-CN" w:bidi="ar"/>
              </w:rPr>
              <w:t>玥</w:t>
            </w:r>
            <w:r>
              <w:rPr>
                <w:rStyle w:val="12"/>
                <w:rFonts w:hAnsi="宋体"/>
                <w:color w:val="auto"/>
                <w:lang w:val="en-US" w:eastAsia="zh-CN" w:bidi="ar"/>
              </w:rPr>
              <w:t>、于晨晨、</w:t>
            </w:r>
            <w:r>
              <w:rPr>
                <w:rStyle w:val="12"/>
                <w:rFonts w:hAnsi="宋体"/>
                <w:color w:val="auto"/>
                <w:lang w:val="en-US" w:eastAsia="zh-CN" w:bidi="ar"/>
              </w:rPr>
              <w:br w:type="textWrapping"/>
            </w:r>
            <w:r>
              <w:rPr>
                <w:rStyle w:val="12"/>
                <w:rFonts w:hAnsi="宋体"/>
                <w:color w:val="auto"/>
                <w:lang w:val="en-US" w:eastAsia="zh-CN" w:bidi="ar"/>
              </w:rPr>
              <w:t>任恺序、苏  媛</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DDC88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F549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73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9530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FB6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009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山东科技大学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97A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苗汝昌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3835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晶、郭洪波、张庆禹</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C562AA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B800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82F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C0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47BD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F5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kern w:val="0"/>
                <w:sz w:val="26"/>
                <w:szCs w:val="26"/>
                <w:u w:val="none"/>
                <w:lang w:val="en-US" w:eastAsia="zh-CN" w:bidi="ar"/>
              </w:rPr>
            </w:pPr>
            <w:r>
              <w:rPr>
                <w:rFonts w:hint="eastAsia" w:ascii="仿宋_GB2312" w:hAnsi="宋体" w:eastAsia="仿宋_GB2312" w:cs="仿宋_GB2312"/>
                <w:i w:val="0"/>
                <w:iCs w:val="0"/>
                <w:color w:val="auto"/>
                <w:kern w:val="0"/>
                <w:sz w:val="26"/>
                <w:szCs w:val="26"/>
                <w:u w:val="none"/>
                <w:lang w:val="en-US" w:eastAsia="zh-CN" w:bidi="ar"/>
              </w:rPr>
              <w:t>滨州市滨城区公共就业和人才服务</w:t>
            </w:r>
          </w:p>
          <w:p w14:paraId="26A23CD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E2B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韩  颖</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AEF6">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卢实成、武  洲、刘  涛、雷  翔、高  倩、刘晓菲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FB3A1F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B4D3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BE6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387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A371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基于大数据应用的高层次人才服务路径研究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1235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山东省立第三医院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F69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张文军</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DD9C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张晓田、薛  琳、马满秀、仲田田、常润清、欧  清、王秀峰</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7B14D8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9153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761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117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651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新质生产力背景下职业培训链与产业链有效联动的研究与实践</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612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临沂职业学院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A54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刘伟伟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08B7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朱永君、牛司余、丁  钊、戚雯雯、王一臻</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84140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01A39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DE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2024YBKT-99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8A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AAC2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职业培训链与农业产业链有效联动的耦合机理与协同路径研究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D704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山东农业工程学院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1C1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伟</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CC4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吴  </w:t>
            </w:r>
            <w:r>
              <w:rPr>
                <w:rStyle w:val="13"/>
                <w:color w:val="auto"/>
                <w:lang w:val="en-US" w:eastAsia="zh-CN" w:bidi="ar"/>
              </w:rPr>
              <w:t>玥</w:t>
            </w:r>
            <w:r>
              <w:rPr>
                <w:rStyle w:val="12"/>
                <w:rFonts w:hAnsi="宋体"/>
                <w:color w:val="auto"/>
                <w:lang w:val="en-US" w:eastAsia="zh-CN" w:bidi="ar"/>
              </w:rPr>
              <w:t>、龚文东、李  志、</w:t>
            </w:r>
            <w:r>
              <w:rPr>
                <w:rStyle w:val="12"/>
                <w:rFonts w:hAnsi="宋体"/>
                <w:color w:val="auto"/>
                <w:lang w:val="en-US" w:eastAsia="zh-CN" w:bidi="ar"/>
              </w:rPr>
              <w:br w:type="textWrapping"/>
            </w:r>
            <w:r>
              <w:rPr>
                <w:rStyle w:val="12"/>
                <w:rFonts w:hAnsi="宋体"/>
                <w:color w:val="auto"/>
                <w:lang w:val="en-US" w:eastAsia="zh-CN" w:bidi="ar"/>
              </w:rPr>
              <w:t>路荣亮、刘  佳、蔡慧英、樊春玲</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756CF9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A7D0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A05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EE18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20F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职业技能培训差异化补贴制度探索研究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59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济宁市政务服务</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DA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孙善政</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CB3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刘宇翔、张  雷、张  珂、邱  </w:t>
            </w:r>
            <w:r>
              <w:rPr>
                <w:rStyle w:val="13"/>
                <w:color w:val="auto"/>
                <w:lang w:val="en-US" w:eastAsia="zh-CN" w:bidi="ar"/>
              </w:rPr>
              <w:t>玥</w:t>
            </w:r>
            <w:r>
              <w:rPr>
                <w:rStyle w:val="12"/>
                <w:rFonts w:hAnsi="宋体"/>
                <w:color w:val="auto"/>
                <w:lang w:val="en-US" w:eastAsia="zh-CN" w:bidi="ar"/>
              </w:rPr>
              <w:t>、王志伟、李沛然</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3C406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A5C7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75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0B8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D9D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企业试行“新八级工”职业技能等级制度实施研究——以淄博市企业技能人才自主评价为例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9A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淄博市公共就业和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人才服务中心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53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袁  东</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C52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 xml:space="preserve">程云飞、于  彬、姚昀谊、张  </w:t>
            </w:r>
            <w:r>
              <w:rPr>
                <w:rStyle w:val="13"/>
                <w:color w:val="auto"/>
                <w:lang w:val="en-US" w:eastAsia="zh-CN" w:bidi="ar"/>
              </w:rPr>
              <w:t>璟</w:t>
            </w:r>
            <w:r>
              <w:rPr>
                <w:rStyle w:val="12"/>
                <w:rFonts w:hAnsi="宋体"/>
                <w:color w:val="auto"/>
                <w:lang w:val="en-US" w:eastAsia="zh-CN" w:bidi="ar"/>
              </w:rPr>
              <w:t>、王惠惠、姜  帆、</w:t>
            </w:r>
            <w:r>
              <w:rPr>
                <w:rStyle w:val="12"/>
                <w:rFonts w:hAnsi="宋体"/>
                <w:color w:val="auto"/>
                <w:lang w:val="en-US" w:eastAsia="zh-CN" w:bidi="ar"/>
              </w:rPr>
              <w:br w:type="textWrapping"/>
            </w:r>
            <w:r>
              <w:rPr>
                <w:rStyle w:val="12"/>
                <w:rFonts w:hAnsi="宋体"/>
                <w:color w:val="auto"/>
                <w:lang w:val="en-US" w:eastAsia="zh-CN" w:bidi="ar"/>
              </w:rPr>
              <w:t>李  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E5405F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1E1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C92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0DF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645F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技工院校国际交流与合作面临的问题及策略研究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A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山东技师学院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910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季敏霞</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881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张克清、崔红娟、马  宁</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4018E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617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FA5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B5F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9C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人口老龄化背景下山东省企业职工基本养老保险高质量、可持续发展路径研究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461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F31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周  旭</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71B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袁  涛、郭  磊、胡树青、战志伟、吕凤军、焦玉姣</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69F18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3A43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309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6E4E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169E7">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人口老龄化背景下养老保险高质量可持续发展路径研究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2D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山东农业大学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C6A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  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30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佘宗昀、徐加玉、王  帆、李  棠、刘  群、袁艳梅</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8FA01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44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BE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DC7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31D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养老保险高质量可持续发展路径研究——以青岛为例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7D8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青岛市人力资源发展研究与促进中心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445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尹向华</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0702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张守海、姜雪梅、宋  琨、孙懿辰、张书平、刘  鑫、冯  敏、黄  伟</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E222A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4BC30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C2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4C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E21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金融科技对养老保险金可持续性的影响研究——以山东省为例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5593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553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刘丹丹</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637C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凌士显、李  超、苑  迪、谢清华</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AE443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4B39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0BFC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6A37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66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完善机关事业单位养老保险统筹层次路径研究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12B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日照市社会保险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EA56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牛玉东</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839E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乔  蕾、王志华、阚  磊</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CF9079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787C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F2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A00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5B55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完善机关事业单位养老保险统筹层次路径研究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340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山东省创新发展</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研究院</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1D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  萌</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F54E">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曹  倩、杨书平、常国雷、轩辕思思、王剑、邢怀静</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7647F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7A0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51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2024YBKT-109</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CAA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B47FA">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灵活就业人员企业职工基本养老保险参保提升路径研究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B0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E1C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陈玉刚</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B617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孙柏莲、刘永法、孙晓静、马淑敏</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63CCFB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50E7C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7ED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2024YBKT-110</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6F76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D218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基于新就业形态视角下山东省灵活就业群体养老保险参保结构优化研究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029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乳山市社会保险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5C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高旭光</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321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王亚男</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0C0EEA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08F14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04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C2E1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1620C">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Style w:val="12"/>
                <w:rFonts w:hAnsi="宋体"/>
                <w:color w:val="auto"/>
                <w:lang w:val="en-US" w:eastAsia="zh-CN" w:bidi="ar"/>
              </w:rPr>
              <w:t>“全民参保</w:t>
            </w:r>
            <w:r>
              <w:rPr>
                <w:rStyle w:val="13"/>
                <w:color w:val="auto"/>
                <w:lang w:val="en-US" w:eastAsia="zh-CN" w:bidi="ar"/>
              </w:rPr>
              <w:t>•</w:t>
            </w:r>
            <w:r>
              <w:rPr>
                <w:rStyle w:val="12"/>
                <w:rFonts w:hAnsi="宋体"/>
                <w:color w:val="auto"/>
                <w:lang w:val="en-US" w:eastAsia="zh-CN" w:bidi="ar"/>
              </w:rPr>
              <w:t>福暖万家”工程背景下社会保险精准扩面工作机制优化研究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2C9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B47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赵李源</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352CB">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  峰、崔  朋、王  帅、冯  玮</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2DBA0F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C6ED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419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2024YBKT-113</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C79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768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社会保险参保扩面工作机制优化研究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57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山东财经大学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292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王海萍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E403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刘  洁、魏学忠、常  雪、赵  蔚、黄守坤、杨文生、杜立金</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32C9E8D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72994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9"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5E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2024YBKT-114</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EC1B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6E3BD">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省级统筹下工伤保险基金风险防控问题研究——以枣庄市为例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27C1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枣庄市人力资源社会保障财务集中</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核算中心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AA9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马莉萍</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7C154">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吕  腾、皮亚蕊、刘  畅、厉  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1ADF79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E5A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227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2024YBKT-115</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D9E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6A0">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工伤康复高质量发展路径研究——以山东省为例</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04C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康复大学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C00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  琦</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1E3A3">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杨立雄、纪朝彬、王  涛、万甜甜</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165AB6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678D4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4B8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2024YBKT-116</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839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12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新就业形态从业人员职业伤害保障研究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DD87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潍坊市社会保险</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事业中心</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9B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王家吉</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6EA9">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盛红旗、丁国明、陈建栋、辛  颖、刘海庭</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F251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C21C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5"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234D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2024YBKT-117</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872E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569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新就业形态从业人员职业伤害保障研究——基于政府、用工平台、从业人员责任分担的视角</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470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山东开放大学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63A1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王宏亮</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84E3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曹  强、王雪霏、任洲鸿、王顺逸、于靖禾</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47C220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2326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9"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B04D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2024YBKT-118</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513B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FBE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新就业形态劳动者职业伤害保障研究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C93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山东师范大学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7E8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赵建玲</w:t>
            </w:r>
          </w:p>
        </w:tc>
        <w:tc>
          <w:tcPr>
            <w:tcW w:w="3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8748">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杜佳颖、赵健锋、李珂欣、张聪玲、钟霖琦、佟梦真、刘志东、刘皓月</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9373F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BE63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1559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2023YBKT-01</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5D0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F3D1">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构建人社统计数据监测经济运行指数研究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A1A7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淄博市人力资源和</w:t>
            </w:r>
            <w:r>
              <w:rPr>
                <w:rFonts w:hint="eastAsia" w:ascii="仿宋_GB2312" w:hAnsi="宋体" w:eastAsia="仿宋_GB2312" w:cs="仿宋_GB2312"/>
                <w:i w:val="0"/>
                <w:iCs w:val="0"/>
                <w:color w:val="auto"/>
                <w:kern w:val="0"/>
                <w:sz w:val="26"/>
                <w:szCs w:val="26"/>
                <w:u w:val="none"/>
                <w:lang w:val="en-US" w:eastAsia="zh-CN" w:bidi="ar"/>
              </w:rPr>
              <w:br w:type="textWrapping"/>
            </w:r>
            <w:r>
              <w:rPr>
                <w:rFonts w:hint="eastAsia" w:ascii="仿宋_GB2312" w:hAnsi="宋体" w:eastAsia="仿宋_GB2312" w:cs="仿宋_GB2312"/>
                <w:i w:val="0"/>
                <w:iCs w:val="0"/>
                <w:color w:val="auto"/>
                <w:kern w:val="0"/>
                <w:sz w:val="26"/>
                <w:szCs w:val="26"/>
                <w:u w:val="none"/>
                <w:lang w:val="en-US" w:eastAsia="zh-CN" w:bidi="ar"/>
              </w:rPr>
              <w:t>社会保障局</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70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王昊天</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568BEB75">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何  华、赵振宇、朱志雯、张丙</w:t>
            </w:r>
            <w:bookmarkStart w:id="0" w:name="_GoBack"/>
            <w:bookmarkEnd w:id="0"/>
            <w:r>
              <w:rPr>
                <w:rFonts w:hint="eastAsia" w:ascii="仿宋_GB2312" w:hAnsi="宋体" w:eastAsia="仿宋_GB2312" w:cs="仿宋_GB2312"/>
                <w:i w:val="0"/>
                <w:iCs w:val="0"/>
                <w:color w:val="auto"/>
                <w:kern w:val="0"/>
                <w:sz w:val="26"/>
                <w:szCs w:val="26"/>
                <w:u w:val="none"/>
                <w:lang w:val="en-US" w:eastAsia="zh-CN" w:bidi="ar"/>
              </w:rPr>
              <w:t>鹏、郑明文、张  涛、贾  琳、贾学峰、马  骏、魏衍亮、王  巍、陈晔宇</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4F80D1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r w14:paraId="3CD13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F5C6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2023YBKT-02</w:t>
            </w:r>
          </w:p>
        </w:tc>
        <w:tc>
          <w:tcPr>
            <w:tcW w:w="12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A40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一般课题</w:t>
            </w:r>
          </w:p>
        </w:tc>
        <w:tc>
          <w:tcPr>
            <w:tcW w:w="35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1E22">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构建人社统计数据监测经济运行指数研究</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A7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山东大学</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FF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李忠路</w:t>
            </w:r>
          </w:p>
        </w:tc>
        <w:tc>
          <w:tcPr>
            <w:tcW w:w="3231" w:type="dxa"/>
            <w:tcBorders>
              <w:top w:val="single" w:color="000000" w:sz="4" w:space="0"/>
              <w:left w:val="nil"/>
              <w:bottom w:val="single" w:color="000000" w:sz="4" w:space="0"/>
              <w:right w:val="single" w:color="000000" w:sz="4" w:space="0"/>
            </w:tcBorders>
            <w:shd w:val="clear" w:color="auto" w:fill="auto"/>
            <w:vAlign w:val="center"/>
          </w:tcPr>
          <w:p w14:paraId="4B1ACBBF">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岳盈盈、丰  振、周思思、荆雯雯、刘一璐</w:t>
            </w:r>
          </w:p>
        </w:tc>
        <w:tc>
          <w:tcPr>
            <w:tcW w:w="1247" w:type="dxa"/>
            <w:tcBorders>
              <w:top w:val="single" w:color="000000" w:sz="4" w:space="0"/>
              <w:left w:val="nil"/>
              <w:bottom w:val="single" w:color="000000" w:sz="4" w:space="0"/>
              <w:right w:val="single" w:color="000000" w:sz="4" w:space="0"/>
            </w:tcBorders>
            <w:shd w:val="clear" w:color="auto" w:fill="auto"/>
            <w:vAlign w:val="center"/>
          </w:tcPr>
          <w:p w14:paraId="6F745D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宋体" w:eastAsia="仿宋_GB2312" w:cs="仿宋_GB2312"/>
                <w:i w:val="0"/>
                <w:iCs w:val="0"/>
                <w:color w:val="auto"/>
                <w:sz w:val="26"/>
                <w:szCs w:val="26"/>
                <w:u w:val="none"/>
              </w:rPr>
            </w:pPr>
            <w:r>
              <w:rPr>
                <w:rFonts w:hint="eastAsia" w:ascii="仿宋_GB2312" w:hAnsi="宋体" w:eastAsia="仿宋_GB2312" w:cs="仿宋_GB2312"/>
                <w:i w:val="0"/>
                <w:iCs w:val="0"/>
                <w:color w:val="auto"/>
                <w:kern w:val="0"/>
                <w:sz w:val="26"/>
                <w:szCs w:val="26"/>
                <w:u w:val="none"/>
                <w:lang w:val="en-US" w:eastAsia="zh-CN" w:bidi="ar"/>
              </w:rPr>
              <w:t>通过</w:t>
            </w:r>
          </w:p>
        </w:tc>
      </w:tr>
    </w:tbl>
    <w:p w14:paraId="01575CFC">
      <w:pPr>
        <w:pStyle w:val="4"/>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auto"/>
          <w:sz w:val="44"/>
          <w:szCs w:val="44"/>
        </w:rPr>
      </w:pPr>
    </w:p>
    <w:p w14:paraId="64C6488F">
      <w:pPr>
        <w:pStyle w:val="4"/>
        <w:keepNext w:val="0"/>
        <w:keepLines w:val="0"/>
        <w:pageBreakBefore w:val="0"/>
        <w:widowControl w:val="0"/>
        <w:kinsoku/>
        <w:wordWrap/>
        <w:overflowPunct/>
        <w:topLinePunct w:val="0"/>
        <w:bidi w:val="0"/>
        <w:snapToGrid/>
        <w:spacing w:line="560" w:lineRule="exact"/>
        <w:textAlignment w:val="auto"/>
        <w:rPr>
          <w:rFonts w:hint="eastAsia" w:ascii="方正小标宋简体" w:hAnsi="方正小标宋简体" w:eastAsia="方正小标宋简体" w:cs="方正小标宋简体"/>
          <w:color w:val="auto"/>
          <w:sz w:val="44"/>
          <w:szCs w:val="44"/>
        </w:rPr>
      </w:pPr>
    </w:p>
    <w:p w14:paraId="472A59C1">
      <w:pPr>
        <w:pStyle w:val="2"/>
        <w:rPr>
          <w:color w:val="auto"/>
        </w:rPr>
      </w:pPr>
    </w:p>
    <w:p w14:paraId="455FF07A">
      <w:pPr>
        <w:rPr>
          <w:color w:val="auto"/>
        </w:rPr>
        <w:sectPr>
          <w:pgSz w:w="16838" w:h="11906" w:orient="landscape"/>
          <w:pgMar w:top="1531" w:right="2098" w:bottom="1531" w:left="1814" w:header="851" w:footer="1587" w:gutter="0"/>
          <w:cols w:space="0" w:num="1"/>
          <w:rtlGutter w:val="0"/>
          <w:docGrid w:type="linesAndChars" w:linePitch="587" w:charSpace="-849"/>
        </w:sectPr>
      </w:pPr>
    </w:p>
    <w:p w14:paraId="472F4276">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1CA7EFA6">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30BAFB79">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4856E1E5">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894DF84">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4EE693E5">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D6C26ED">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9EA947B">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47C2C9BF">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1DF48644">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432434F">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23EBD756">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6950A899">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041DACB4">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684DBFBE">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6586A0DE">
      <w:pPr>
        <w:pStyle w:val="5"/>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eastAsia"/>
          <w:color w:val="auto"/>
        </w:rPr>
      </w:pPr>
    </w:p>
    <w:p w14:paraId="555FA3D1">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02CCCE92">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029E1D2B">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2F078501">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7571EDB9">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033E4BB5">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31EA5100">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8E5055D">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6D5C62D">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2969BAB">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4E9B3C0">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68A8551A">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104A037">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37DDCEA9">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F98922F">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03459DB8">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1FA3C572">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0E36E34C">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3E60943E">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7F4DDD8">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9F07740">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991314F">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3D3AECAD">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789A3883">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2272B045">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329FAB3">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5FE14D1A">
      <w:pPr>
        <w:pStyle w:val="4"/>
        <w:keepNext w:val="0"/>
        <w:keepLines w:val="0"/>
        <w:pageBreakBefore w:val="0"/>
        <w:widowControl w:val="0"/>
        <w:kinsoku/>
        <w:wordWrap/>
        <w:overflowPunct/>
        <w:topLinePunct w:val="0"/>
        <w:autoSpaceDE w:val="0"/>
        <w:autoSpaceDN w:val="0"/>
        <w:bidi w:val="0"/>
        <w:adjustRightInd w:val="0"/>
        <w:snapToGrid/>
        <w:spacing w:line="100" w:lineRule="exact"/>
        <w:ind w:left="0" w:leftChars="0" w:right="0" w:rightChars="0" w:firstLine="0" w:firstLineChars="0"/>
        <w:jc w:val="left"/>
        <w:textAlignment w:val="auto"/>
        <w:outlineLvl w:val="9"/>
        <w:rPr>
          <w:rFonts w:hint="eastAsia" w:ascii="仿宋_GB2312" w:eastAsia="仿宋_GB2312"/>
          <w:color w:val="auto"/>
        </w:rPr>
      </w:pPr>
    </w:p>
    <w:p w14:paraId="4E7D28D9">
      <w:pPr>
        <w:keepNext w:val="0"/>
        <w:keepLines w:val="0"/>
        <w:pageBreakBefore w:val="0"/>
        <w:widowControl w:val="0"/>
        <w:kinsoku/>
        <w:wordWrap/>
        <w:overflowPunct/>
        <w:topLinePunct w:val="0"/>
        <w:autoSpaceDE/>
        <w:autoSpaceDN/>
        <w:bidi w:val="0"/>
        <w:adjustRightInd/>
        <w:snapToGrid/>
        <w:spacing w:line="240" w:lineRule="auto"/>
        <w:ind w:left="316" w:leftChars="100" w:right="57" w:firstLine="0" w:firstLineChars="0"/>
        <w:textAlignment w:val="auto"/>
        <w:rPr>
          <w:rFonts w:hint="default" w:ascii="Times New Roman" w:hAnsi="Times New Roman" w:eastAsia="仿宋_GB2312" w:cs="Times New Roman"/>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0288;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bI681AAAAAQBAAAPAAAAAAAAAAEAIAAAACIAAABkcnMvZG93bnJldi54bWxQSwECFAAU&#10;AAAACACHTuJAjCLaNvUBAADlAwAADgAAAAAAAAABACAAAAAjAQAAZHJzL2Uyb0RvYy54bWxQSwUG&#10;AAAAAAYABgBZAQAAi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59264;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Ont3TAAAABgEAAA8AAAAAAAAAAQAgAAAAIgAAAGRycy9kb3ducmV2LnhtbFBLAQIUABQA&#10;AAAIAIdO4kA7x6E1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仿宋_GB2312" w:eastAsia="仿宋_GB2312"/>
          <w:color w:val="auto"/>
          <w:sz w:val="28"/>
          <w:szCs w:val="28"/>
        </w:rPr>
        <w:t xml:space="preserve">山东省人力资源和社会保障厅办公室   </w:t>
      </w:r>
      <w:r>
        <w:rPr>
          <w:rFonts w:hint="eastAsia" w:ascii="仿宋_GB2312"/>
          <w:color w:val="auto"/>
          <w:sz w:val="28"/>
          <w:szCs w:val="28"/>
          <w:lang w:val="en-US" w:eastAsia="zh-CN"/>
        </w:rPr>
        <w:t xml:space="preserve">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 xml:space="preserve">  </w:t>
      </w:r>
      <w:r>
        <w:rPr>
          <w:rFonts w:hint="default" w:ascii="Times New Roman" w:hAnsi="Times New Roman" w:eastAsia="仿宋_GB2312" w:cs="Times New Roman"/>
          <w:color w:val="auto"/>
          <w:sz w:val="28"/>
          <w:szCs w:val="28"/>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w:t>
      </w:r>
      <w:r>
        <w:rPr>
          <w:rFonts w:hint="default" w:ascii="Times New Roman" w:hAnsi="Times New Roman" w:eastAsia="仿宋_GB2312" w:cs="Times New Roman"/>
          <w:color w:val="auto"/>
          <w:sz w:val="28"/>
          <w:szCs w:val="28"/>
        </w:rPr>
        <w:t>日印发</w:t>
      </w:r>
    </w:p>
    <w:p w14:paraId="18201225">
      <w:pPr>
        <w:keepNext w:val="0"/>
        <w:keepLines w:val="0"/>
        <w:pageBreakBefore w:val="0"/>
        <w:widowControl w:val="0"/>
        <w:kinsoku/>
        <w:wordWrap/>
        <w:overflowPunct/>
        <w:topLinePunct w:val="0"/>
        <w:autoSpaceDE/>
        <w:autoSpaceDN/>
        <w:bidi w:val="0"/>
        <w:adjustRightInd/>
        <w:snapToGrid/>
        <w:spacing w:line="240" w:lineRule="auto"/>
        <w:ind w:left="316" w:leftChars="100" w:right="57" w:firstLine="0" w:firstLineChars="0"/>
        <w:textAlignment w:val="auto"/>
        <w:rPr>
          <w:rFonts w:hint="eastAsia" w:ascii="仿宋_GB2312" w:eastAsia="仿宋_GB2312"/>
          <w:color w:val="auto"/>
          <w:sz w:val="28"/>
          <w:szCs w:val="28"/>
          <w:lang w:eastAsia="zh-CN"/>
        </w:rPr>
      </w:pPr>
      <w:r>
        <w:rPr>
          <w:rFonts w:hint="eastAsia" w:ascii="仿宋_GB2312" w:eastAsia="仿宋_GB2312"/>
          <w:color w:val="auto"/>
          <w:sz w:val="28"/>
          <w:szCs w:val="28"/>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1312;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rRCJ1gAAAAYBAAAPAAAAAAAAAAEAIAAAACIAAABkcnMvZG93bnJldi54bWxQSwEC&#10;FAAUAAAACACHTuJAJ++9ifYBAADlAwAADgAAAAAAAAABACAAAAAlAQAAZHJzL2Uyb0RvYy54bWxQ&#10;SwUGAAAAAAYABgBZAQAAjQ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校核人：</w:t>
      </w:r>
      <w:r>
        <w:rPr>
          <w:rFonts w:hint="eastAsia" w:ascii="仿宋_GB2312" w:eastAsia="仿宋_GB2312"/>
          <w:color w:val="auto"/>
          <w:sz w:val="28"/>
          <w:szCs w:val="28"/>
          <w:lang w:eastAsia="zh-CN"/>
        </w:rPr>
        <w:t>张杰</w:t>
      </w:r>
    </w:p>
    <w:sectPr>
      <w:pgSz w:w="11906" w:h="16838"/>
      <w:pgMar w:top="2098" w:right="1531" w:bottom="1814" w:left="1531" w:header="851" w:footer="1587" w:gutter="0"/>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7687D"/>
    <w:rsid w:val="08BB636A"/>
    <w:rsid w:val="0CFF1B28"/>
    <w:rsid w:val="0F6E26F8"/>
    <w:rsid w:val="16DE1BA1"/>
    <w:rsid w:val="1D0E2620"/>
    <w:rsid w:val="2565547D"/>
    <w:rsid w:val="37EA06F1"/>
    <w:rsid w:val="3C09598C"/>
    <w:rsid w:val="3F207ECD"/>
    <w:rsid w:val="42BF022A"/>
    <w:rsid w:val="43936D72"/>
    <w:rsid w:val="46DB13AA"/>
    <w:rsid w:val="4A1A12B8"/>
    <w:rsid w:val="4DD738E6"/>
    <w:rsid w:val="4E0336C0"/>
    <w:rsid w:val="52E17081"/>
    <w:rsid w:val="560E576D"/>
    <w:rsid w:val="5D347D3A"/>
    <w:rsid w:val="64FC5F3B"/>
    <w:rsid w:val="66AD186E"/>
    <w:rsid w:val="6FC50CC6"/>
    <w:rsid w:val="71755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paragraph" w:styleId="3">
    <w:name w:val="Body Text Indent"/>
    <w:basedOn w:val="1"/>
    <w:qFormat/>
    <w:uiPriority w:val="0"/>
    <w:pPr>
      <w:ind w:firstLine="627" w:firstLineChars="196"/>
    </w:p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5">
    <w:name w:val="Body Text"/>
    <w:basedOn w:val="1"/>
    <w:qFormat/>
    <w:uiPriority w:val="0"/>
    <w:pPr>
      <w:spacing w:after="12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 w:type="character" w:customStyle="1" w:styleId="12">
    <w:name w:val="font41"/>
    <w:basedOn w:val="9"/>
    <w:qFormat/>
    <w:uiPriority w:val="0"/>
    <w:rPr>
      <w:rFonts w:hint="eastAsia" w:ascii="仿宋_GB2312" w:eastAsia="仿宋_GB2312" w:cs="仿宋_GB2312"/>
      <w:color w:val="000000"/>
      <w:sz w:val="26"/>
      <w:szCs w:val="26"/>
      <w:u w:val="none"/>
    </w:rPr>
  </w:style>
  <w:style w:type="character" w:customStyle="1" w:styleId="13">
    <w:name w:val="font51"/>
    <w:basedOn w:val="9"/>
    <w:qFormat/>
    <w:uiPriority w:val="0"/>
    <w:rPr>
      <w:rFonts w:hint="eastAsia" w:ascii="宋体" w:hAnsi="宋体" w:eastAsia="宋体" w:cs="宋体"/>
      <w:color w:val="000000"/>
      <w:sz w:val="26"/>
      <w:szCs w:val="2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7955</Words>
  <Characters>9277</Characters>
  <Lines>0</Lines>
  <Paragraphs>0</Paragraphs>
  <TotalTime>97</TotalTime>
  <ScaleCrop>false</ScaleCrop>
  <LinksUpToDate>false</LinksUpToDate>
  <CharactersWithSpaces>9835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2025-03-24T07:53:00Z</dcterms:created>
  <dc:creator>Administrator</dc:creator>
  <cp:lastModifiedBy>LTGX03</cp:lastModifiedBy>
  <dcterms:modified xsi:type="dcterms:W3CDTF">2025-04-02T00:48:47Z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eyJoZGlkIjoiZDJjMTlmOWI2YjliZGRhZDkwNTU2OGJkNmFkYTU0YzAifQ==</vt:lpwstr>
  </property>
  <property fmtid="{D5CDD505-2E9C-101B-9397-08002B2CF9AE}" pid="4" name="ICV">
    <vt:lpwstr>7791BD3C504A49D7BD5FB993C83FAE2B_12</vt:lpwstr>
  </property>
</Properties>
</file>