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AAAA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方正小标宋简体" w:cs="方正小标宋简体"/>
          <w:b w:val="0"/>
          <w:bCs w:val="0"/>
          <w:color w:val="auto"/>
          <w:spacing w:val="0"/>
          <w:kern w:val="2"/>
          <w:sz w:val="44"/>
          <w:szCs w:val="44"/>
          <w:lang w:val="en-US" w:eastAsia="zh-CN"/>
        </w:rPr>
      </w:pPr>
      <w:bookmarkStart w:id="0" w:name="_GoBack"/>
    </w:p>
    <w:p w14:paraId="3F2494C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方正小标宋简体" w:cs="方正小标宋简体"/>
          <w:b w:val="0"/>
          <w:bCs w:val="0"/>
          <w:color w:val="auto"/>
          <w:spacing w:val="0"/>
          <w:kern w:val="2"/>
          <w:sz w:val="44"/>
          <w:szCs w:val="44"/>
          <w:lang w:val="en-US" w:eastAsia="zh-CN"/>
        </w:rPr>
      </w:pPr>
    </w:p>
    <w:p w14:paraId="70E2381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方正小标宋简体" w:cs="方正小标宋简体"/>
          <w:b w:val="0"/>
          <w:bCs w:val="0"/>
          <w:color w:val="auto"/>
          <w:spacing w:val="0"/>
          <w:kern w:val="2"/>
          <w:sz w:val="44"/>
          <w:szCs w:val="44"/>
          <w:lang w:val="en-US" w:eastAsia="zh-CN"/>
        </w:rPr>
      </w:pPr>
    </w:p>
    <w:p w14:paraId="1B92573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32" w:firstLineChars="200"/>
        <w:jc w:val="right"/>
        <w:textAlignment w:val="auto"/>
        <w:rPr>
          <w:rFonts w:hint="eastAsia" w:ascii="仿宋_GB2312" w:hAnsi="仿宋_GB2312" w:eastAsia="仿宋_GB2312" w:cs="仿宋_GB2312"/>
          <w:b w:val="0"/>
          <w:bCs w:val="0"/>
          <w:color w:val="auto"/>
          <w:spacing w:val="0"/>
          <w:kern w:val="2"/>
          <w:sz w:val="32"/>
          <w:szCs w:val="32"/>
          <w:lang w:val="en-US" w:eastAsia="zh-CN"/>
        </w:rPr>
      </w:pPr>
      <w:r>
        <w:rPr>
          <w:rFonts w:hint="eastAsia" w:ascii="仿宋_GB2312" w:hAnsi="仿宋_GB2312" w:eastAsia="仿宋_GB2312" w:cs="仿宋_GB2312"/>
          <w:b w:val="0"/>
          <w:bCs w:val="0"/>
          <w:color w:val="auto"/>
          <w:spacing w:val="0"/>
          <w:kern w:val="2"/>
          <w:sz w:val="32"/>
          <w:szCs w:val="32"/>
        </w:rPr>
        <w:t>鲁人社函〔2025〕39号</w:t>
      </w:r>
    </w:p>
    <w:p w14:paraId="09E8BB1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方正小标宋简体" w:cs="方正小标宋简体"/>
          <w:b w:val="0"/>
          <w:bCs w:val="0"/>
          <w:color w:val="auto"/>
          <w:spacing w:val="0"/>
          <w:kern w:val="2"/>
          <w:sz w:val="44"/>
          <w:szCs w:val="44"/>
          <w:lang w:val="en-US" w:eastAsia="zh-CN"/>
        </w:rPr>
      </w:pPr>
    </w:p>
    <w:p w14:paraId="5EB15DD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方正小标宋简体" w:cs="方正小标宋简体"/>
          <w:b w:val="0"/>
          <w:bCs w:val="0"/>
          <w:color w:val="auto"/>
          <w:spacing w:val="0"/>
          <w:kern w:val="2"/>
          <w:sz w:val="44"/>
          <w:szCs w:val="44"/>
          <w:lang w:val="en-US" w:eastAsia="zh-CN"/>
        </w:rPr>
      </w:pPr>
      <w:r>
        <w:rPr>
          <w:rFonts w:hint="eastAsia" w:ascii="仿宋_GB2312" w:hAnsi="仿宋_GB2312" w:eastAsia="方正小标宋简体" w:cs="方正小标宋简体"/>
          <w:b w:val="0"/>
          <w:bCs w:val="0"/>
          <w:color w:val="auto"/>
          <w:spacing w:val="0"/>
          <w:kern w:val="2"/>
          <w:sz w:val="44"/>
          <w:szCs w:val="44"/>
          <w:lang w:val="en-US" w:eastAsia="zh-CN"/>
        </w:rPr>
        <w:t>山东省人力资源和社会保障厅 山东省财政厅</w:t>
      </w:r>
    </w:p>
    <w:p w14:paraId="71F57DE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方正小标宋简体" w:cs="方正小标宋简体"/>
          <w:b w:val="0"/>
          <w:bCs w:val="0"/>
          <w:color w:val="auto"/>
          <w:spacing w:val="0"/>
          <w:kern w:val="2"/>
          <w:sz w:val="44"/>
          <w:szCs w:val="44"/>
          <w:lang w:val="en-US" w:eastAsia="zh-CN"/>
        </w:rPr>
      </w:pPr>
      <w:r>
        <w:rPr>
          <w:rFonts w:hint="eastAsia" w:ascii="仿宋_GB2312" w:hAnsi="仿宋_GB2312" w:eastAsia="方正小标宋简体" w:cs="方正小标宋简体"/>
          <w:b w:val="0"/>
          <w:bCs w:val="0"/>
          <w:color w:val="auto"/>
          <w:spacing w:val="0"/>
          <w:kern w:val="2"/>
          <w:sz w:val="44"/>
          <w:szCs w:val="44"/>
          <w:lang w:val="en-US" w:eastAsia="zh-CN"/>
        </w:rPr>
        <w:t>关于开展“学技能好就业 送技能进校园”</w:t>
      </w:r>
    </w:p>
    <w:p w14:paraId="56A9DB9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方正小标宋简体" w:cs="方正小标宋简体"/>
          <w:b w:val="0"/>
          <w:bCs w:val="0"/>
          <w:color w:val="auto"/>
          <w:spacing w:val="0"/>
          <w:kern w:val="2"/>
          <w:sz w:val="44"/>
          <w:szCs w:val="44"/>
          <w:lang w:val="en-US" w:eastAsia="zh-CN"/>
        </w:rPr>
      </w:pPr>
      <w:r>
        <w:rPr>
          <w:rFonts w:hint="eastAsia" w:ascii="仿宋_GB2312" w:hAnsi="仿宋_GB2312" w:eastAsia="方正小标宋简体" w:cs="方正小标宋简体"/>
          <w:b w:val="0"/>
          <w:bCs w:val="0"/>
          <w:color w:val="auto"/>
          <w:spacing w:val="0"/>
          <w:kern w:val="2"/>
          <w:sz w:val="44"/>
          <w:szCs w:val="44"/>
          <w:lang w:val="en-US" w:eastAsia="zh-CN"/>
        </w:rPr>
        <w:t>活动的通知</w:t>
      </w:r>
    </w:p>
    <w:p w14:paraId="520907F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val="0"/>
          <w:bCs w:val="0"/>
          <w:color w:val="auto"/>
          <w:spacing w:val="0"/>
          <w:kern w:val="2"/>
          <w:sz w:val="32"/>
          <w:szCs w:val="32"/>
          <w:lang w:eastAsia="zh-CN"/>
        </w:rPr>
      </w:pPr>
    </w:p>
    <w:p w14:paraId="32FB94F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auto"/>
          <w:spacing w:val="0"/>
          <w:kern w:val="2"/>
          <w:sz w:val="32"/>
          <w:szCs w:val="32"/>
        </w:rPr>
      </w:pPr>
      <w:r>
        <w:rPr>
          <w:rFonts w:hint="eastAsia" w:ascii="仿宋_GB2312" w:hAnsi="仿宋_GB2312" w:eastAsia="仿宋_GB2312" w:cs="仿宋_GB2312"/>
          <w:b w:val="0"/>
          <w:bCs w:val="0"/>
          <w:color w:val="auto"/>
          <w:spacing w:val="0"/>
          <w:kern w:val="2"/>
          <w:sz w:val="32"/>
          <w:szCs w:val="32"/>
        </w:rPr>
        <w:t>各市人力资源社会保障局、财政局：</w:t>
      </w:r>
    </w:p>
    <w:p w14:paraId="6C798F7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pacing w:val="0"/>
          <w:kern w:val="2"/>
          <w:sz w:val="32"/>
          <w:szCs w:val="32"/>
        </w:rPr>
      </w:pPr>
      <w:r>
        <w:rPr>
          <w:rFonts w:hint="eastAsia" w:ascii="仿宋_GB2312" w:hAnsi="仿宋_GB2312" w:eastAsia="仿宋_GB2312" w:cs="仿宋_GB2312"/>
          <w:b w:val="0"/>
          <w:bCs w:val="0"/>
          <w:color w:val="auto"/>
          <w:spacing w:val="0"/>
          <w:kern w:val="2"/>
          <w:sz w:val="32"/>
          <w:szCs w:val="32"/>
        </w:rPr>
        <w:t>为</w:t>
      </w:r>
      <w:r>
        <w:rPr>
          <w:rFonts w:hint="eastAsia" w:ascii="仿宋_GB2312" w:hAnsi="仿宋_GB2312" w:eastAsia="仿宋_GB2312" w:cs="仿宋_GB2312"/>
          <w:b w:val="0"/>
          <w:bCs w:val="0"/>
          <w:color w:val="auto"/>
          <w:spacing w:val="0"/>
          <w:kern w:val="2"/>
          <w:sz w:val="32"/>
          <w:szCs w:val="32"/>
          <w:lang w:val="en-US" w:eastAsia="zh-CN"/>
        </w:rPr>
        <w:t>服务于</w:t>
      </w:r>
      <w:r>
        <w:rPr>
          <w:rFonts w:hint="eastAsia" w:ascii="仿宋_GB2312" w:hAnsi="仿宋_GB2312" w:eastAsia="仿宋_GB2312" w:cs="仿宋_GB2312"/>
          <w:b w:val="0"/>
          <w:bCs w:val="0"/>
          <w:color w:val="auto"/>
          <w:spacing w:val="0"/>
          <w:kern w:val="2"/>
          <w:sz w:val="32"/>
          <w:szCs w:val="32"/>
        </w:rPr>
        <w:t>我省工业经济“头号工程”“三个十大”行动</w:t>
      </w:r>
      <w:r>
        <w:rPr>
          <w:rFonts w:hint="eastAsia" w:ascii="仿宋_GB2312" w:hAnsi="仿宋_GB2312" w:eastAsia="仿宋_GB2312" w:cs="仿宋_GB2312"/>
          <w:b w:val="0"/>
          <w:bCs w:val="0"/>
          <w:color w:val="auto"/>
          <w:spacing w:val="0"/>
          <w:kern w:val="2"/>
          <w:sz w:val="32"/>
          <w:szCs w:val="32"/>
          <w:lang w:eastAsia="zh-CN"/>
        </w:rPr>
        <w:t>和</w:t>
      </w:r>
      <w:r>
        <w:rPr>
          <w:rFonts w:hint="eastAsia" w:ascii="仿宋_GB2312" w:hAnsi="仿宋_GB2312" w:eastAsia="仿宋_GB2312" w:cs="仿宋_GB2312"/>
          <w:b w:val="0"/>
          <w:bCs w:val="0"/>
          <w:color w:val="auto"/>
          <w:spacing w:val="0"/>
          <w:kern w:val="2"/>
          <w:sz w:val="32"/>
          <w:szCs w:val="32"/>
        </w:rPr>
        <w:t>绿色低碳高质量发展先行区建设</w:t>
      </w:r>
      <w:r>
        <w:rPr>
          <w:rFonts w:hint="eastAsia" w:ascii="仿宋_GB2312" w:hAnsi="仿宋_GB2312" w:eastAsia="仿宋_GB2312" w:cs="仿宋_GB2312"/>
          <w:b w:val="0"/>
          <w:bCs w:val="0"/>
          <w:color w:val="auto"/>
          <w:spacing w:val="0"/>
          <w:kern w:val="2"/>
          <w:sz w:val="32"/>
          <w:szCs w:val="32"/>
          <w:lang w:eastAsia="zh-CN"/>
        </w:rPr>
        <w:t>，</w:t>
      </w:r>
      <w:r>
        <w:rPr>
          <w:rFonts w:hint="eastAsia" w:ascii="仿宋_GB2312" w:hAnsi="仿宋_GB2312" w:eastAsia="仿宋_GB2312" w:cs="仿宋_GB2312"/>
          <w:b w:val="0"/>
          <w:bCs w:val="0"/>
          <w:color w:val="auto"/>
          <w:spacing w:val="0"/>
          <w:kern w:val="2"/>
          <w:sz w:val="32"/>
          <w:szCs w:val="32"/>
          <w:lang w:val="en-US" w:eastAsia="zh-CN"/>
        </w:rPr>
        <w:t>进一步发挥职业技能培训对提升高校毕业生就业竞争力的赋能作用，</w:t>
      </w:r>
      <w:r>
        <w:rPr>
          <w:rFonts w:hint="eastAsia" w:ascii="仿宋_GB2312" w:hAnsi="仿宋_GB2312" w:eastAsia="仿宋_GB2312" w:cs="仿宋_GB2312"/>
          <w:b w:val="0"/>
          <w:bCs w:val="0"/>
          <w:color w:val="auto"/>
          <w:spacing w:val="0"/>
          <w:kern w:val="2"/>
          <w:sz w:val="32"/>
          <w:szCs w:val="32"/>
        </w:rPr>
        <w:t>现将</w:t>
      </w:r>
      <w:r>
        <w:rPr>
          <w:rFonts w:hint="eastAsia" w:ascii="仿宋_GB2312" w:hAnsi="仿宋_GB2312" w:eastAsia="仿宋_GB2312" w:cs="仿宋_GB2312"/>
          <w:b w:val="0"/>
          <w:bCs w:val="0"/>
          <w:color w:val="auto"/>
          <w:spacing w:val="0"/>
          <w:kern w:val="2"/>
          <w:sz w:val="32"/>
          <w:szCs w:val="32"/>
          <w:lang w:val="en-US" w:eastAsia="zh-CN"/>
        </w:rPr>
        <w:t>组织开展“学技能好就业 送</w:t>
      </w:r>
      <w:r>
        <w:rPr>
          <w:rFonts w:hint="eastAsia" w:ascii="仿宋_GB2312" w:hAnsi="仿宋_GB2312" w:eastAsia="仿宋_GB2312" w:cs="仿宋_GB2312"/>
          <w:b w:val="0"/>
          <w:bCs w:val="0"/>
          <w:color w:val="auto"/>
          <w:spacing w:val="0"/>
          <w:kern w:val="2"/>
          <w:sz w:val="32"/>
          <w:szCs w:val="32"/>
        </w:rPr>
        <w:t>技能进校园</w:t>
      </w:r>
      <w:r>
        <w:rPr>
          <w:rFonts w:hint="eastAsia" w:ascii="仿宋_GB2312" w:hAnsi="仿宋_GB2312" w:eastAsia="仿宋_GB2312" w:cs="仿宋_GB2312"/>
          <w:b w:val="0"/>
          <w:bCs w:val="0"/>
          <w:color w:val="auto"/>
          <w:spacing w:val="0"/>
          <w:kern w:val="2"/>
          <w:sz w:val="32"/>
          <w:szCs w:val="32"/>
          <w:lang w:val="en-US" w:eastAsia="zh-CN"/>
        </w:rPr>
        <w:t>”活动</w:t>
      </w:r>
      <w:r>
        <w:rPr>
          <w:rFonts w:hint="eastAsia" w:ascii="仿宋_GB2312" w:hAnsi="仿宋_GB2312" w:eastAsia="仿宋_GB2312" w:cs="仿宋_GB2312"/>
          <w:b w:val="0"/>
          <w:bCs w:val="0"/>
          <w:color w:val="auto"/>
          <w:spacing w:val="0"/>
          <w:kern w:val="2"/>
          <w:sz w:val="32"/>
          <w:szCs w:val="32"/>
          <w:lang w:eastAsia="zh-CN"/>
        </w:rPr>
        <w:t>有关</w:t>
      </w:r>
      <w:r>
        <w:rPr>
          <w:rFonts w:hint="eastAsia" w:ascii="仿宋_GB2312" w:hAnsi="仿宋_GB2312" w:eastAsia="仿宋_GB2312" w:cs="仿宋_GB2312"/>
          <w:b w:val="0"/>
          <w:bCs w:val="0"/>
          <w:color w:val="auto"/>
          <w:spacing w:val="0"/>
          <w:kern w:val="2"/>
          <w:sz w:val="32"/>
          <w:szCs w:val="32"/>
        </w:rPr>
        <w:t>事项通知如下：</w:t>
      </w:r>
    </w:p>
    <w:p w14:paraId="364EE4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楷体_GB2312" w:cs="楷体_GB2312"/>
          <w:b w:val="0"/>
          <w:bCs w:val="0"/>
          <w:color w:val="auto"/>
          <w:spacing w:val="0"/>
          <w:kern w:val="2"/>
          <w:sz w:val="32"/>
          <w:szCs w:val="32"/>
          <w:lang w:val="en-US" w:eastAsia="zh-CN"/>
        </w:rPr>
      </w:pPr>
      <w:r>
        <w:rPr>
          <w:rFonts w:hint="eastAsia" w:ascii="仿宋_GB2312" w:hAnsi="仿宋_GB2312" w:eastAsia="黑体" w:cs="黑体"/>
          <w:b w:val="0"/>
          <w:bCs w:val="0"/>
          <w:color w:val="auto"/>
          <w:spacing w:val="0"/>
          <w:kern w:val="2"/>
          <w:sz w:val="32"/>
          <w:szCs w:val="32"/>
          <w:lang w:val="en-US" w:eastAsia="zh-CN"/>
        </w:rPr>
        <w:t>一、搭建技能培训活动平台</w:t>
      </w:r>
    </w:p>
    <w:p w14:paraId="32AF54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val="0"/>
          <w:bCs w:val="0"/>
          <w:color w:val="auto"/>
          <w:spacing w:val="0"/>
          <w:kern w:val="2"/>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rPr>
        <w:t>加强与高校、用人单位合作，探索建立培训需求项目库，及时将符合条件的培训项目需求纳入当地补贴性职业技能培训项目目录。积极对接培训机构（含技工院校、职业院校、民办培训机构、公共实训基地等，下同），探索建立培训资源库。通过举办对接交流活动、揭榜挂帅等方式牵线搭桥，建立高校、企业、培训机构、技能</w:t>
      </w:r>
      <w:r>
        <w:rPr>
          <w:rFonts w:ascii="仿宋_GB2312" w:hAnsi="仿宋_GB2312" w:eastAsia="仿宋_GB2312" w:cs="Times New Roman"/>
          <w:b w:val="0"/>
          <w:bCs w:val="0"/>
          <w:color w:val="auto"/>
          <w:spacing w:val="0"/>
          <w:kern w:val="2"/>
          <w:sz w:val="32"/>
          <w:szCs w:val="32"/>
        </w:rPr>
        <w:t>评价机构、人力资源</w:t>
      </w:r>
      <w:r>
        <w:rPr>
          <w:rFonts w:hint="eastAsia" w:ascii="仿宋_GB2312" w:hAnsi="仿宋_GB2312" w:eastAsia="仿宋_GB2312" w:cs="Times New Roman"/>
          <w:b w:val="0"/>
          <w:bCs w:val="0"/>
          <w:color w:val="auto"/>
          <w:spacing w:val="0"/>
          <w:kern w:val="2"/>
          <w:sz w:val="32"/>
          <w:szCs w:val="32"/>
          <w:lang w:val="en-US" w:eastAsia="zh-CN"/>
        </w:rPr>
        <w:t>企业</w:t>
      </w:r>
      <w:r>
        <w:rPr>
          <w:rFonts w:ascii="仿宋_GB2312" w:hAnsi="仿宋_GB2312" w:eastAsia="仿宋_GB2312" w:cs="Times New Roman"/>
          <w:b w:val="0"/>
          <w:bCs w:val="0"/>
          <w:color w:val="auto"/>
          <w:spacing w:val="0"/>
          <w:kern w:val="2"/>
          <w:sz w:val="32"/>
          <w:szCs w:val="32"/>
        </w:rPr>
        <w:t>、行业协会</w:t>
      </w:r>
      <w:r>
        <w:rPr>
          <w:rFonts w:hint="eastAsia" w:ascii="仿宋_GB2312" w:hAnsi="仿宋_GB2312" w:eastAsia="仿宋_GB2312" w:cs="仿宋_GB2312"/>
          <w:b w:val="0"/>
          <w:bCs w:val="0"/>
          <w:color w:val="auto"/>
          <w:spacing w:val="0"/>
          <w:kern w:val="2"/>
          <w:sz w:val="32"/>
          <w:szCs w:val="32"/>
          <w:lang w:val="en-US" w:eastAsia="zh-CN"/>
        </w:rPr>
        <w:t>和学生多方资源供需对接平台机制</w:t>
      </w:r>
      <w:r>
        <w:rPr>
          <w:rFonts w:ascii="仿宋_GB2312" w:hAnsi="仿宋_GB2312" w:eastAsia="仿宋_GB2312" w:cs="Times New Roman"/>
          <w:b w:val="0"/>
          <w:bCs w:val="0"/>
          <w:color w:val="auto"/>
          <w:spacing w:val="0"/>
          <w:kern w:val="2"/>
          <w:sz w:val="32"/>
          <w:szCs w:val="32"/>
        </w:rPr>
        <w:t>，</w:t>
      </w:r>
      <w:r>
        <w:rPr>
          <w:rFonts w:hint="eastAsia" w:ascii="仿宋_GB2312" w:hAnsi="仿宋_GB2312" w:eastAsia="仿宋_GB2312" w:cs="Times New Roman"/>
          <w:b w:val="0"/>
          <w:bCs w:val="0"/>
          <w:color w:val="auto"/>
          <w:spacing w:val="0"/>
          <w:kern w:val="2"/>
          <w:sz w:val="32"/>
          <w:szCs w:val="32"/>
          <w:lang w:val="en-US" w:eastAsia="zh-CN"/>
        </w:rPr>
        <w:t>为高校学生</w:t>
      </w:r>
      <w:r>
        <w:rPr>
          <w:rFonts w:ascii="仿宋_GB2312" w:hAnsi="仿宋_GB2312" w:eastAsia="仿宋_GB2312" w:cs="Times New Roman"/>
          <w:b w:val="0"/>
          <w:bCs w:val="0"/>
          <w:color w:val="auto"/>
          <w:spacing w:val="0"/>
          <w:kern w:val="2"/>
          <w:sz w:val="32"/>
          <w:szCs w:val="32"/>
        </w:rPr>
        <w:t>开展“全链条”职业培训服务。</w:t>
      </w:r>
    </w:p>
    <w:p w14:paraId="44143F7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黑体" w:cs="黑体"/>
          <w:b w:val="0"/>
          <w:bCs w:val="0"/>
          <w:color w:val="auto"/>
          <w:spacing w:val="0"/>
          <w:kern w:val="2"/>
          <w:sz w:val="32"/>
          <w:szCs w:val="32"/>
          <w:lang w:val="en-US" w:eastAsia="zh-CN"/>
        </w:rPr>
      </w:pPr>
      <w:r>
        <w:rPr>
          <w:rFonts w:hint="eastAsia" w:ascii="仿宋_GB2312" w:hAnsi="仿宋_GB2312" w:eastAsia="黑体" w:cs="黑体"/>
          <w:b w:val="0"/>
          <w:bCs w:val="0"/>
          <w:color w:val="auto"/>
          <w:spacing w:val="0"/>
          <w:kern w:val="2"/>
          <w:sz w:val="32"/>
          <w:szCs w:val="32"/>
          <w:lang w:val="en-US" w:eastAsia="zh-CN"/>
        </w:rPr>
        <w:t>实施专项技能培训计划</w:t>
      </w:r>
    </w:p>
    <w:p w14:paraId="6F6561C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pacing w:val="0"/>
          <w:kern w:val="2"/>
          <w:sz w:val="32"/>
          <w:szCs w:val="32"/>
          <w:lang w:val="en-US" w:eastAsia="zh-CN"/>
        </w:rPr>
      </w:pPr>
      <w:r>
        <w:rPr>
          <w:rFonts w:hint="eastAsia" w:ascii="仿宋_GB2312" w:hAnsi="仿宋_GB2312" w:eastAsia="楷体_GB2312" w:cs="楷体_GB2312"/>
          <w:b w:val="0"/>
          <w:bCs w:val="0"/>
          <w:color w:val="auto"/>
          <w:spacing w:val="0"/>
          <w:kern w:val="2"/>
          <w:sz w:val="32"/>
          <w:szCs w:val="32"/>
          <w:lang w:val="en-US" w:eastAsia="zh-CN"/>
        </w:rPr>
        <w:t>（一）开发培训项目。</w:t>
      </w:r>
      <w:r>
        <w:rPr>
          <w:rFonts w:hint="eastAsia" w:ascii="仿宋_GB2312" w:hAnsi="仿宋_GB2312" w:eastAsia="仿宋_GB2312" w:cs="仿宋_GB2312"/>
          <w:b w:val="0"/>
          <w:bCs w:val="0"/>
          <w:color w:val="auto"/>
          <w:spacing w:val="0"/>
          <w:kern w:val="2"/>
          <w:sz w:val="32"/>
          <w:szCs w:val="32"/>
          <w:lang w:val="en-US" w:eastAsia="zh-CN"/>
        </w:rPr>
        <w:t>以我省</w:t>
      </w:r>
      <w:r>
        <w:rPr>
          <w:rFonts w:hint="eastAsia" w:ascii="仿宋_GB2312" w:hAnsi="仿宋_GB2312" w:eastAsia="仿宋_GB2312" w:cs="Times New Roman"/>
          <w:b w:val="0"/>
          <w:bCs w:val="0"/>
          <w:color w:val="auto"/>
          <w:spacing w:val="0"/>
          <w:kern w:val="2"/>
          <w:sz w:val="32"/>
          <w:szCs w:val="32"/>
          <w:lang w:eastAsia="zh-CN"/>
        </w:rPr>
        <w:t>“</w:t>
      </w:r>
      <w:r>
        <w:rPr>
          <w:rFonts w:ascii="仿宋_GB2312" w:hAnsi="仿宋_GB2312" w:eastAsia="仿宋_GB2312" w:cs="Times New Roman"/>
          <w:b w:val="0"/>
          <w:bCs w:val="0"/>
          <w:color w:val="auto"/>
          <w:spacing w:val="0"/>
          <w:kern w:val="2"/>
          <w:sz w:val="32"/>
          <w:szCs w:val="32"/>
        </w:rPr>
        <w:t>十强</w:t>
      </w:r>
      <w:r>
        <w:rPr>
          <w:rFonts w:hint="eastAsia" w:ascii="仿宋_GB2312" w:hAnsi="仿宋_GB2312" w:eastAsia="仿宋_GB2312" w:cs="Times New Roman"/>
          <w:b w:val="0"/>
          <w:bCs w:val="0"/>
          <w:color w:val="auto"/>
          <w:spacing w:val="0"/>
          <w:kern w:val="2"/>
          <w:sz w:val="32"/>
          <w:szCs w:val="32"/>
          <w:lang w:eastAsia="zh-CN"/>
        </w:rPr>
        <w:t>”</w:t>
      </w:r>
      <w:r>
        <w:rPr>
          <w:rFonts w:ascii="仿宋_GB2312" w:hAnsi="仿宋_GB2312" w:eastAsia="仿宋_GB2312" w:cs="Times New Roman"/>
          <w:b w:val="0"/>
          <w:bCs w:val="0"/>
          <w:color w:val="auto"/>
          <w:spacing w:val="0"/>
          <w:kern w:val="2"/>
          <w:sz w:val="32"/>
          <w:szCs w:val="32"/>
        </w:rPr>
        <w:t>产业和新职业新业态等重点领域</w:t>
      </w:r>
      <w:r>
        <w:rPr>
          <w:rFonts w:hint="eastAsia" w:ascii="仿宋_GB2312" w:hAnsi="仿宋_GB2312" w:eastAsia="仿宋_GB2312" w:cs="Times New Roman"/>
          <w:b w:val="0"/>
          <w:bCs w:val="0"/>
          <w:color w:val="auto"/>
          <w:spacing w:val="0"/>
          <w:kern w:val="2"/>
          <w:sz w:val="32"/>
          <w:szCs w:val="32"/>
          <w:lang w:val="en-US" w:eastAsia="zh-CN"/>
        </w:rPr>
        <w:t>为方向，聚焦</w:t>
      </w:r>
      <w:r>
        <w:rPr>
          <w:rFonts w:hint="eastAsia" w:ascii="仿宋_GB2312" w:hAnsi="仿宋_GB2312" w:eastAsia="仿宋_GB2312" w:cs="仿宋_GB2312"/>
          <w:b w:val="0"/>
          <w:bCs w:val="0"/>
          <w:color w:val="auto"/>
          <w:spacing w:val="0"/>
          <w:kern w:val="2"/>
          <w:sz w:val="32"/>
          <w:szCs w:val="32"/>
        </w:rPr>
        <w:t>无人机测绘操控员、人工智能</w:t>
      </w:r>
      <w:r>
        <w:rPr>
          <w:rFonts w:hint="eastAsia" w:ascii="仿宋_GB2312" w:hAnsi="仿宋_GB2312" w:eastAsia="仿宋_GB2312" w:cs="仿宋_GB2312"/>
          <w:b w:val="0"/>
          <w:bCs w:val="0"/>
          <w:color w:val="auto"/>
          <w:spacing w:val="0"/>
          <w:kern w:val="2"/>
          <w:sz w:val="32"/>
          <w:szCs w:val="32"/>
          <w:lang w:val="en-US" w:eastAsia="zh-CN"/>
        </w:rPr>
        <w:t>训练及应用</w:t>
      </w:r>
      <w:r>
        <w:rPr>
          <w:rFonts w:hint="eastAsia" w:ascii="仿宋_GB2312" w:hAnsi="仿宋_GB2312" w:eastAsia="仿宋_GB2312" w:cs="仿宋_GB2312"/>
          <w:b w:val="0"/>
          <w:bCs w:val="0"/>
          <w:color w:val="auto"/>
          <w:spacing w:val="0"/>
          <w:kern w:val="2"/>
          <w:sz w:val="32"/>
          <w:szCs w:val="32"/>
          <w:lang w:eastAsia="zh-CN"/>
        </w:rPr>
        <w:t>、</w:t>
      </w:r>
      <w:r>
        <w:rPr>
          <w:rFonts w:hint="eastAsia" w:ascii="仿宋_GB2312" w:hAnsi="仿宋_GB2312" w:eastAsia="仿宋_GB2312" w:cs="仿宋_GB2312"/>
          <w:b w:val="0"/>
          <w:bCs w:val="0"/>
          <w:color w:val="auto"/>
          <w:spacing w:val="0"/>
          <w:kern w:val="2"/>
          <w:sz w:val="32"/>
          <w:szCs w:val="32"/>
        </w:rPr>
        <w:t>工业机器人操作及应用、大数据</w:t>
      </w:r>
      <w:r>
        <w:rPr>
          <w:rFonts w:hint="eastAsia" w:ascii="仿宋_GB2312" w:hAnsi="仿宋_GB2312" w:eastAsia="仿宋_GB2312" w:cs="仿宋_GB2312"/>
          <w:b w:val="0"/>
          <w:bCs w:val="0"/>
          <w:color w:val="auto"/>
          <w:spacing w:val="0"/>
          <w:kern w:val="2"/>
          <w:sz w:val="32"/>
          <w:szCs w:val="32"/>
          <w:lang w:val="en-US" w:eastAsia="zh-CN"/>
        </w:rPr>
        <w:t>及</w:t>
      </w:r>
      <w:r>
        <w:rPr>
          <w:rFonts w:hint="eastAsia" w:ascii="仿宋_GB2312" w:hAnsi="仿宋_GB2312" w:eastAsia="仿宋_GB2312" w:cs="仿宋_GB2312"/>
          <w:b w:val="0"/>
          <w:bCs w:val="0"/>
          <w:color w:val="auto"/>
          <w:spacing w:val="0"/>
          <w:kern w:val="2"/>
          <w:sz w:val="32"/>
          <w:szCs w:val="32"/>
        </w:rPr>
        <w:t>物联网</w:t>
      </w:r>
      <w:r>
        <w:rPr>
          <w:rFonts w:hint="eastAsia" w:ascii="仿宋_GB2312" w:hAnsi="仿宋_GB2312" w:eastAsia="仿宋_GB2312" w:cs="仿宋_GB2312"/>
          <w:b w:val="0"/>
          <w:bCs w:val="0"/>
          <w:color w:val="auto"/>
          <w:spacing w:val="0"/>
          <w:kern w:val="2"/>
          <w:sz w:val="32"/>
          <w:szCs w:val="32"/>
          <w:lang w:val="en-US" w:eastAsia="zh-CN"/>
        </w:rPr>
        <w:t>应用</w:t>
      </w:r>
      <w:r>
        <w:rPr>
          <w:rFonts w:hint="eastAsia" w:ascii="仿宋_GB2312" w:hAnsi="仿宋_GB2312" w:eastAsia="仿宋_GB2312" w:cs="仿宋_GB2312"/>
          <w:b w:val="0"/>
          <w:bCs w:val="0"/>
          <w:color w:val="auto"/>
          <w:spacing w:val="0"/>
          <w:kern w:val="2"/>
          <w:sz w:val="32"/>
          <w:szCs w:val="32"/>
        </w:rPr>
        <w:t>、电子商务、软件系统操作、数字新媒体</w:t>
      </w:r>
      <w:r>
        <w:rPr>
          <w:rFonts w:hint="eastAsia" w:ascii="仿宋_GB2312" w:hAnsi="仿宋_GB2312" w:eastAsia="仿宋_GB2312" w:cs="仿宋_GB2312"/>
          <w:b w:val="0"/>
          <w:bCs w:val="0"/>
          <w:color w:val="auto"/>
          <w:spacing w:val="0"/>
          <w:kern w:val="2"/>
          <w:sz w:val="32"/>
          <w:szCs w:val="32"/>
          <w:lang w:val="en-US" w:eastAsia="zh-CN"/>
        </w:rPr>
        <w:t>及</w:t>
      </w:r>
      <w:r>
        <w:rPr>
          <w:rFonts w:hint="eastAsia" w:ascii="仿宋_GB2312" w:hAnsi="仿宋_GB2312" w:eastAsia="仿宋_GB2312" w:cs="仿宋_GB2312"/>
          <w:b w:val="0"/>
          <w:bCs w:val="0"/>
          <w:color w:val="auto"/>
          <w:spacing w:val="0"/>
          <w:kern w:val="2"/>
          <w:sz w:val="32"/>
          <w:szCs w:val="32"/>
        </w:rPr>
        <w:t>动漫制作、数控设备应用与检修、新能源汽车维护等</w:t>
      </w:r>
      <w:r>
        <w:rPr>
          <w:rFonts w:hint="eastAsia" w:ascii="仿宋_GB2312" w:hAnsi="仿宋_GB2312" w:eastAsia="仿宋_GB2312" w:cs="仿宋_GB2312"/>
          <w:b w:val="0"/>
          <w:bCs w:val="0"/>
          <w:color w:val="auto"/>
          <w:spacing w:val="0"/>
          <w:kern w:val="2"/>
          <w:sz w:val="32"/>
          <w:szCs w:val="32"/>
          <w:lang w:val="en-US" w:eastAsia="zh-CN"/>
        </w:rPr>
        <w:t>市场急需紧缺职业，开发适合高校毕业生群体的培训项目，</w:t>
      </w:r>
      <w:r>
        <w:rPr>
          <w:rFonts w:hint="eastAsia" w:ascii="仿宋_GB2312" w:hAnsi="仿宋_GB2312" w:eastAsia="仿宋_GB2312" w:cs="仿宋_GB2312"/>
          <w:b w:val="0"/>
          <w:bCs w:val="0"/>
          <w:color w:val="auto"/>
          <w:spacing w:val="0"/>
          <w:kern w:val="2"/>
          <w:sz w:val="32"/>
          <w:szCs w:val="32"/>
          <w:lang w:val="en-US" w:eastAsia="zh-CN"/>
        </w:rPr>
        <w:t>推行“岗位需要+技能培训+技能评价+就业服务”四位一体项目化培训模式。</w:t>
      </w:r>
    </w:p>
    <w:p w14:paraId="40A2234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pacing w:val="0"/>
          <w:kern w:val="2"/>
          <w:sz w:val="32"/>
          <w:szCs w:val="32"/>
          <w:lang w:val="en-US" w:eastAsia="zh-CN"/>
        </w:rPr>
      </w:pPr>
      <w:r>
        <w:rPr>
          <w:rFonts w:hint="eastAsia" w:ascii="仿宋_GB2312" w:hAnsi="仿宋_GB2312" w:eastAsia="楷体_GB2312" w:cs="楷体_GB2312"/>
          <w:b w:val="0"/>
          <w:bCs w:val="0"/>
          <w:color w:val="auto"/>
          <w:spacing w:val="0"/>
          <w:kern w:val="2"/>
          <w:sz w:val="32"/>
          <w:szCs w:val="32"/>
          <w:lang w:val="en-US" w:eastAsia="zh-CN"/>
        </w:rPr>
        <w:t>（二）加强组织实施。</w:t>
      </w:r>
      <w:r>
        <w:rPr>
          <w:rFonts w:hint="eastAsia" w:ascii="仿宋_GB2312" w:hAnsi="仿宋_GB2312" w:eastAsia="仿宋_GB2312" w:cs="仿宋_GB2312"/>
          <w:b w:val="0"/>
          <w:bCs w:val="0"/>
          <w:color w:val="auto"/>
          <w:spacing w:val="0"/>
          <w:kern w:val="2"/>
          <w:sz w:val="32"/>
          <w:szCs w:val="32"/>
          <w:lang w:val="en-US" w:eastAsia="zh-CN"/>
        </w:rPr>
        <w:t>充分发挥各高校及其大学生就业创业赋能中心作用，广泛征集</w:t>
      </w:r>
      <w:r>
        <w:rPr>
          <w:rFonts w:hint="eastAsia" w:ascii="仿宋_GB2312" w:hAnsi="仿宋_GB2312" w:eastAsia="仿宋_GB2312" w:cs="仿宋_GB2312"/>
          <w:b w:val="0"/>
          <w:bCs w:val="0"/>
          <w:color w:val="auto"/>
          <w:spacing w:val="0"/>
          <w:kern w:val="2"/>
          <w:sz w:val="32"/>
          <w:szCs w:val="32"/>
          <w:highlight w:val="none"/>
          <w:lang w:val="en-US" w:eastAsia="zh-CN"/>
        </w:rPr>
        <w:t>学生</w:t>
      </w:r>
      <w:r>
        <w:rPr>
          <w:rFonts w:hint="eastAsia" w:ascii="仿宋_GB2312" w:hAnsi="仿宋_GB2312" w:eastAsia="仿宋_GB2312" w:cs="仿宋_GB2312"/>
          <w:b w:val="0"/>
          <w:bCs w:val="0"/>
          <w:color w:val="auto"/>
          <w:spacing w:val="0"/>
          <w:kern w:val="2"/>
          <w:sz w:val="32"/>
          <w:szCs w:val="32"/>
          <w:lang w:val="en-US" w:eastAsia="zh-CN"/>
        </w:rPr>
        <w:t>就业培训需求，科学选配优质培训资源，制定个性化培训方案，</w:t>
      </w:r>
      <w:r>
        <w:rPr>
          <w:rFonts w:hint="eastAsia" w:ascii="仿宋_GB2312" w:hAnsi="仿宋_GB2312" w:eastAsia="仿宋_GB2312" w:cs="仿宋_GB2312"/>
          <w:b w:val="0"/>
          <w:bCs w:val="0"/>
          <w:color w:val="auto"/>
          <w:spacing w:val="0"/>
          <w:kern w:val="2"/>
          <w:sz w:val="32"/>
          <w:szCs w:val="32"/>
        </w:rPr>
        <w:t>围绕典型工作任务、岗位核心技能需要等实施理论和实操</w:t>
      </w:r>
      <w:r>
        <w:rPr>
          <w:rFonts w:hint="eastAsia" w:ascii="仿宋_GB2312" w:hAnsi="仿宋_GB2312" w:eastAsia="仿宋_GB2312" w:cs="仿宋_GB2312"/>
          <w:b w:val="0"/>
          <w:bCs w:val="0"/>
          <w:color w:val="auto"/>
          <w:spacing w:val="0"/>
          <w:kern w:val="2"/>
          <w:sz w:val="32"/>
          <w:szCs w:val="32"/>
          <w:lang w:val="en-US" w:eastAsia="zh-CN"/>
        </w:rPr>
        <w:t>培训</w:t>
      </w:r>
      <w:r>
        <w:rPr>
          <w:rFonts w:hint="eastAsia" w:ascii="仿宋_GB2312" w:hAnsi="仿宋_GB2312" w:eastAsia="仿宋_GB2312" w:cs="仿宋_GB2312"/>
          <w:b w:val="0"/>
          <w:bCs w:val="0"/>
          <w:color w:val="auto"/>
          <w:spacing w:val="0"/>
          <w:kern w:val="2"/>
          <w:sz w:val="32"/>
          <w:szCs w:val="32"/>
          <w:lang w:eastAsia="zh-CN"/>
        </w:rPr>
        <w:t>。</w:t>
      </w:r>
      <w:r>
        <w:rPr>
          <w:rFonts w:hint="eastAsia" w:ascii="仿宋_GB2312" w:hAnsi="仿宋_GB2312" w:eastAsia="仿宋_GB2312" w:cs="仿宋_GB2312"/>
          <w:b w:val="0"/>
          <w:bCs w:val="0"/>
          <w:color w:val="auto"/>
          <w:spacing w:val="0"/>
          <w:kern w:val="2"/>
          <w:sz w:val="32"/>
          <w:szCs w:val="32"/>
          <w:lang w:val="en-US" w:eastAsia="zh-CN"/>
        </w:rPr>
        <w:t>培训机构要及时组织结业考核，组织符合条件的学生参加职业资格评价或职业技能等级认定</w:t>
      </w:r>
      <w:r>
        <w:rPr>
          <w:rFonts w:hint="eastAsia" w:ascii="仿宋_GB2312" w:hAnsi="仿宋_GB2312" w:eastAsia="仿宋_GB2312" w:cs="仿宋_GB2312"/>
          <w:b w:val="0"/>
          <w:bCs w:val="0"/>
          <w:color w:val="auto"/>
          <w:spacing w:val="0"/>
          <w:kern w:val="2"/>
          <w:sz w:val="32"/>
          <w:szCs w:val="32"/>
          <w:lang w:eastAsia="zh-CN"/>
        </w:rPr>
        <w:t>。</w:t>
      </w:r>
    </w:p>
    <w:p w14:paraId="79707366">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楷体_GB2312" w:cs="楷体_GB2312"/>
          <w:color w:val="auto"/>
          <w:kern w:val="2"/>
          <w:sz w:val="32"/>
          <w:szCs w:val="32"/>
          <w:highlight w:val="none"/>
          <w:vertAlign w:val="baseline"/>
          <w:lang w:val="en-US" w:eastAsia="zh-CN" w:bidi="ar"/>
        </w:rPr>
        <w:t>（三）落实补贴政策。</w:t>
      </w:r>
      <w:r>
        <w:rPr>
          <w:rFonts w:hint="eastAsia" w:ascii="仿宋_GB2312" w:hAnsi="仿宋_GB2312" w:eastAsia="仿宋_GB2312" w:cs="仿宋_GB2312"/>
          <w:color w:val="auto"/>
          <w:kern w:val="2"/>
          <w:sz w:val="32"/>
          <w:szCs w:val="32"/>
          <w:highlight w:val="none"/>
          <w:vertAlign w:val="baseline"/>
          <w:lang w:val="en-US" w:eastAsia="zh-CN" w:bidi="ar"/>
        </w:rPr>
        <w:t>对纳入职业培训补贴政策的培训项目，培训机构应</w:t>
      </w:r>
      <w:r>
        <w:rPr>
          <w:rFonts w:hint="eastAsia" w:ascii="仿宋_GB2312" w:hAnsi="仿宋_GB2312" w:eastAsia="仿宋_GB2312" w:cs="Times New Roman"/>
          <w:color w:val="auto"/>
          <w:kern w:val="2"/>
          <w:sz w:val="32"/>
          <w:szCs w:val="32"/>
          <w:highlight w:val="none"/>
          <w:vertAlign w:val="baseline"/>
          <w:lang w:val="en-US" w:eastAsia="zh-CN" w:bidi="ar"/>
        </w:rPr>
        <w:t>严格按照国家和省关于规范补贴性职业技能培训的相关</w:t>
      </w:r>
      <w:r>
        <w:rPr>
          <w:rFonts w:hint="eastAsia" w:ascii="仿宋_GB2312" w:hAnsi="仿宋_GB2312" w:eastAsia="仿宋_GB2312" w:cs="Times New Roman"/>
          <w:color w:val="auto"/>
          <w:kern w:val="2"/>
          <w:sz w:val="32"/>
          <w:szCs w:val="32"/>
          <w:highlight w:val="none"/>
          <w:vertAlign w:val="baseline"/>
          <w:lang w:val="en-US" w:eastAsia="zh" w:bidi="ar"/>
        </w:rPr>
        <w:t>规定</w:t>
      </w:r>
      <w:r>
        <w:rPr>
          <w:rFonts w:hint="eastAsia" w:ascii="仿宋_GB2312" w:hAnsi="仿宋_GB2312" w:eastAsia="仿宋_GB2312" w:cs="Times New Roman"/>
          <w:color w:val="auto"/>
          <w:kern w:val="2"/>
          <w:sz w:val="32"/>
          <w:szCs w:val="32"/>
          <w:highlight w:val="none"/>
          <w:vertAlign w:val="baseline"/>
          <w:lang w:val="en-US" w:eastAsia="zh-CN" w:bidi="ar"/>
        </w:rPr>
        <w:t>开展</w:t>
      </w:r>
      <w:r>
        <w:rPr>
          <w:rFonts w:hint="eastAsia" w:ascii="仿宋_GB2312" w:hAnsi="仿宋_GB2312" w:eastAsia="仿宋_GB2312" w:cs="仿宋_GB2312"/>
          <w:color w:val="auto"/>
          <w:kern w:val="2"/>
          <w:sz w:val="32"/>
          <w:szCs w:val="32"/>
          <w:highlight w:val="none"/>
          <w:vertAlign w:val="baseline"/>
          <w:lang w:val="en-US" w:eastAsia="zh-CN" w:bidi="ar"/>
        </w:rPr>
        <w:t>，并对培训全过程及真实性负责。各市要统筹用好就业补助资金、职业技能提升行动专账结余资金和本地就业创业资金等经费，根据培训职业工种的急需紧缺程度、培训后技能等级认定等情况，按规定给予一定标准的补贴，并按照相应资金管理办法，严格资金审核拨付程序，做好资金使用监管。</w:t>
      </w:r>
    </w:p>
    <w:p w14:paraId="4A2A3D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黑体" w:cs="黑体"/>
          <w:b w:val="0"/>
          <w:bCs w:val="0"/>
          <w:color w:val="auto"/>
          <w:spacing w:val="0"/>
          <w:kern w:val="2"/>
          <w:sz w:val="32"/>
          <w:szCs w:val="32"/>
          <w:lang w:val="en-US" w:eastAsia="zh-CN"/>
        </w:rPr>
      </w:pPr>
      <w:r>
        <w:rPr>
          <w:rFonts w:hint="eastAsia" w:ascii="仿宋_GB2312" w:hAnsi="仿宋_GB2312" w:eastAsia="黑体" w:cs="黑体"/>
          <w:b w:val="0"/>
          <w:bCs w:val="0"/>
          <w:color w:val="auto"/>
          <w:spacing w:val="0"/>
          <w:kern w:val="2"/>
          <w:sz w:val="32"/>
          <w:szCs w:val="32"/>
          <w:lang w:val="en-US" w:eastAsia="zh-CN"/>
        </w:rPr>
        <w:t>三、优化技能培训数智服务</w:t>
      </w:r>
    </w:p>
    <w:p w14:paraId="4B451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b w:val="0"/>
          <w:bCs w:val="0"/>
          <w:color w:val="auto"/>
          <w:spacing w:val="0"/>
          <w:kern w:val="2"/>
          <w:sz w:val="32"/>
          <w:szCs w:val="32"/>
          <w:lang w:val="en-US" w:eastAsia="zh-CN"/>
        </w:rPr>
      </w:pPr>
      <w:r>
        <w:rPr>
          <w:rFonts w:hint="eastAsia" w:ascii="仿宋_GB2312" w:hAnsi="仿宋_GB2312" w:eastAsia="仿宋_GB2312" w:cs="仿宋_GB2312"/>
          <w:b w:val="0"/>
          <w:bCs w:val="0"/>
          <w:color w:val="auto"/>
          <w:spacing w:val="0"/>
          <w:kern w:val="2"/>
          <w:sz w:val="32"/>
          <w:szCs w:val="32"/>
        </w:rPr>
        <w:t>积极建设</w:t>
      </w:r>
      <w:r>
        <w:rPr>
          <w:rFonts w:hint="eastAsia" w:ascii="仿宋_GB2312" w:hAnsi="仿宋_GB2312" w:eastAsia="仿宋_GB2312" w:cs="仿宋_GB2312"/>
          <w:b w:val="0"/>
          <w:bCs w:val="0"/>
          <w:color w:val="auto"/>
          <w:spacing w:val="0"/>
          <w:kern w:val="2"/>
          <w:sz w:val="32"/>
          <w:szCs w:val="32"/>
          <w:lang w:eastAsia="zh-CN"/>
        </w:rPr>
        <w:t>或遴选</w:t>
      </w:r>
      <w:r>
        <w:rPr>
          <w:rFonts w:hint="eastAsia" w:ascii="仿宋_GB2312" w:hAnsi="仿宋_GB2312" w:eastAsia="仿宋_GB2312" w:cs="仿宋_GB2312"/>
          <w:b w:val="0"/>
          <w:bCs w:val="0"/>
          <w:color w:val="auto"/>
          <w:spacing w:val="0"/>
          <w:kern w:val="2"/>
          <w:sz w:val="32"/>
          <w:szCs w:val="32"/>
          <w:lang w:val="en-US" w:eastAsia="zh-CN"/>
        </w:rPr>
        <w:t>线上培训平台</w:t>
      </w:r>
      <w:r>
        <w:rPr>
          <w:rFonts w:hint="eastAsia" w:ascii="仿宋_GB2312" w:hAnsi="仿宋_GB2312" w:eastAsia="仿宋_GB2312" w:cs="仿宋_GB2312"/>
          <w:b w:val="0"/>
          <w:bCs w:val="0"/>
          <w:color w:val="auto"/>
          <w:spacing w:val="0"/>
          <w:kern w:val="2"/>
          <w:sz w:val="32"/>
          <w:szCs w:val="32"/>
        </w:rPr>
        <w:t>，</w:t>
      </w:r>
      <w:r>
        <w:rPr>
          <w:rFonts w:hint="eastAsia" w:ascii="仿宋_GB2312" w:hAnsi="仿宋_GB2312" w:eastAsia="仿宋_GB2312" w:cs="仿宋_GB2312"/>
          <w:b w:val="0"/>
          <w:bCs w:val="0"/>
          <w:color w:val="auto"/>
          <w:spacing w:val="0"/>
          <w:kern w:val="2"/>
          <w:sz w:val="32"/>
          <w:szCs w:val="32"/>
          <w:lang w:eastAsia="zh-CN"/>
        </w:rPr>
        <w:t>通过搭建公益培训平台</w:t>
      </w:r>
      <w:r>
        <w:rPr>
          <w:rFonts w:hint="eastAsia" w:ascii="仿宋_GB2312" w:hAnsi="仿宋_GB2312" w:eastAsia="仿宋_GB2312" w:cs="仿宋_GB2312"/>
          <w:b w:val="0"/>
          <w:bCs w:val="0"/>
          <w:color w:val="auto"/>
          <w:spacing w:val="0"/>
          <w:kern w:val="2"/>
          <w:sz w:val="32"/>
          <w:szCs w:val="32"/>
          <w:lang w:val="en-US" w:eastAsia="zh-CN"/>
        </w:rPr>
        <w:t>或</w:t>
      </w:r>
      <w:r>
        <w:rPr>
          <w:rFonts w:hint="eastAsia" w:ascii="仿宋_GB2312" w:hAnsi="仿宋_GB2312" w:eastAsia="仿宋_GB2312" w:cs="仿宋_GB2312"/>
          <w:b w:val="0"/>
          <w:bCs w:val="0"/>
          <w:color w:val="auto"/>
          <w:spacing w:val="0"/>
          <w:kern w:val="2"/>
          <w:sz w:val="32"/>
          <w:szCs w:val="32"/>
          <w:lang w:eastAsia="zh-CN"/>
        </w:rPr>
        <w:t>购买服务等方式</w:t>
      </w:r>
      <w:r>
        <w:rPr>
          <w:rFonts w:hint="eastAsia" w:ascii="仿宋_GB2312" w:hAnsi="仿宋_GB2312" w:eastAsia="仿宋_GB2312" w:cs="仿宋_GB2312"/>
          <w:b w:val="0"/>
          <w:bCs w:val="0"/>
          <w:color w:val="auto"/>
          <w:spacing w:val="0"/>
          <w:kern w:val="2"/>
          <w:sz w:val="32"/>
          <w:szCs w:val="32"/>
        </w:rPr>
        <w:t>为</w:t>
      </w:r>
      <w:r>
        <w:rPr>
          <w:rFonts w:hint="eastAsia" w:ascii="仿宋_GB2312" w:hAnsi="仿宋_GB2312" w:eastAsia="仿宋_GB2312" w:cs="仿宋_GB2312"/>
          <w:b w:val="0"/>
          <w:bCs w:val="0"/>
          <w:color w:val="auto"/>
          <w:spacing w:val="0"/>
          <w:kern w:val="2"/>
          <w:sz w:val="32"/>
          <w:szCs w:val="32"/>
          <w:lang w:eastAsia="zh-CN"/>
        </w:rPr>
        <w:t>学生</w:t>
      </w:r>
      <w:r>
        <w:rPr>
          <w:rFonts w:hint="eastAsia" w:ascii="仿宋_GB2312" w:hAnsi="仿宋_GB2312" w:eastAsia="仿宋_GB2312" w:cs="仿宋_GB2312"/>
          <w:b w:val="0"/>
          <w:bCs w:val="0"/>
          <w:color w:val="auto"/>
          <w:spacing w:val="0"/>
          <w:kern w:val="2"/>
          <w:sz w:val="32"/>
          <w:szCs w:val="32"/>
        </w:rPr>
        <w:t>提供</w:t>
      </w:r>
      <w:r>
        <w:rPr>
          <w:rFonts w:hint="eastAsia" w:ascii="仿宋_GB2312" w:hAnsi="仿宋_GB2312" w:eastAsia="仿宋_GB2312" w:cs="仿宋_GB2312"/>
          <w:b w:val="0"/>
          <w:bCs w:val="0"/>
          <w:color w:val="auto"/>
          <w:spacing w:val="0"/>
          <w:kern w:val="2"/>
          <w:sz w:val="32"/>
          <w:szCs w:val="32"/>
          <w:lang w:eastAsia="zh-CN"/>
        </w:rPr>
        <w:t>优质线上培训资源</w:t>
      </w:r>
      <w:r>
        <w:rPr>
          <w:rFonts w:hint="eastAsia" w:ascii="仿宋_GB2312" w:hAnsi="仿宋_GB2312" w:eastAsia="仿宋_GB2312" w:cs="仿宋_GB2312"/>
          <w:b w:val="0"/>
          <w:bCs w:val="0"/>
          <w:color w:val="auto"/>
          <w:spacing w:val="0"/>
          <w:kern w:val="2"/>
          <w:sz w:val="32"/>
          <w:szCs w:val="32"/>
        </w:rPr>
        <w:t>。</w:t>
      </w:r>
      <w:r>
        <w:rPr>
          <w:rFonts w:hint="eastAsia" w:ascii="仿宋_GB2312" w:hAnsi="仿宋_GB2312" w:eastAsia="仿宋_GB2312" w:cs="仿宋_GB2312"/>
          <w:b w:val="0"/>
          <w:bCs w:val="0"/>
          <w:color w:val="auto"/>
          <w:spacing w:val="0"/>
          <w:kern w:val="2"/>
          <w:sz w:val="32"/>
          <w:szCs w:val="32"/>
          <w:lang w:eastAsia="zh-CN"/>
        </w:rPr>
        <w:t>鼓励运用数字技术，对学生开展素质能力、职业发展方向等测评服务，综合评价高校学生职业能力，精准提供培训服务。</w:t>
      </w:r>
      <w:r>
        <w:rPr>
          <w:rFonts w:hint="eastAsia" w:ascii="仿宋_GB2312" w:hAnsi="仿宋_GB2312" w:eastAsia="仿宋_GB2312" w:cs="仿宋_GB2312"/>
          <w:b w:val="0"/>
          <w:bCs w:val="0"/>
          <w:color w:val="auto"/>
          <w:spacing w:val="0"/>
          <w:kern w:val="2"/>
          <w:sz w:val="32"/>
          <w:szCs w:val="32"/>
          <w:lang w:val="en-US" w:eastAsia="zh-CN"/>
        </w:rPr>
        <w:t>依托“职业培训地图”、门户网站、政务服务平台等，公开本地培训机构目录，动态发布职业培训课程、班次、政策、案例等，为高校学生检索培训信息和自主选择培训课程提供指引。</w:t>
      </w:r>
    </w:p>
    <w:p w14:paraId="3E486F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黑体" w:cs="黑体"/>
          <w:b w:val="0"/>
          <w:bCs w:val="0"/>
          <w:color w:val="auto"/>
          <w:spacing w:val="0"/>
          <w:kern w:val="2"/>
          <w:sz w:val="32"/>
          <w:szCs w:val="32"/>
          <w:lang w:val="en-US" w:eastAsia="zh-CN"/>
        </w:rPr>
      </w:pPr>
      <w:r>
        <w:rPr>
          <w:rFonts w:hint="eastAsia" w:ascii="仿宋_GB2312" w:hAnsi="仿宋_GB2312" w:eastAsia="黑体" w:cs="黑体"/>
          <w:b w:val="0"/>
          <w:bCs w:val="0"/>
          <w:color w:val="auto"/>
          <w:spacing w:val="0"/>
          <w:kern w:val="2"/>
          <w:sz w:val="32"/>
          <w:szCs w:val="32"/>
          <w:lang w:val="en-US" w:eastAsia="zh-CN"/>
        </w:rPr>
        <w:t>四、开展技能宣介活动</w:t>
      </w:r>
    </w:p>
    <w:p w14:paraId="065E087F">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_GB2312" w:hAnsi="仿宋_GB2312" w:eastAsia="楷体_GB2312" w:cs="楷体_GB2312"/>
          <w:color w:val="auto"/>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常态化开展送技能培训进校园活动，联合高校利用校园招聘会等平台，组织实施职业技能展演、就业指导、职业体验、培训政策咨询等。以“学技能好就业”为主题，加大宣传推广力度，挖掘高校学生技能就业典型案例，通过短视频、小剧场等方式，引导高校学生转变就业观念，走技能成才之路。不定期组织首席技师、技术能手等高技能人才参与培训政策宣介活动，营造劳动光荣、技能宝贵、创造伟大的良好社会氛围。</w:t>
      </w:r>
    </w:p>
    <w:p w14:paraId="5A5FA9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default" w:ascii="仿宋_GB2312" w:hAnsi="仿宋_GB2312" w:eastAsia="仿宋_GB2312" w:cs="仿宋_GB2312"/>
          <w:b w:val="0"/>
          <w:bCs w:val="0"/>
          <w:color w:val="auto"/>
          <w:spacing w:val="0"/>
          <w:kern w:val="2"/>
          <w:sz w:val="32"/>
          <w:szCs w:val="32"/>
          <w:lang w:val="en-US" w:eastAsia="zh-CN"/>
        </w:rPr>
      </w:pPr>
      <w:r>
        <w:rPr>
          <w:rFonts w:hint="eastAsia" w:ascii="仿宋_GB2312" w:hAnsi="仿宋_GB2312" w:eastAsia="仿宋_GB2312" w:cs="仿宋_GB2312"/>
          <w:b w:val="0"/>
          <w:bCs w:val="0"/>
          <w:color w:val="auto"/>
          <w:spacing w:val="0"/>
          <w:kern w:val="2"/>
          <w:sz w:val="32"/>
          <w:szCs w:val="32"/>
          <w:lang w:eastAsia="zh-CN"/>
        </w:rPr>
        <w:t>各市要</w:t>
      </w:r>
      <w:r>
        <w:rPr>
          <w:rFonts w:hint="eastAsia" w:ascii="仿宋_GB2312" w:hAnsi="仿宋_GB2312" w:eastAsia="仿宋_GB2312" w:cs="仿宋_GB2312"/>
          <w:b w:val="0"/>
          <w:bCs w:val="0"/>
          <w:color w:val="auto"/>
          <w:spacing w:val="0"/>
          <w:kern w:val="2"/>
          <w:sz w:val="32"/>
          <w:szCs w:val="32"/>
          <w:lang w:val="en-US" w:eastAsia="zh-CN"/>
        </w:rPr>
        <w:t>注重总结工作中取得的成效，</w:t>
      </w:r>
      <w:r>
        <w:rPr>
          <w:rFonts w:hint="eastAsia" w:ascii="仿宋_GB2312" w:hAnsi="仿宋_GB2312" w:eastAsia="仿宋_GB2312" w:cs="仿宋_GB2312"/>
          <w:b w:val="0"/>
          <w:bCs w:val="0"/>
          <w:color w:val="auto"/>
          <w:spacing w:val="0"/>
          <w:kern w:val="2"/>
          <w:sz w:val="32"/>
          <w:szCs w:val="32"/>
        </w:rPr>
        <w:t>引导更多</w:t>
      </w:r>
      <w:r>
        <w:rPr>
          <w:rFonts w:hint="eastAsia" w:ascii="仿宋_GB2312" w:hAnsi="仿宋_GB2312" w:eastAsia="仿宋_GB2312" w:cs="仿宋_GB2312"/>
          <w:b w:val="0"/>
          <w:bCs w:val="0"/>
          <w:color w:val="auto"/>
          <w:spacing w:val="0"/>
          <w:kern w:val="2"/>
          <w:sz w:val="32"/>
          <w:szCs w:val="32"/>
          <w:lang w:val="en-US" w:eastAsia="zh-CN"/>
        </w:rPr>
        <w:t>培训资源向高校学生</w:t>
      </w:r>
      <w:r>
        <w:rPr>
          <w:rFonts w:hint="eastAsia" w:ascii="仿宋_GB2312" w:hAnsi="仿宋_GB2312" w:eastAsia="仿宋_GB2312" w:cs="仿宋_GB2312"/>
          <w:b w:val="0"/>
          <w:bCs w:val="0"/>
          <w:color w:val="auto"/>
          <w:spacing w:val="0"/>
          <w:kern w:val="2"/>
          <w:sz w:val="32"/>
          <w:szCs w:val="32"/>
        </w:rPr>
        <w:t>培训项目</w:t>
      </w:r>
      <w:r>
        <w:rPr>
          <w:rFonts w:hint="eastAsia" w:ascii="仿宋_GB2312" w:hAnsi="仿宋_GB2312" w:eastAsia="仿宋_GB2312" w:cs="仿宋_GB2312"/>
          <w:b w:val="0"/>
          <w:bCs w:val="0"/>
          <w:color w:val="auto"/>
          <w:spacing w:val="0"/>
          <w:kern w:val="2"/>
          <w:sz w:val="32"/>
          <w:szCs w:val="32"/>
          <w:lang w:val="en-US" w:eastAsia="zh-CN"/>
        </w:rPr>
        <w:t>聚集，切实增强高校毕业生就业能力。</w:t>
      </w:r>
    </w:p>
    <w:p w14:paraId="5D4E39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b w:val="0"/>
          <w:bCs w:val="0"/>
          <w:color w:val="auto"/>
          <w:spacing w:val="0"/>
          <w:kern w:val="2"/>
          <w:sz w:val="32"/>
          <w:szCs w:val="32"/>
          <w:lang w:val="en-US" w:eastAsia="zh-CN"/>
        </w:rPr>
      </w:pPr>
    </w:p>
    <w:p w14:paraId="55339A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b w:val="0"/>
          <w:bCs w:val="0"/>
          <w:color w:val="auto"/>
          <w:spacing w:val="0"/>
          <w:kern w:val="2"/>
          <w:sz w:val="32"/>
          <w:szCs w:val="32"/>
          <w:lang w:val="en-US" w:eastAsia="zh-CN"/>
        </w:rPr>
      </w:pPr>
    </w:p>
    <w:tbl>
      <w:tblPr>
        <w:tblStyle w:val="13"/>
        <w:tblW w:w="87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6"/>
        <w:gridCol w:w="4138"/>
      </w:tblGrid>
      <w:tr w14:paraId="7AE8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76" w:type="dxa"/>
            <w:vAlign w:val="center"/>
          </w:tcPr>
          <w:p w14:paraId="7A1C09D9">
            <w:pPr>
              <w:keepNext w:val="0"/>
              <w:keepLines w:val="0"/>
              <w:pageBreakBefore w:val="0"/>
              <w:widowControl w:val="0"/>
              <w:suppressLineNumbers w:val="0"/>
              <w:wordWrap/>
              <w:overflowPunct/>
              <w:topLinePunct w:val="0"/>
              <w:bidi w:val="0"/>
              <w:spacing w:before="0" w:beforeAutospacing="0" w:after="0" w:afterAutospacing="0" w:line="560" w:lineRule="exact"/>
              <w:ind w:left="0" w:leftChars="0" w:right="0"/>
              <w:jc w:val="center"/>
              <w:rPr>
                <w:rFonts w:hint="eastAsia" w:ascii="仿宋_GB2312" w:hAnsi="仿宋_GB2312" w:eastAsia="仿宋_GB2312"/>
                <w:b w:val="0"/>
                <w:bCs w:val="0"/>
                <w:color w:val="auto"/>
                <w:spacing w:val="0"/>
                <w:kern w:val="2"/>
                <w:sz w:val="32"/>
                <w:szCs w:val="32"/>
              </w:rPr>
            </w:pPr>
            <w:r>
              <w:rPr>
                <w:rFonts w:hint="eastAsia" w:ascii="仿宋_GB2312" w:hAnsi="仿宋_GB2312" w:eastAsia="仿宋_GB2312"/>
                <w:b w:val="0"/>
                <w:bCs w:val="0"/>
                <w:color w:val="auto"/>
                <w:spacing w:val="0"/>
                <w:kern w:val="2"/>
                <w:sz w:val="32"/>
                <w:szCs w:val="32"/>
              </w:rPr>
              <w:t>山东省人力资源和社会保障厅</w:t>
            </w:r>
          </w:p>
        </w:tc>
        <w:tc>
          <w:tcPr>
            <w:tcW w:w="4138" w:type="dxa"/>
            <w:vAlign w:val="center"/>
          </w:tcPr>
          <w:p w14:paraId="3376C6BF">
            <w:pPr>
              <w:keepNext w:val="0"/>
              <w:keepLines w:val="0"/>
              <w:pageBreakBefore w:val="0"/>
              <w:widowControl w:val="0"/>
              <w:suppressLineNumbers w:val="0"/>
              <w:wordWrap/>
              <w:overflowPunct/>
              <w:topLinePunct w:val="0"/>
              <w:bidi w:val="0"/>
              <w:spacing w:before="0" w:beforeAutospacing="0" w:after="0" w:afterAutospacing="0" w:line="560" w:lineRule="exact"/>
              <w:ind w:left="0" w:leftChars="0" w:right="0"/>
              <w:jc w:val="center"/>
              <w:rPr>
                <w:rFonts w:hint="eastAsia" w:ascii="仿宋_GB2312" w:hAnsi="仿宋_GB2312" w:eastAsia="仿宋_GB2312"/>
                <w:b w:val="0"/>
                <w:bCs w:val="0"/>
                <w:color w:val="auto"/>
                <w:spacing w:val="0"/>
                <w:kern w:val="2"/>
                <w:sz w:val="32"/>
                <w:szCs w:val="32"/>
              </w:rPr>
            </w:pPr>
            <w:r>
              <w:rPr>
                <w:rFonts w:hint="eastAsia" w:ascii="仿宋_GB2312" w:hAnsi="仿宋_GB2312" w:eastAsia="仿宋_GB2312"/>
                <w:b w:val="0"/>
                <w:bCs w:val="0"/>
                <w:color w:val="auto"/>
                <w:spacing w:val="0"/>
                <w:kern w:val="2"/>
                <w:sz w:val="32"/>
                <w:szCs w:val="32"/>
              </w:rPr>
              <w:t>山东省财政厅</w:t>
            </w:r>
          </w:p>
        </w:tc>
      </w:tr>
      <w:tr w14:paraId="09FC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76" w:type="dxa"/>
            <w:vAlign w:val="center"/>
          </w:tcPr>
          <w:p w14:paraId="27D13F3A">
            <w:pPr>
              <w:keepNext w:val="0"/>
              <w:keepLines w:val="0"/>
              <w:pageBreakBefore w:val="0"/>
              <w:widowControl w:val="0"/>
              <w:suppressLineNumbers w:val="0"/>
              <w:wordWrap/>
              <w:overflowPunct/>
              <w:topLinePunct w:val="0"/>
              <w:bidi w:val="0"/>
              <w:spacing w:before="0" w:beforeAutospacing="0" w:after="0" w:afterAutospacing="0" w:line="560" w:lineRule="exact"/>
              <w:ind w:left="0" w:leftChars="0" w:right="0"/>
              <w:jc w:val="center"/>
              <w:rPr>
                <w:rFonts w:hint="eastAsia" w:ascii="仿宋_GB2312" w:hAnsi="仿宋_GB2312" w:eastAsia="仿宋_GB2312"/>
                <w:b w:val="0"/>
                <w:bCs w:val="0"/>
                <w:color w:val="auto"/>
                <w:spacing w:val="0"/>
                <w:kern w:val="2"/>
                <w:sz w:val="32"/>
                <w:szCs w:val="32"/>
              </w:rPr>
            </w:pPr>
          </w:p>
        </w:tc>
        <w:tc>
          <w:tcPr>
            <w:tcW w:w="4138" w:type="dxa"/>
            <w:vAlign w:val="center"/>
          </w:tcPr>
          <w:p w14:paraId="39866A41">
            <w:pPr>
              <w:keepNext w:val="0"/>
              <w:keepLines w:val="0"/>
              <w:pageBreakBefore w:val="0"/>
              <w:widowControl w:val="0"/>
              <w:suppressLineNumbers w:val="0"/>
              <w:wordWrap/>
              <w:overflowPunct/>
              <w:topLinePunct w:val="0"/>
              <w:bidi w:val="0"/>
              <w:spacing w:before="0" w:beforeAutospacing="0" w:after="0" w:afterAutospacing="0" w:line="560" w:lineRule="exact"/>
              <w:ind w:left="0" w:leftChars="0" w:right="0"/>
              <w:jc w:val="center"/>
              <w:rPr>
                <w:rFonts w:hint="eastAsia" w:ascii="仿宋_GB2312" w:hAnsi="仿宋_GB2312" w:eastAsia="仿宋_GB2312"/>
                <w:b w:val="0"/>
                <w:bCs w:val="0"/>
                <w:color w:val="auto"/>
                <w:spacing w:val="0"/>
                <w:kern w:val="2"/>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rPr>
              <w:t>2025年3月24日</w:t>
            </w:r>
          </w:p>
        </w:tc>
      </w:tr>
    </w:tbl>
    <w:p w14:paraId="671362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5372" w:firstLineChars="1700"/>
        <w:textAlignment w:val="auto"/>
        <w:rPr>
          <w:rFonts w:hint="eastAsia" w:ascii="仿宋_GB2312" w:hAnsi="仿宋_GB2312" w:eastAsia="仿宋_GB2312" w:cs="仿宋_GB2312"/>
          <w:b w:val="0"/>
          <w:bCs w:val="0"/>
          <w:color w:val="auto"/>
          <w:spacing w:val="0"/>
          <w:kern w:val="2"/>
          <w:sz w:val="32"/>
          <w:szCs w:val="32"/>
          <w:lang w:val="en-US" w:eastAsia="zh-CN"/>
        </w:rPr>
      </w:pPr>
    </w:p>
    <w:p w14:paraId="48F3CC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32" w:firstLineChars="200"/>
        <w:textAlignment w:val="auto"/>
        <w:rPr>
          <w:rFonts w:hint="eastAsia" w:ascii="仿宋_GB2312" w:hAnsi="仿宋_GB2312" w:eastAsia="仿宋_GB2312" w:cs="仿宋_GB2312"/>
          <w:b w:val="0"/>
          <w:bCs w:val="0"/>
          <w:color w:val="auto"/>
          <w:spacing w:val="0"/>
          <w:kern w:val="2"/>
          <w:sz w:val="32"/>
          <w:szCs w:val="32"/>
          <w:lang w:val="en-US" w:eastAsia="zh"/>
        </w:rPr>
      </w:pPr>
      <w:r>
        <w:rPr>
          <w:rFonts w:hint="eastAsia" w:ascii="仿宋_GB2312" w:hAnsi="仿宋_GB2312" w:eastAsia="仿宋_GB2312" w:cs="仿宋_GB2312"/>
          <w:b w:val="0"/>
          <w:bCs w:val="0"/>
          <w:color w:val="auto"/>
          <w:spacing w:val="0"/>
          <w:kern w:val="2"/>
          <w:sz w:val="32"/>
          <w:szCs w:val="32"/>
          <w:lang w:val="en-US" w:eastAsia="zh"/>
        </w:rPr>
        <w:t>（此件主动公开）</w:t>
      </w:r>
    </w:p>
    <w:p w14:paraId="2A4CC14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32" w:firstLineChars="200"/>
        <w:textAlignment w:val="auto"/>
        <w:rPr>
          <w:rFonts w:hint="eastAsia" w:ascii="仿宋_GB2312" w:hAnsi="仿宋_GB2312" w:eastAsia="仿宋_GB2312" w:cs="仿宋_GB2312"/>
          <w:b w:val="0"/>
          <w:bCs w:val="0"/>
          <w:color w:val="auto"/>
          <w:spacing w:val="0"/>
          <w:kern w:val="2"/>
          <w:sz w:val="32"/>
          <w:szCs w:val="32"/>
          <w:lang w:val="en-US" w:eastAsia="zh"/>
        </w:rPr>
      </w:pPr>
      <w:r>
        <w:rPr>
          <w:rFonts w:hint="eastAsia" w:ascii="仿宋_GB2312" w:hAnsi="仿宋_GB2312" w:eastAsia="仿宋_GB2312" w:cs="仿宋_GB2312"/>
          <w:b w:val="0"/>
          <w:bCs w:val="0"/>
          <w:color w:val="auto"/>
          <w:spacing w:val="0"/>
          <w:kern w:val="2"/>
          <w:sz w:val="32"/>
          <w:szCs w:val="32"/>
          <w:lang w:val="en-US" w:eastAsia="zh"/>
        </w:rPr>
        <w:t>（联系单位：省公共就业和人才服务中心职业培训处）</w:t>
      </w:r>
    </w:p>
    <w:p w14:paraId="03DF0ECC">
      <w:pPr>
        <w:pStyle w:val="7"/>
        <w:keepNext w:val="0"/>
        <w:keepLines w:val="0"/>
        <w:pageBreakBefore w:val="0"/>
        <w:wordWrap/>
        <w:overflowPunct/>
        <w:topLinePunct w:val="0"/>
        <w:bidi w:val="0"/>
        <w:spacing w:line="560" w:lineRule="exact"/>
        <w:ind w:left="0" w:leftChars="0"/>
        <w:rPr>
          <w:rFonts w:hint="eastAsia" w:ascii="仿宋_GB2312" w:hAnsi="仿宋_GB2312"/>
          <w:color w:val="auto"/>
          <w:spacing w:val="0"/>
          <w:kern w:val="2"/>
          <w:lang w:val="en-US" w:eastAsia="zh-CN"/>
        </w:rPr>
      </w:pPr>
    </w:p>
    <w:bookmarkEnd w:id="0"/>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9966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1D7F2">
                          <w:pPr>
                            <w:pStyle w:val="9"/>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jANlfTAAAABg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14:paraId="3E01D7F2">
                    <w:pPr>
                      <w:pStyle w:val="9"/>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E5C2A"/>
    <w:multiLevelType w:val="singleLevel"/>
    <w:tmpl w:val="D1CE5C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HorizontalSpacing w:val="158"/>
  <w:drawingGridVerticalSpacing w:val="2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mMxYmFmNjlkOWM4NDg1NjUwZmEzNjMwNjkzNDAifQ=="/>
  </w:docVars>
  <w:rsids>
    <w:rsidRoot w:val="00000000"/>
    <w:rsid w:val="000715A6"/>
    <w:rsid w:val="059223B0"/>
    <w:rsid w:val="06A36916"/>
    <w:rsid w:val="09904D97"/>
    <w:rsid w:val="0B2A59D2"/>
    <w:rsid w:val="0F885EEE"/>
    <w:rsid w:val="10245BA7"/>
    <w:rsid w:val="11CE6BF1"/>
    <w:rsid w:val="129D068C"/>
    <w:rsid w:val="154E1CBE"/>
    <w:rsid w:val="1939204E"/>
    <w:rsid w:val="1B2B2345"/>
    <w:rsid w:val="1EAD3A1F"/>
    <w:rsid w:val="205927C4"/>
    <w:rsid w:val="2297745A"/>
    <w:rsid w:val="269B2F8C"/>
    <w:rsid w:val="29B1149A"/>
    <w:rsid w:val="2A3D5D04"/>
    <w:rsid w:val="2D5D05FB"/>
    <w:rsid w:val="34151D65"/>
    <w:rsid w:val="341B7FFB"/>
    <w:rsid w:val="37E621BA"/>
    <w:rsid w:val="3B3D711A"/>
    <w:rsid w:val="3C2C28CA"/>
    <w:rsid w:val="3D061598"/>
    <w:rsid w:val="3D611431"/>
    <w:rsid w:val="40E1689A"/>
    <w:rsid w:val="433B271A"/>
    <w:rsid w:val="434F1EBC"/>
    <w:rsid w:val="492651AF"/>
    <w:rsid w:val="4B7145D4"/>
    <w:rsid w:val="4D3C1B0C"/>
    <w:rsid w:val="4D48291C"/>
    <w:rsid w:val="4DFD64E8"/>
    <w:rsid w:val="4E607E8D"/>
    <w:rsid w:val="4F5132BB"/>
    <w:rsid w:val="4F997934"/>
    <w:rsid w:val="4FB7189F"/>
    <w:rsid w:val="505C618A"/>
    <w:rsid w:val="508A1E41"/>
    <w:rsid w:val="554854C6"/>
    <w:rsid w:val="55492E87"/>
    <w:rsid w:val="56130F17"/>
    <w:rsid w:val="597247F1"/>
    <w:rsid w:val="5BED2EC8"/>
    <w:rsid w:val="5C756DFA"/>
    <w:rsid w:val="5FA41325"/>
    <w:rsid w:val="62592646"/>
    <w:rsid w:val="62D15F7C"/>
    <w:rsid w:val="63055F17"/>
    <w:rsid w:val="679F30B8"/>
    <w:rsid w:val="68190258"/>
    <w:rsid w:val="6AE0154C"/>
    <w:rsid w:val="6B0655EA"/>
    <w:rsid w:val="6C077347"/>
    <w:rsid w:val="6F53259E"/>
    <w:rsid w:val="708B086B"/>
    <w:rsid w:val="70EC5DF8"/>
    <w:rsid w:val="76C63531"/>
    <w:rsid w:val="77BD6FEC"/>
    <w:rsid w:val="794B654A"/>
    <w:rsid w:val="7CEA1CAF"/>
    <w:rsid w:val="7D9609AA"/>
    <w:rsid w:val="7DC15E28"/>
    <w:rsid w:val="7ECA3A7A"/>
    <w:rsid w:val="7FB41DF9"/>
    <w:rsid w:val="7FEB5637"/>
    <w:rsid w:val="D5BF0018"/>
    <w:rsid w:val="DB7D27F4"/>
    <w:rsid w:val="F76DCE28"/>
    <w:rsid w:val="FDEFBF91"/>
    <w:rsid w:val="FFFE5D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hint="eastAsia" w:ascii="Times New Roman" w:hAnsi="Times New Roman" w:eastAsia="宋体" w:cs="Times New Roman"/>
      <w:sz w:val="32"/>
    </w:rPr>
  </w:style>
  <w:style w:type="paragraph" w:styleId="3">
    <w:name w:val="index 5"/>
    <w:basedOn w:val="1"/>
    <w:next w:val="1"/>
    <w:qFormat/>
    <w:uiPriority w:val="0"/>
    <w:pPr>
      <w:ind w:left="1680"/>
    </w:pPr>
    <w:rPr>
      <w:rFonts w:ascii="Times New Roman" w:hAnsi="Times New Roman" w:eastAsia="宋体" w:cs="Times New Roman"/>
      <w:sz w:val="32"/>
    </w:rPr>
  </w:style>
  <w:style w:type="paragraph" w:styleId="4">
    <w:name w:val="Body Text"/>
    <w:basedOn w:val="1"/>
    <w:next w:val="5"/>
    <w:qFormat/>
    <w:uiPriority w:val="0"/>
    <w:rPr>
      <w:kern w:val="0"/>
      <w:sz w:val="32"/>
      <w:szCs w:val="20"/>
    </w:rPr>
  </w:style>
  <w:style w:type="paragraph" w:styleId="5">
    <w:name w:val="Body Text First Indent 2"/>
    <w:basedOn w:val="6"/>
    <w:next w:val="7"/>
    <w:qFormat/>
    <w:uiPriority w:val="0"/>
    <w:pPr>
      <w:ind w:left="200" w:firstLine="200" w:firstLineChars="200"/>
    </w:pPr>
  </w:style>
  <w:style w:type="paragraph" w:styleId="6">
    <w:name w:val="Body Text Indent"/>
    <w:basedOn w:val="1"/>
    <w:next w:val="1"/>
    <w:qFormat/>
    <w:uiPriority w:val="0"/>
    <w:pPr>
      <w:spacing w:after="120"/>
      <w:ind w:left="420" w:leftChars="200"/>
    </w:pPr>
  </w:style>
  <w:style w:type="paragraph" w:customStyle="1" w:styleId="7">
    <w:name w:val="Default"/>
    <w:basedOn w:val="8"/>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8">
    <w:name w:val="正文 New"/>
    <w:basedOn w:val="1"/>
    <w:next w:val="7"/>
    <w:qFormat/>
    <w:uiPriority w:val="0"/>
    <w:rPr>
      <w:rFonts w:cs="Times New Roman"/>
      <w:kern w:val="0"/>
      <w:szCs w:val="21"/>
    </w:rPr>
  </w:style>
  <w:style w:type="paragraph" w:styleId="9">
    <w:name w:val="footer"/>
    <w:basedOn w:val="1"/>
    <w:next w:val="3"/>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99"/>
    <w:pPr>
      <w:spacing w:beforeAutospacing="1" w:afterAutospacing="1"/>
      <w:jc w:val="left"/>
    </w:pPr>
    <w:rPr>
      <w:rFonts w:ascii="Calibri" w:hAnsi="Calibri"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lenovo</dc:creator>
  <cp:lastModifiedBy>LTGX03</cp:lastModifiedBy>
  <cp:lastPrinted>2025-03-19T15:50:00Z</cp:lastPrinted>
  <dcterms:modified xsi:type="dcterms:W3CDTF">2025-03-25T00:39:53Z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84F8FA75E571469295B14314A03BE953_13</vt:lpwstr>
  </property>
  <property fmtid="{D5CDD505-2E9C-101B-9397-08002B2CF9AE}" pid="4" name="KSOTemplateDocerSaveRecord">
    <vt:lpwstr>eyJoZGlkIjoiZDJjMTlmOWI2YjliZGRhZDkwNTU2OGJkNmFkYTU0YzAifQ==</vt:lpwstr>
  </property>
</Properties>
</file>