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鲁人社字〔2024〕89号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
        </w:rPr>
      </w:pPr>
      <w:r>
        <w:rPr>
          <w:rFonts w:hint="eastAsia" w:ascii="方正小标宋简体" w:hAnsi="方正小标宋简体" w:eastAsia="方正小标宋简体" w:cs="方正小标宋简体"/>
          <w:color w:val="auto"/>
          <w:sz w:val="44"/>
          <w:szCs w:val="44"/>
          <w:lang w:val="en-US" w:eastAsia="zh-CN"/>
        </w:rPr>
        <w:t>关于</w:t>
      </w:r>
      <w:r>
        <w:rPr>
          <w:rFonts w:hint="eastAsia" w:ascii="方正小标宋简体" w:hAnsi="方正小标宋简体" w:eastAsia="方正小标宋简体" w:cs="方正小标宋简体"/>
          <w:color w:val="auto"/>
          <w:sz w:val="44"/>
          <w:szCs w:val="44"/>
          <w:lang w:val="en-US" w:eastAsia="zh"/>
        </w:rPr>
        <w:t>通报</w:t>
      </w:r>
      <w:r>
        <w:rPr>
          <w:rFonts w:hint="eastAsia" w:ascii="方正小标宋简体" w:hAnsi="方正小标宋简体" w:eastAsia="方正小标宋简体" w:cs="方正小标宋简体"/>
          <w:color w:val="auto"/>
          <w:sz w:val="44"/>
          <w:szCs w:val="44"/>
          <w:lang w:val="en-US" w:eastAsia="zh-CN"/>
        </w:rPr>
        <w:t>表扬博士后招引工作表现突出的科研平台的</w:t>
      </w:r>
      <w:r>
        <w:rPr>
          <w:rFonts w:hint="eastAsia" w:ascii="方正小标宋简体" w:hAnsi="方正小标宋简体" w:eastAsia="方正小标宋简体" w:cs="方正小标宋简体"/>
          <w:color w:val="auto"/>
          <w:sz w:val="44"/>
          <w:szCs w:val="44"/>
          <w:lang w:val="en-US" w:eastAsia="zh"/>
        </w:rPr>
        <w:t>通知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各市人力资源社会保障局</w:t>
      </w:r>
      <w:r>
        <w:rPr>
          <w:rFonts w:hint="eastAsia" w:ascii="仿宋_GB2312" w:hAnsi="仿宋_GB2312" w:eastAsia="仿宋_GB2312" w:cs="仿宋_GB2312"/>
          <w:b w:val="0"/>
          <w:bCs/>
          <w:color w:val="auto"/>
          <w:sz w:val="32"/>
          <w:szCs w:val="32"/>
          <w:lang w:val="en-US" w:eastAsia="zh"/>
        </w:rPr>
        <w:t>，</w:t>
      </w:r>
      <w:r>
        <w:rPr>
          <w:rFonts w:hint="eastAsia" w:ascii="仿宋_GB2312" w:hAnsi="仿宋_GB2312" w:eastAsia="仿宋_GB2312" w:cs="仿宋_GB2312"/>
          <w:b w:val="0"/>
          <w:bCs/>
          <w:color w:val="auto"/>
          <w:sz w:val="32"/>
          <w:szCs w:val="32"/>
          <w:lang w:val="en-US" w:eastAsia="zh-CN"/>
        </w:rPr>
        <w:t>各博士后科研流动站设站单位：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近年来，</w:t>
      </w:r>
      <w:r>
        <w:rPr>
          <w:rFonts w:hint="eastAsia" w:ascii="仿宋_GB2312" w:hAnsi="仿宋_GB2312" w:eastAsia="仿宋_GB2312" w:cs="仿宋_GB2312"/>
          <w:b w:val="0"/>
          <w:bCs/>
          <w:color w:val="auto"/>
          <w:sz w:val="32"/>
          <w:szCs w:val="32"/>
          <w:lang w:eastAsia="zh-CN"/>
        </w:rPr>
        <w:t>各市</w:t>
      </w:r>
      <w:r>
        <w:rPr>
          <w:rFonts w:hint="eastAsia" w:ascii="仿宋_GB2312" w:hAnsi="仿宋_GB2312" w:eastAsia="仿宋_GB2312" w:cs="仿宋_GB2312"/>
          <w:color w:val="auto"/>
          <w:sz w:val="32"/>
          <w:szCs w:val="32"/>
          <w:lang w:val="en-US" w:eastAsia="zh-CN"/>
        </w:rPr>
        <w:t>人力资源社会保障局、各博士后科研平台设站单位深入学习贯彻落实</w:t>
      </w:r>
      <w:r>
        <w:rPr>
          <w:rFonts w:hint="eastAsia" w:ascii="仿宋_GB2312" w:hAnsi="仿宋_GB2312" w:eastAsia="仿宋_GB2312" w:cs="仿宋_GB2312"/>
          <w:color w:val="auto"/>
          <w:sz w:val="32"/>
          <w:szCs w:val="32"/>
        </w:rPr>
        <w:t>习近平总书记关于做好新时代人才工作的重要思想，扎实落实省委、省政府部署要求，</w:t>
      </w:r>
      <w:r>
        <w:rPr>
          <w:rFonts w:hint="eastAsia" w:ascii="仿宋_GB2312" w:hAnsi="仿宋_GB2312" w:eastAsia="仿宋_GB2312" w:cs="仿宋_GB2312"/>
          <w:b w:val="0"/>
          <w:bCs/>
          <w:color w:val="auto"/>
          <w:sz w:val="32"/>
          <w:szCs w:val="32"/>
          <w:lang w:eastAsia="zh-CN"/>
        </w:rPr>
        <w:t>坚持</w:t>
      </w:r>
      <w:r>
        <w:rPr>
          <w:rFonts w:hint="eastAsia" w:ascii="仿宋_GB2312" w:hAnsi="仿宋_GB2312" w:eastAsia="仿宋_GB2312" w:cs="仿宋_GB2312"/>
          <w:b w:val="0"/>
          <w:bCs/>
          <w:color w:val="auto"/>
          <w:sz w:val="32"/>
          <w:szCs w:val="32"/>
        </w:rPr>
        <w:t>把博士后</w:t>
      </w:r>
      <w:r>
        <w:rPr>
          <w:rFonts w:hint="eastAsia" w:ascii="仿宋_GB2312" w:hAnsi="仿宋_GB2312" w:eastAsia="仿宋_GB2312" w:cs="仿宋_GB2312"/>
          <w:b w:val="0"/>
          <w:bCs/>
          <w:color w:val="auto"/>
          <w:sz w:val="32"/>
          <w:szCs w:val="32"/>
          <w:lang w:eastAsia="zh-CN"/>
        </w:rPr>
        <w:t>引育工作</w:t>
      </w:r>
      <w:r>
        <w:rPr>
          <w:rFonts w:hint="eastAsia" w:ascii="仿宋_GB2312" w:hAnsi="仿宋_GB2312" w:eastAsia="仿宋_GB2312" w:cs="仿宋_GB2312"/>
          <w:b w:val="0"/>
          <w:bCs/>
          <w:color w:val="auto"/>
          <w:sz w:val="32"/>
          <w:szCs w:val="32"/>
        </w:rPr>
        <w:t>作为培育青年</w:t>
      </w:r>
      <w:r>
        <w:rPr>
          <w:rFonts w:hint="eastAsia" w:ascii="仿宋_GB2312" w:hAnsi="仿宋_GB2312" w:eastAsia="仿宋_GB2312" w:cs="仿宋_GB2312"/>
          <w:b w:val="0"/>
          <w:bCs/>
          <w:color w:val="auto"/>
          <w:sz w:val="32"/>
          <w:szCs w:val="32"/>
          <w:lang w:eastAsia="zh-CN"/>
        </w:rPr>
        <w:t>创新</w:t>
      </w:r>
      <w:r>
        <w:rPr>
          <w:rFonts w:hint="eastAsia" w:ascii="仿宋_GB2312" w:hAnsi="仿宋_GB2312" w:eastAsia="仿宋_GB2312" w:cs="仿宋_GB2312"/>
          <w:b w:val="0"/>
          <w:bCs/>
          <w:color w:val="auto"/>
          <w:sz w:val="32"/>
          <w:szCs w:val="32"/>
        </w:rPr>
        <w:t>人才力量的重要抓手，</w:t>
      </w:r>
      <w:r>
        <w:rPr>
          <w:rFonts w:hint="eastAsia" w:ascii="仿宋_GB2312" w:hAnsi="仿宋_GB2312" w:eastAsia="仿宋_GB2312" w:cs="仿宋_GB2312"/>
          <w:b w:val="0"/>
          <w:bCs/>
          <w:color w:val="auto"/>
          <w:sz w:val="32"/>
          <w:szCs w:val="32"/>
          <w:lang w:eastAsia="zh-CN"/>
        </w:rPr>
        <w:t>持续推进政策</w:t>
      </w:r>
      <w:r>
        <w:rPr>
          <w:rFonts w:hint="eastAsia" w:ascii="仿宋_GB2312" w:hAnsi="仿宋_GB2312" w:eastAsia="仿宋_GB2312" w:cs="仿宋_GB2312"/>
          <w:b w:val="0"/>
          <w:bCs/>
          <w:color w:val="auto"/>
          <w:sz w:val="32"/>
          <w:szCs w:val="32"/>
        </w:rPr>
        <w:t>创新</w:t>
      </w:r>
      <w:r>
        <w:rPr>
          <w:rFonts w:hint="eastAsia" w:ascii="仿宋_GB2312" w:hAnsi="仿宋_GB2312" w:eastAsia="仿宋_GB2312" w:cs="仿宋_GB2312"/>
          <w:b w:val="0"/>
          <w:bCs/>
          <w:color w:val="auto"/>
          <w:sz w:val="32"/>
          <w:szCs w:val="32"/>
          <w:lang w:eastAsia="zh-CN"/>
        </w:rPr>
        <w:t>、完善引育机制、促进成果转化、</w:t>
      </w:r>
      <w:r>
        <w:rPr>
          <w:rFonts w:hint="eastAsia" w:ascii="仿宋_GB2312" w:hAnsi="仿宋_GB2312" w:eastAsia="仿宋_GB2312" w:cs="仿宋_GB2312"/>
          <w:b w:val="0"/>
          <w:bCs/>
          <w:color w:val="auto"/>
          <w:sz w:val="32"/>
          <w:szCs w:val="32"/>
        </w:rPr>
        <w:t>强化服务保障，</w:t>
      </w:r>
      <w:r>
        <w:rPr>
          <w:rFonts w:hint="eastAsia" w:ascii="仿宋_GB2312" w:hAnsi="仿宋_GB2312" w:eastAsia="仿宋_GB2312" w:cs="仿宋_GB2312"/>
          <w:b w:val="0"/>
          <w:bCs/>
          <w:color w:val="auto"/>
          <w:sz w:val="32"/>
          <w:szCs w:val="32"/>
          <w:lang w:eastAsia="zh"/>
        </w:rPr>
        <w:t>取得了显著成效</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color w:val="auto"/>
          <w:sz w:val="32"/>
          <w:szCs w:val="32"/>
        </w:rPr>
        <w:t>为表扬先进，</w:t>
      </w:r>
      <w:r>
        <w:rPr>
          <w:rFonts w:hint="eastAsia" w:ascii="仿宋_GB2312" w:hAnsi="仿宋_GB2312" w:eastAsia="仿宋_GB2312" w:cs="仿宋_GB2312"/>
          <w:color w:val="auto"/>
          <w:sz w:val="32"/>
          <w:szCs w:val="32"/>
          <w:lang w:eastAsia="zh"/>
        </w:rPr>
        <w:t>进一步</w:t>
      </w:r>
      <w:r>
        <w:rPr>
          <w:rFonts w:hint="eastAsia" w:ascii="仿宋_GB2312" w:hAnsi="仿宋_GB2312" w:eastAsia="仿宋_GB2312" w:cs="仿宋_GB2312"/>
          <w:color w:val="auto"/>
          <w:sz w:val="32"/>
          <w:szCs w:val="32"/>
        </w:rPr>
        <w:t>激发</w:t>
      </w:r>
      <w:r>
        <w:rPr>
          <w:rFonts w:hint="eastAsia" w:ascii="仿宋_GB2312" w:hAnsi="仿宋_GB2312" w:eastAsia="仿宋_GB2312" w:cs="仿宋_GB2312"/>
          <w:color w:val="auto"/>
          <w:sz w:val="32"/>
          <w:szCs w:val="32"/>
          <w:lang w:eastAsia="zh"/>
        </w:rPr>
        <w:t>全省</w:t>
      </w:r>
      <w:r>
        <w:rPr>
          <w:rFonts w:hint="eastAsia" w:ascii="仿宋_GB2312" w:hAnsi="仿宋_GB2312" w:eastAsia="仿宋_GB2312" w:cs="仿宋_GB2312"/>
          <w:color w:val="auto"/>
          <w:sz w:val="32"/>
          <w:szCs w:val="32"/>
          <w:lang w:val="en-US" w:eastAsia="zh-CN"/>
        </w:rPr>
        <w:t>博士后科研平台</w:t>
      </w:r>
      <w:r>
        <w:rPr>
          <w:rFonts w:hint="eastAsia" w:ascii="仿宋_GB2312" w:hAnsi="仿宋_GB2312" w:eastAsia="仿宋_GB2312" w:cs="仿宋_GB2312"/>
          <w:color w:val="auto"/>
          <w:sz w:val="32"/>
          <w:szCs w:val="32"/>
        </w:rPr>
        <w:t>工作积极性，</w:t>
      </w:r>
      <w:r>
        <w:rPr>
          <w:rFonts w:hint="eastAsia" w:ascii="仿宋_GB2312" w:hAnsi="仿宋_GB2312" w:eastAsia="仿宋_GB2312" w:cs="仿宋_GB2312"/>
          <w:color w:val="auto"/>
          <w:sz w:val="32"/>
          <w:szCs w:val="32"/>
          <w:lang w:eastAsia="zh"/>
        </w:rPr>
        <w:t>切实提高全省博士后引育的整体成效，根据全省各博士后科研平台的招引情况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
        </w:rPr>
        <w:t>决定</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山东大学临床医学等15个博士后科研流动站、山东大学齐鲁医院等15个博士后科研工作站、盐碱地综合利用技术创新中心等3个省博士后创新实践基地予以通报表扬。</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希望受到表扬的单位珍惜荣誉、再接再厉，发挥</w:t>
      </w:r>
      <w:r>
        <w:rPr>
          <w:rFonts w:hint="eastAsia" w:ascii="仿宋_GB2312" w:hAnsi="仿宋_GB2312" w:eastAsia="仿宋_GB2312" w:cs="仿宋_GB2312"/>
          <w:b w:val="0"/>
          <w:bCs/>
          <w:color w:val="auto"/>
          <w:sz w:val="32"/>
          <w:szCs w:val="32"/>
          <w:lang w:val="en-US" w:eastAsia="zh"/>
        </w:rPr>
        <w:t>好</w:t>
      </w:r>
      <w:r>
        <w:rPr>
          <w:rFonts w:hint="eastAsia" w:ascii="仿宋_GB2312" w:hAnsi="仿宋_GB2312" w:eastAsia="仿宋_GB2312" w:cs="仿宋_GB2312"/>
          <w:b w:val="0"/>
          <w:bCs/>
          <w:color w:val="auto"/>
          <w:sz w:val="32"/>
          <w:szCs w:val="32"/>
          <w:lang w:val="en-US" w:eastAsia="zh-CN"/>
        </w:rPr>
        <w:t>示范带动作用，力争取得更大成绩。各博士后科研平台要以受到表扬的单位为榜样，学习借鉴先进经验做法，</w:t>
      </w:r>
      <w:r>
        <w:rPr>
          <w:rFonts w:hint="eastAsia" w:ascii="仿宋_GB2312" w:hAnsi="仿宋_GB2312" w:eastAsia="仿宋_GB2312" w:cs="仿宋_GB2312"/>
          <w:b w:val="0"/>
          <w:bCs/>
          <w:color w:val="auto"/>
          <w:sz w:val="32"/>
          <w:szCs w:val="32"/>
          <w:lang w:val="en-US" w:eastAsia="zh"/>
        </w:rPr>
        <w:t>以</w:t>
      </w:r>
      <w:r>
        <w:rPr>
          <w:rFonts w:hint="eastAsia" w:ascii="仿宋_GB2312" w:hAnsi="仿宋_GB2312" w:eastAsia="仿宋_GB2312" w:cs="仿宋_GB2312"/>
          <w:b w:val="0"/>
          <w:bCs/>
          <w:color w:val="auto"/>
          <w:sz w:val="32"/>
          <w:szCs w:val="32"/>
          <w:lang w:val="en-US" w:eastAsia="zh-CN"/>
        </w:rPr>
        <w:t>更高</w:t>
      </w:r>
      <w:r>
        <w:rPr>
          <w:rFonts w:hint="eastAsia" w:ascii="仿宋_GB2312" w:hAnsi="仿宋_GB2312" w:eastAsia="仿宋_GB2312" w:cs="仿宋_GB2312"/>
          <w:b w:val="0"/>
          <w:bCs/>
          <w:color w:val="auto"/>
          <w:sz w:val="32"/>
          <w:szCs w:val="32"/>
          <w:lang w:val="en-US" w:eastAsia="zh"/>
        </w:rPr>
        <w:t>标准</w:t>
      </w:r>
      <w:r>
        <w:rPr>
          <w:rFonts w:hint="eastAsia" w:ascii="仿宋_GB2312" w:hAnsi="仿宋_GB2312" w:eastAsia="仿宋_GB2312" w:cs="仿宋_GB2312"/>
          <w:b w:val="0"/>
          <w:bCs/>
          <w:color w:val="auto"/>
          <w:sz w:val="32"/>
          <w:szCs w:val="32"/>
          <w:lang w:val="en-US" w:eastAsia="zh-CN"/>
        </w:rPr>
        <w:t>做好博士后</w:t>
      </w:r>
      <w:r>
        <w:rPr>
          <w:rFonts w:hint="eastAsia" w:ascii="仿宋_GB2312" w:hAnsi="仿宋_GB2312" w:eastAsia="仿宋_GB2312" w:cs="仿宋_GB2312"/>
          <w:b w:val="0"/>
          <w:bCs/>
          <w:color w:val="auto"/>
          <w:sz w:val="32"/>
          <w:szCs w:val="32"/>
          <w:lang w:val="en-US" w:eastAsia="zh"/>
        </w:rPr>
        <w:t>引进和培养</w:t>
      </w:r>
      <w:r>
        <w:rPr>
          <w:rFonts w:hint="eastAsia" w:ascii="仿宋_GB2312" w:hAnsi="仿宋_GB2312" w:eastAsia="仿宋_GB2312" w:cs="仿宋_GB2312"/>
          <w:b w:val="0"/>
          <w:bCs/>
          <w:color w:val="auto"/>
          <w:sz w:val="32"/>
          <w:szCs w:val="32"/>
          <w:lang w:val="en-US" w:eastAsia="zh-CN"/>
        </w:rPr>
        <w:t>工作，努力为</w:t>
      </w:r>
      <w:r>
        <w:rPr>
          <w:rFonts w:hint="eastAsia" w:ascii="仿宋_GB2312" w:hAnsi="仿宋_GB2312" w:eastAsia="仿宋_GB2312" w:cs="仿宋_GB2312"/>
          <w:b w:val="0"/>
          <w:bCs/>
          <w:color w:val="auto"/>
          <w:sz w:val="32"/>
          <w:szCs w:val="32"/>
          <w:lang w:val="en-US" w:eastAsia="zh"/>
        </w:rPr>
        <w:t>推动全省博士后事业高质量发展做出新的更大贡献，在新时代现代化强省建设中贡献青年人才力量</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附件：通报表扬的博士后科研平台名单（33个）</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792" w:firstLineChars="1200"/>
        <w:jc w:val="center"/>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firstLine="3792" w:firstLineChars="1200"/>
        <w:jc w:val="center"/>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2024年10月22日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color w:val="auto"/>
          <w:sz w:val="32"/>
          <w:szCs w:val="32"/>
          <w:lang w:val="en-US" w:eastAsia="zh"/>
        </w:rPr>
      </w:pPr>
      <w:r>
        <w:rPr>
          <w:rFonts w:hint="eastAsia" w:ascii="仿宋_GB2312" w:hAnsi="仿宋_GB2312" w:eastAsia="仿宋_GB2312" w:cs="仿宋_GB2312"/>
          <w:b w:val="0"/>
          <w:bCs/>
          <w:color w:val="auto"/>
          <w:sz w:val="32"/>
          <w:szCs w:val="32"/>
          <w:lang w:val="en-US" w:eastAsia="zh"/>
        </w:rPr>
        <w:t>（联系单位：人才开发处）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黑体" w:eastAsia="方正小标宋简体"/>
          <w:color w:val="auto"/>
          <w:sz w:val="36"/>
          <w:szCs w:val="36"/>
        </w:rPr>
      </w:pPr>
      <w:r>
        <w:rPr>
          <w:rFonts w:hint="eastAsia" w:ascii="黑体" w:hAnsi="黑体" w:eastAsia="黑体" w:cs="黑体"/>
          <w:color w:val="auto"/>
          <w:sz w:val="32"/>
          <w:szCs w:val="32"/>
          <w:lang w:val="en-US" w:eastAsia="zh-CN"/>
        </w:rPr>
        <w:t>附</w:t>
      </w:r>
      <w:r>
        <w:rPr>
          <w:rFonts w:hint="eastAsia" w:ascii="黑体" w:hAnsi="黑体" w:eastAsia="黑体" w:cs="黑体"/>
          <w:color w:val="auto"/>
          <w:sz w:val="32"/>
          <w:szCs w:val="32"/>
          <w:lang w:val="en-US" w:eastAsia="zh"/>
        </w:rPr>
        <w:t xml:space="preserve"> </w:t>
      </w:r>
      <w:r>
        <w:rPr>
          <w:rFonts w:hint="eastAsia" w:ascii="黑体" w:hAnsi="黑体" w:eastAsia="黑体" w:cs="黑体"/>
          <w:color w:val="auto"/>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olor w:val="auto"/>
          <w:sz w:val="44"/>
          <w:szCs w:val="44"/>
        </w:rPr>
      </w:pPr>
      <w:r>
        <w:rPr>
          <w:rFonts w:hint="eastAsia" w:ascii="方正小标宋简体" w:hAnsi="黑体" w:eastAsia="方正小标宋简体"/>
          <w:color w:val="auto"/>
          <w:sz w:val="44"/>
          <w:szCs w:val="44"/>
        </w:rPr>
        <w:t>通报表扬的博士后科研</w:t>
      </w:r>
      <w:r>
        <w:rPr>
          <w:rFonts w:hint="eastAsia" w:ascii="方正小标宋简体" w:hAnsi="黑体" w:eastAsia="方正小标宋简体"/>
          <w:color w:val="auto"/>
          <w:sz w:val="44"/>
          <w:szCs w:val="44"/>
          <w:lang w:val="en-US" w:eastAsia="zh-CN"/>
        </w:rPr>
        <w:t>平台</w:t>
      </w:r>
      <w:r>
        <w:rPr>
          <w:rFonts w:hint="eastAsia" w:ascii="方正小标宋简体" w:hAnsi="黑体" w:eastAsia="方正小标宋简体"/>
          <w:color w:val="auto"/>
          <w:sz w:val="44"/>
          <w:szCs w:val="44"/>
        </w:rPr>
        <w:t>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olor w:val="auto"/>
          <w:sz w:val="44"/>
          <w:szCs w:val="44"/>
        </w:rPr>
      </w:pPr>
      <w:r>
        <w:rPr>
          <w:rFonts w:hint="eastAsia" w:ascii="方正小标宋简体" w:hAnsi="黑体" w:eastAsia="方正小标宋简体"/>
          <w:color w:val="auto"/>
          <w:sz w:val="44"/>
          <w:szCs w:val="44"/>
        </w:rPr>
        <w:t>（3</w:t>
      </w:r>
      <w:r>
        <w:rPr>
          <w:rFonts w:hint="eastAsia" w:ascii="方正小标宋简体" w:hAnsi="黑体" w:eastAsia="方正小标宋简体"/>
          <w:color w:val="auto"/>
          <w:sz w:val="44"/>
          <w:szCs w:val="44"/>
          <w:lang w:val="en-US" w:eastAsia="zh-CN"/>
        </w:rPr>
        <w:t>3</w:t>
      </w:r>
      <w:r>
        <w:rPr>
          <w:rFonts w:hint="eastAsia" w:ascii="方正小标宋简体" w:hAnsi="黑体" w:eastAsia="方正小标宋简体"/>
          <w:color w:val="auto"/>
          <w:sz w:val="44"/>
          <w:szCs w:val="44"/>
        </w:rPr>
        <w:t>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Tahoma"/>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山东大学临床医学博士后科研流动站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山东大学生物学博士后科研流动站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val="0"/>
          <w:i w:val="0"/>
          <w:iCs w:val="0"/>
          <w:color w:val="auto"/>
          <w:kern w:val="0"/>
          <w:sz w:val="32"/>
          <w:szCs w:val="32"/>
          <w:u w:val="none"/>
          <w:lang w:val="en-US" w:eastAsia="zh-CN" w:bidi="ar"/>
        </w:rPr>
        <w:t>山东大学环境科学与工程博士后科研流动站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山东大学化学博士后科研流动站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山东大学土木工程博士后科研流动站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中国海洋大学海洋科学博士后科研流动站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中国海洋大学计算机科学与技术博士后科研流动站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中国海洋大学生物学博士后科研流动站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山东农业大学作物学博士后科研流动站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青岛大学材料科学与工程博士后科研流动站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山东中医药大学中医学博士后科研流动站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山东中医药大学中西医结合博士后科研流动站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山东中医药大学中药学博士后科研流动站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中国科学院海洋研究所海洋科学博士后科研流动站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中国科学院青岛生物能源与过程研究所化学工程与技术博士后科研流动站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山东大学齐鲁医院博士后科研工作站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山东省医学科学院博士后科研工作站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浪潮集团博士后科研工作站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山东省农业科学院博士后科研工作站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山东大学第二医院博士后科研工作站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济南市中心医院博士后科研工作站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山东第一医科大学第一附属医院（山东省千佛山医院、山东省牙病防治指导中心）博士后科研工作站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海信集团控股股份有限公司博士后科研工作站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中国水产科学研究院黄海水产研究所博士后科研工作站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海尔集团博士后科研工作站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胜利石油管理局博士后科研工作站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烟台新药创制山东省实验室博士后科研工作站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济宁市第一人民医院博士后科研工作站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山东省临沂市人民医院博士后科研工作站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聊城市人民医院博士后科研工作站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盐碱地综合利用技术创新中心（省博士后创新实践基地）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潍坊市人民医院（省博士后创新实践基地）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惠博新材料股份有限公司（省博士后创新实践基地）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after="0" w:line="240" w:lineRule="auto"/>
        <w:ind w:left="316" w:leftChars="100" w:right="316" w:rightChars="100" w:firstLine="0" w:firstLineChars="0"/>
        <w:textAlignment w:val="auto"/>
        <w:rPr>
          <w:rFonts w:hint="eastAsia" w:ascii="仿宋_GB2312" w:eastAsia="仿宋_GB2312"/>
          <w:color w:val="auto"/>
          <w:sz w:val="28"/>
          <w:szCs w:val="28"/>
        </w:rPr>
      </w:pP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561594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2pt;height:0pt;width:442.2pt;z-index:251661312;mso-width-relative:page;mso-height-relative:page;" filled="f" stroked="t" coordsize="21600,21600" o:gfxdata="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1AuU1AAAAAQBAAAPAAAAAAAAAAEAIAAAACIAAABkcnMvZG93bnJldi54bWxQ&#10;SwECFAAUAAAACACHTuJADWs+hvsBAADzAwAADgAAAAAAAAABACAAAAAjAQAAZHJzL2Uyb0RvYy54&#10;bWxQSwUGAAAAAAYABgBZAQAAkA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30</w:t>
      </w:r>
      <w:r>
        <w:rPr>
          <w:rFonts w:hint="eastAsia" w:ascii="仿宋_GB2312" w:eastAsia="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after="0" w:line="240" w:lineRule="auto"/>
        <w:ind w:firstLine="316" w:firstLineChars="100"/>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color w:val="auto"/>
        </w:rPr>
        <mc:AlternateContent>
          <mc:Choice Requires="wps">
            <w:drawing>
              <wp:anchor distT="0" distB="0" distL="114300" distR="114300" simplePos="0" relativeHeight="251662336" behindDoc="0" locked="0" layoutInCell="1" allowOverlap="0">
                <wp:simplePos x="0" y="0"/>
                <wp:positionH relativeFrom="column">
                  <wp:posOffset>0</wp:posOffset>
                </wp:positionH>
                <wp:positionV relativeFrom="paragraph">
                  <wp:posOffset>349250</wp:posOffset>
                </wp:positionV>
                <wp:extent cx="561594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5pt;height:0pt;width:442.2pt;z-index:251662336;mso-width-relative:page;mso-height-relative:page;" filled="f" stroked="t" coordsize="21600,21600" o:allowoverlap="f" o:gfxdata="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r4KFjWAAAABgEAAA8AAAAAAAAAAQAgAAAAIgAAAGRycy9kb3ducmV2Lnht&#10;bFBLAQIUABQAAAAIAIdO4kDigvXL+wEAAPMDAAAOAAAAAAAAAAEAIAAAACUBAABkcnMvZTJvRG9j&#10;LnhtbFBLBQYAAAAABgAGAFkBAACSBQAAAAA=&#10;">
                <v:fill on="f" focussize="0,0"/>
                <v:stroke weight="1.25pt"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-1270</wp:posOffset>
                </wp:positionV>
                <wp:extent cx="561594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1pt;height:0pt;width:442.2pt;mso-position-horizontal:center;z-index:251660288;mso-width-relative:page;mso-height-relative:page;" filled="f" stroked="t" coordsize="21600,21600" o:gfxdata="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fJYR0QAAAAQBAAAPAAAAAAAAAAEAIAAAACIAAABkcnMvZG93bnJldi54bWxQSwECFAAU&#10;AAAACACHTuJAYkzES/gBAADyAwAADgAAAAAAAAABACAAAAAgAQAAZHJzL2Uyb0RvYy54bWxQSwUG&#10;AAAAAAYABgBZAQAAigUAAAAA&#10;">
                <v:fill on="f" focussize="0,0"/>
                <v:stroke weight="0.5pt" color="#000000" joinstyle="round"/>
                <v:imagedata o:title=""/>
                <o:lock v:ext="edit" aspectratio="f"/>
              </v:line>
            </w:pict>
          </mc:Fallback>
        </mc:AlternateContent>
      </w:r>
      <w:r>
        <w:rPr>
          <w:rFonts w:hint="eastAsia" w:ascii="仿宋_GB2312" w:eastAsia="仿宋_GB2312"/>
          <w:color w:val="auto"/>
          <w:sz w:val="28"/>
          <w:szCs w:val="28"/>
        </w:rPr>
        <w:t>校核人：蒋大海</w:t>
      </w: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00000000"/>
    <w:rsid w:val="04F75026"/>
    <w:rsid w:val="05791EDF"/>
    <w:rsid w:val="090D306A"/>
    <w:rsid w:val="0913264A"/>
    <w:rsid w:val="09643EC5"/>
    <w:rsid w:val="0E8D07A9"/>
    <w:rsid w:val="0F1E4EB1"/>
    <w:rsid w:val="0F4203FC"/>
    <w:rsid w:val="118045F5"/>
    <w:rsid w:val="13F54E26"/>
    <w:rsid w:val="14667AD2"/>
    <w:rsid w:val="17F94077"/>
    <w:rsid w:val="19C00F4E"/>
    <w:rsid w:val="1B102545"/>
    <w:rsid w:val="1C980A44"/>
    <w:rsid w:val="215C3E48"/>
    <w:rsid w:val="23E51283"/>
    <w:rsid w:val="24F84776"/>
    <w:rsid w:val="25FD1AC7"/>
    <w:rsid w:val="2C41197E"/>
    <w:rsid w:val="2FDB53C0"/>
    <w:rsid w:val="3080603B"/>
    <w:rsid w:val="33231F46"/>
    <w:rsid w:val="349B3370"/>
    <w:rsid w:val="35725E7F"/>
    <w:rsid w:val="380242CB"/>
    <w:rsid w:val="39CF4BF9"/>
    <w:rsid w:val="3A7C154E"/>
    <w:rsid w:val="3ACD0488"/>
    <w:rsid w:val="3B4F3403"/>
    <w:rsid w:val="3BC44F5A"/>
    <w:rsid w:val="3BE63123"/>
    <w:rsid w:val="3BEE0229"/>
    <w:rsid w:val="3C8C1F1C"/>
    <w:rsid w:val="3D456592"/>
    <w:rsid w:val="3E171CB9"/>
    <w:rsid w:val="3FB3156E"/>
    <w:rsid w:val="40A37834"/>
    <w:rsid w:val="41281AE7"/>
    <w:rsid w:val="41E66250"/>
    <w:rsid w:val="431A0E09"/>
    <w:rsid w:val="4374370A"/>
    <w:rsid w:val="44705C7F"/>
    <w:rsid w:val="44854C9D"/>
    <w:rsid w:val="468E4E5A"/>
    <w:rsid w:val="47747396"/>
    <w:rsid w:val="48BE4A2E"/>
    <w:rsid w:val="493D5513"/>
    <w:rsid w:val="4A470898"/>
    <w:rsid w:val="4C2555A1"/>
    <w:rsid w:val="4EEF1F8C"/>
    <w:rsid w:val="4F5D32A4"/>
    <w:rsid w:val="4FEEF686"/>
    <w:rsid w:val="50770396"/>
    <w:rsid w:val="51CC4711"/>
    <w:rsid w:val="54591AD8"/>
    <w:rsid w:val="552A00CC"/>
    <w:rsid w:val="58E93DFA"/>
    <w:rsid w:val="5C001B87"/>
    <w:rsid w:val="5D63417B"/>
    <w:rsid w:val="5EF157B7"/>
    <w:rsid w:val="63EA067C"/>
    <w:rsid w:val="65BBFA7F"/>
    <w:rsid w:val="66D21831"/>
    <w:rsid w:val="67EE31DB"/>
    <w:rsid w:val="68637DC3"/>
    <w:rsid w:val="69036813"/>
    <w:rsid w:val="6D860ABD"/>
    <w:rsid w:val="6E69755C"/>
    <w:rsid w:val="6F5D066F"/>
    <w:rsid w:val="73DE0228"/>
    <w:rsid w:val="74B60BDD"/>
    <w:rsid w:val="75091655"/>
    <w:rsid w:val="75C10000"/>
    <w:rsid w:val="76D02779"/>
    <w:rsid w:val="76D720C2"/>
    <w:rsid w:val="79C54246"/>
    <w:rsid w:val="7A3F4A1F"/>
    <w:rsid w:val="7A57096E"/>
    <w:rsid w:val="7D121F3E"/>
    <w:rsid w:val="BCFF4DD9"/>
    <w:rsid w:val="D78E3A79"/>
    <w:rsid w:val="DBFF14C1"/>
    <w:rsid w:val="DFD6AEBE"/>
    <w:rsid w:val="DFF75D45"/>
    <w:rsid w:val="EFFA356B"/>
    <w:rsid w:val="F0F75F65"/>
    <w:rsid w:val="FFEFF698"/>
    <w:rsid w:val="FFFED533"/>
    <w:rsid w:val="FFFF8A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font51"/>
    <w:basedOn w:val="7"/>
    <w:qFormat/>
    <w:uiPriority w:val="0"/>
    <w:rPr>
      <w:rFonts w:ascii="宋体" w:hAnsi="宋体" w:eastAsia="宋体" w:cs="宋体"/>
      <w:b/>
      <w:bCs/>
      <w:color w:val="000000"/>
      <w:sz w:val="34"/>
      <w:szCs w:val="3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2024-10-11T17:19:00Z</dcterms:created>
  <dc:creator>asus</dc:creator>
  <cp:lastModifiedBy>LTGX03</cp:lastModifiedBy>
  <dcterms:modified xsi:type="dcterms:W3CDTF">2024-10-30T08:56:44Z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081E8C5123FE45458AB54739983F3AE3_13</vt:lpwstr>
  </property>
</Properties>
</file>