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微软雅黑" w:eastAsia="方正小标宋简体"/>
          <w:color w:val="auto"/>
          <w:sz w:val="44"/>
          <w:szCs w:val="44"/>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75号</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0" w:firstLineChars="0"/>
        <w:jc w:val="both"/>
        <w:textAlignment w:val="auto"/>
        <w:outlineLvl w:val="9"/>
        <w:rPr>
          <w:rFonts w:hint="eastAsia" w:ascii="方正小标宋简体" w:hAnsi="微软雅黑" w:eastAsia="方正小标宋简体"/>
          <w:color w:val="auto"/>
          <w:sz w:val="44"/>
          <w:szCs w:val="44"/>
          <w:lang w:val="en-US" w:eastAsia="zh-CN"/>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0" w:firstLineChars="0"/>
        <w:jc w:val="both"/>
        <w:textAlignment w:val="auto"/>
        <w:outlineLvl w:val="9"/>
        <w:rPr>
          <w:rFonts w:hint="eastAsia" w:ascii="方正小标宋简体" w:hAnsi="微软雅黑" w:eastAsia="方正小标宋简体"/>
          <w:color w:val="auto"/>
          <w:sz w:val="44"/>
          <w:szCs w:val="44"/>
          <w:lang w:val="en-US" w:eastAsia="zh-CN"/>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ascii="微软雅黑" w:hAnsi="微软雅黑" w:eastAsia="微软雅黑"/>
          <w:color w:val="auto"/>
          <w:sz w:val="18"/>
          <w:szCs w:val="18"/>
        </w:rPr>
      </w:pPr>
      <w:r>
        <w:rPr>
          <w:rFonts w:hint="eastAsia" w:ascii="方正小标宋简体" w:hAnsi="微软雅黑" w:eastAsia="方正小标宋简体"/>
          <w:color w:val="auto"/>
          <w:sz w:val="44"/>
          <w:szCs w:val="44"/>
        </w:rPr>
        <w:t>山东省人力资源和社会保障厅</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关于公布第</w:t>
      </w:r>
      <w:r>
        <w:rPr>
          <w:rFonts w:hint="eastAsia" w:ascii="方正小标宋简体" w:hAnsi="微软雅黑" w:eastAsia="方正小标宋简体"/>
          <w:color w:val="auto"/>
          <w:sz w:val="44"/>
          <w:szCs w:val="44"/>
          <w:lang w:eastAsia="zh-CN"/>
        </w:rPr>
        <w:t>十</w:t>
      </w:r>
      <w:r>
        <w:rPr>
          <w:rFonts w:hint="eastAsia" w:ascii="方正小标宋简体" w:hAnsi="微软雅黑" w:eastAsia="方正小标宋简体"/>
          <w:color w:val="auto"/>
          <w:sz w:val="44"/>
          <w:szCs w:val="44"/>
        </w:rPr>
        <w:t>届（202</w:t>
      </w:r>
      <w:r>
        <w:rPr>
          <w:rFonts w:hint="eastAsia" w:ascii="方正小标宋简体" w:hAnsi="微软雅黑" w:eastAsia="方正小标宋简体"/>
          <w:color w:val="auto"/>
          <w:sz w:val="44"/>
          <w:szCs w:val="44"/>
          <w:lang w:val="en-US" w:eastAsia="zh-CN"/>
        </w:rPr>
        <w:t>3</w:t>
      </w:r>
      <w:r>
        <w:rPr>
          <w:rFonts w:hint="eastAsia" w:ascii="方正小标宋简体" w:hAnsi="微软雅黑" w:eastAsia="方正小标宋简体"/>
          <w:color w:val="auto"/>
          <w:sz w:val="44"/>
          <w:szCs w:val="44"/>
        </w:rPr>
        <w:t>年度）山东省人力资源社会保障优秀科研成果</w:t>
      </w:r>
      <w:r>
        <w:rPr>
          <w:rFonts w:hint="eastAsia" w:ascii="方正小标宋简体" w:hAnsi="微软雅黑" w:eastAsia="方正小标宋简体"/>
          <w:color w:val="auto"/>
          <w:sz w:val="44"/>
          <w:szCs w:val="44"/>
          <w:lang w:eastAsia="zh-CN"/>
        </w:rPr>
        <w:t>获奖</w:t>
      </w:r>
      <w:r>
        <w:rPr>
          <w:rFonts w:hint="eastAsia" w:ascii="方正小标宋简体" w:hAnsi="微软雅黑" w:eastAsia="方正小标宋简体"/>
          <w:color w:val="auto"/>
          <w:sz w:val="44"/>
          <w:szCs w:val="44"/>
        </w:rPr>
        <w:t>名单的</w:t>
      </w:r>
      <w:r>
        <w:rPr>
          <w:rFonts w:hint="default" w:ascii="方正小标宋简体" w:hAnsi="微软雅黑" w:eastAsia="方正小标宋简体"/>
          <w:color w:val="auto"/>
          <w:sz w:val="44"/>
          <w:szCs w:val="44"/>
        </w:rPr>
        <w:t>通知</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jc w:val="both"/>
        <w:textAlignment w:val="auto"/>
        <w:outlineLvl w:val="9"/>
        <w:rPr>
          <w:rFonts w:ascii="仿宋_GB2312" w:hAnsi="宋体" w:eastAsia="仿宋_GB2312" w:cs="仿宋_GB2312"/>
          <w:i w:val="0"/>
          <w:iCs w:val="0"/>
          <w:caps w:val="0"/>
          <w:color w:val="auto"/>
          <w:spacing w:val="0"/>
          <w:sz w:val="31"/>
          <w:szCs w:val="31"/>
          <w:shd w:val="clear" w:color="auto" w:fill="FFFFFF"/>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default" w:ascii="仿宋_GB2312" w:hAnsi="微软雅黑" w:eastAsia="仿宋_GB2312"/>
          <w:color w:val="auto"/>
          <w:sz w:val="32"/>
          <w:szCs w:val="32"/>
        </w:rPr>
      </w:pPr>
      <w:r>
        <w:rPr>
          <w:rFonts w:hint="default" w:ascii="仿宋_GB2312" w:hAnsi="微软雅黑" w:eastAsia="仿宋_GB2312"/>
          <w:color w:val="auto"/>
          <w:sz w:val="32"/>
          <w:szCs w:val="32"/>
        </w:rPr>
        <w:t>各市人力资源社会保障局，省直各部门（单位）</w:t>
      </w:r>
      <w:r>
        <w:rPr>
          <w:rFonts w:hint="eastAsia" w:ascii="仿宋_GB2312" w:hAnsi="微软雅黑"/>
          <w:color w:val="auto"/>
          <w:sz w:val="32"/>
          <w:szCs w:val="32"/>
          <w:lang w:eastAsia="zh-CN"/>
        </w:rPr>
        <w:t>：</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微软雅黑" w:hAnsi="微软雅黑" w:eastAsia="微软雅黑"/>
          <w:color w:val="auto"/>
          <w:sz w:val="18"/>
          <w:szCs w:val="18"/>
        </w:rPr>
      </w:pPr>
      <w:r>
        <w:rPr>
          <w:rFonts w:hint="default" w:ascii="仿宋_GB2312" w:hAnsi="微软雅黑" w:eastAsia="仿宋_GB2312"/>
          <w:color w:val="auto"/>
          <w:sz w:val="32"/>
          <w:szCs w:val="32"/>
        </w:rPr>
        <w:t>为进一步调动人力资源社会保障领域科研创新的积极性，增强相关科研成果交流、推广和应用力度，山东省人力资源和社会保障厅组织</w:t>
      </w:r>
      <w:r>
        <w:rPr>
          <w:rFonts w:hint="eastAsia" w:ascii="仿宋_GB2312" w:hAnsi="微软雅黑"/>
          <w:color w:val="auto"/>
          <w:sz w:val="32"/>
          <w:szCs w:val="32"/>
          <w:lang w:eastAsia="zh-CN"/>
        </w:rPr>
        <w:t>开展</w:t>
      </w:r>
      <w:r>
        <w:rPr>
          <w:rFonts w:hint="default" w:ascii="仿宋_GB2312" w:hAnsi="微软雅黑" w:eastAsia="仿宋_GB2312"/>
          <w:color w:val="auto"/>
          <w:sz w:val="32"/>
          <w:szCs w:val="32"/>
        </w:rPr>
        <w:t>了</w:t>
      </w:r>
      <w:r>
        <w:rPr>
          <w:rFonts w:hint="eastAsia" w:ascii="仿宋_GB2312" w:hAnsi="微软雅黑" w:eastAsia="仿宋_GB2312"/>
          <w:color w:val="auto"/>
          <w:sz w:val="32"/>
          <w:szCs w:val="32"/>
        </w:rPr>
        <w:t>第</w:t>
      </w:r>
      <w:r>
        <w:rPr>
          <w:rFonts w:hint="eastAsia" w:ascii="仿宋_GB2312" w:hAnsi="微软雅黑" w:eastAsia="仿宋_GB2312"/>
          <w:color w:val="auto"/>
          <w:sz w:val="32"/>
          <w:szCs w:val="32"/>
          <w:lang w:eastAsia="zh-CN"/>
        </w:rPr>
        <w:t>十</w:t>
      </w:r>
      <w:r>
        <w:rPr>
          <w:rFonts w:hint="eastAsia" w:ascii="仿宋_GB2312" w:hAnsi="微软雅黑" w:eastAsia="仿宋_GB2312"/>
          <w:color w:val="auto"/>
          <w:sz w:val="32"/>
          <w:szCs w:val="32"/>
        </w:rPr>
        <w:t>届（202</w:t>
      </w:r>
      <w:r>
        <w:rPr>
          <w:rFonts w:hint="eastAsia" w:ascii="仿宋_GB2312" w:hAnsi="微软雅黑" w:eastAsia="仿宋_GB2312"/>
          <w:color w:val="auto"/>
          <w:sz w:val="32"/>
          <w:szCs w:val="32"/>
          <w:lang w:val="en-US" w:eastAsia="zh-CN"/>
        </w:rPr>
        <w:t>3</w:t>
      </w:r>
      <w:r>
        <w:rPr>
          <w:rFonts w:hint="eastAsia" w:ascii="仿宋_GB2312" w:hAnsi="微软雅黑" w:eastAsia="仿宋_GB2312"/>
          <w:color w:val="auto"/>
          <w:sz w:val="32"/>
          <w:szCs w:val="32"/>
        </w:rPr>
        <w:t>年度）山东省人力资源社会保障优秀科研成果</w:t>
      </w:r>
      <w:r>
        <w:rPr>
          <w:rFonts w:hint="default" w:ascii="仿宋_GB2312" w:hAnsi="微软雅黑" w:eastAsia="仿宋_GB2312"/>
          <w:color w:val="auto"/>
          <w:sz w:val="32"/>
          <w:szCs w:val="32"/>
        </w:rPr>
        <w:t>评选。</w:t>
      </w:r>
      <w:r>
        <w:rPr>
          <w:rFonts w:hint="eastAsia" w:ascii="仿宋_GB2312" w:hAnsi="微软雅黑"/>
          <w:color w:val="auto"/>
          <w:sz w:val="32"/>
          <w:szCs w:val="32"/>
          <w:lang w:eastAsia="zh-CN"/>
        </w:rPr>
        <w:t>坚持公开公平公正原则，围绕服务决策导向，突出成果质量，</w:t>
      </w:r>
      <w:r>
        <w:rPr>
          <w:rFonts w:hint="eastAsia" w:ascii="仿宋_GB2312" w:hAnsi="微软雅黑" w:eastAsia="仿宋_GB2312"/>
          <w:color w:val="auto"/>
          <w:sz w:val="32"/>
          <w:szCs w:val="32"/>
        </w:rPr>
        <w:t>经</w:t>
      </w:r>
      <w:r>
        <w:rPr>
          <w:rFonts w:hint="eastAsia" w:ascii="仿宋_GB2312" w:hAnsi="微软雅黑"/>
          <w:color w:val="auto"/>
          <w:sz w:val="32"/>
          <w:szCs w:val="32"/>
          <w:lang w:eastAsia="zh-CN"/>
        </w:rPr>
        <w:t>过要素审查、</w:t>
      </w:r>
      <w:r>
        <w:rPr>
          <w:rFonts w:hint="eastAsia" w:ascii="仿宋_GB2312" w:hAnsi="微软雅黑" w:eastAsia="仿宋_GB2312"/>
          <w:color w:val="auto"/>
          <w:sz w:val="32"/>
          <w:szCs w:val="32"/>
        </w:rPr>
        <w:t>初</w:t>
      </w:r>
      <w:r>
        <w:rPr>
          <w:rFonts w:hint="eastAsia" w:ascii="仿宋_GB2312" w:hAnsi="微软雅黑"/>
          <w:color w:val="auto"/>
          <w:sz w:val="32"/>
          <w:szCs w:val="32"/>
          <w:lang w:eastAsia="zh-CN"/>
        </w:rPr>
        <w:t>评</w:t>
      </w:r>
      <w:r>
        <w:rPr>
          <w:rFonts w:hint="eastAsia" w:ascii="仿宋_GB2312" w:hAnsi="微软雅黑" w:eastAsia="仿宋_GB2312"/>
          <w:color w:val="auto"/>
          <w:sz w:val="32"/>
          <w:szCs w:val="32"/>
        </w:rPr>
        <w:t>、专家</w:t>
      </w:r>
      <w:r>
        <w:rPr>
          <w:rFonts w:hint="eastAsia" w:ascii="仿宋_GB2312" w:hAnsi="微软雅黑"/>
          <w:color w:val="auto"/>
          <w:sz w:val="32"/>
          <w:szCs w:val="32"/>
          <w:lang w:eastAsia="zh-CN"/>
        </w:rPr>
        <w:t>评审等环节</w:t>
      </w:r>
      <w:r>
        <w:rPr>
          <w:rFonts w:hint="default" w:ascii="仿宋_GB2312" w:hAnsi="微软雅黑" w:eastAsia="仿宋_GB2312"/>
          <w:color w:val="auto"/>
          <w:sz w:val="32"/>
          <w:szCs w:val="32"/>
        </w:rPr>
        <w:t>，</w:t>
      </w:r>
      <w:r>
        <w:rPr>
          <w:rFonts w:hint="eastAsia" w:ascii="仿宋_GB2312" w:hAnsi="微软雅黑"/>
          <w:color w:val="auto"/>
          <w:sz w:val="32"/>
          <w:szCs w:val="32"/>
          <w:lang w:eastAsia="zh-CN"/>
        </w:rPr>
        <w:t>共评出</w:t>
      </w:r>
      <w:r>
        <w:rPr>
          <w:rFonts w:hint="eastAsia" w:ascii="仿宋_GB2312" w:hAnsi="微软雅黑" w:eastAsia="仿宋_GB2312"/>
          <w:color w:val="auto"/>
          <w:sz w:val="32"/>
          <w:szCs w:val="32"/>
        </w:rPr>
        <w:t>一等奖</w:t>
      </w:r>
      <w:r>
        <w:rPr>
          <w:rFonts w:hint="eastAsia" w:ascii="仿宋_GB2312" w:hAnsi="微软雅黑" w:eastAsia="仿宋_GB2312"/>
          <w:color w:val="auto"/>
          <w:sz w:val="32"/>
          <w:szCs w:val="32"/>
          <w:lang w:val="en-US" w:eastAsia="zh-CN"/>
        </w:rPr>
        <w:t>34</w:t>
      </w:r>
      <w:r>
        <w:rPr>
          <w:rFonts w:hint="eastAsia" w:ascii="仿宋_GB2312" w:hAnsi="微软雅黑" w:eastAsia="仿宋_GB2312"/>
          <w:color w:val="auto"/>
          <w:sz w:val="32"/>
          <w:szCs w:val="32"/>
        </w:rPr>
        <w:t>项，二等奖</w:t>
      </w:r>
      <w:r>
        <w:rPr>
          <w:rFonts w:hint="eastAsia" w:ascii="仿宋_GB2312" w:hAnsi="微软雅黑" w:eastAsia="仿宋_GB2312"/>
          <w:color w:val="auto"/>
          <w:sz w:val="32"/>
          <w:szCs w:val="32"/>
          <w:lang w:val="en-US" w:eastAsia="zh-CN"/>
        </w:rPr>
        <w:t>72</w:t>
      </w:r>
      <w:r>
        <w:rPr>
          <w:rFonts w:hint="eastAsia" w:ascii="仿宋_GB2312" w:hAnsi="微软雅黑" w:eastAsia="仿宋_GB2312"/>
          <w:color w:val="auto"/>
          <w:sz w:val="32"/>
          <w:szCs w:val="32"/>
        </w:rPr>
        <w:t>项，三等奖</w:t>
      </w:r>
      <w:r>
        <w:rPr>
          <w:rFonts w:hint="eastAsia" w:ascii="仿宋_GB2312" w:hAnsi="微软雅黑" w:eastAsia="仿宋_GB2312"/>
          <w:color w:val="auto"/>
          <w:sz w:val="32"/>
          <w:szCs w:val="32"/>
          <w:lang w:val="en-US" w:eastAsia="zh-CN"/>
        </w:rPr>
        <w:t>102</w:t>
      </w:r>
      <w:r>
        <w:rPr>
          <w:rFonts w:hint="eastAsia" w:ascii="仿宋_GB2312" w:hAnsi="微软雅黑" w:eastAsia="仿宋_GB2312"/>
          <w:color w:val="auto"/>
          <w:sz w:val="32"/>
          <w:szCs w:val="32"/>
        </w:rPr>
        <w:t>项，现</w:t>
      </w:r>
      <w:r>
        <w:rPr>
          <w:rFonts w:hint="eastAsia" w:ascii="仿宋_GB2312" w:hAnsi="微软雅黑"/>
          <w:color w:val="auto"/>
          <w:sz w:val="32"/>
          <w:szCs w:val="32"/>
          <w:lang w:eastAsia="zh-CN"/>
        </w:rPr>
        <w:t>将获奖名单</w:t>
      </w:r>
      <w:r>
        <w:rPr>
          <w:rFonts w:hint="eastAsia" w:ascii="仿宋_GB2312" w:hAnsi="微软雅黑" w:eastAsia="仿宋_GB2312"/>
          <w:color w:val="auto"/>
          <w:sz w:val="32"/>
          <w:szCs w:val="32"/>
        </w:rPr>
        <w:t>予以公布</w:t>
      </w:r>
      <w:r>
        <w:rPr>
          <w:rFonts w:hint="eastAsia" w:ascii="仿宋_GB2312" w:hAnsi="微软雅黑"/>
          <w:color w:val="auto"/>
          <w:sz w:val="32"/>
          <w:szCs w:val="32"/>
          <w:lang w:eastAsia="zh-CN"/>
        </w:rPr>
        <w:t>（详见附件）</w:t>
      </w:r>
      <w:r>
        <w:rPr>
          <w:rFonts w:hint="eastAsia" w:ascii="仿宋_GB2312" w:hAnsi="微软雅黑" w:eastAsia="仿宋_GB2312"/>
          <w:color w:val="auto"/>
          <w:sz w:val="32"/>
          <w:szCs w:val="32"/>
        </w:rPr>
        <w:t>。</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645"/>
        <w:jc w:val="both"/>
        <w:textAlignment w:val="auto"/>
        <w:outlineLvl w:val="9"/>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olor w:val="auto"/>
          <w:sz w:val="32"/>
          <w:szCs w:val="32"/>
        </w:rPr>
        <w:t>希望全省人力资源社会保障理论和实践工作者，继续聚焦我省人力资源社会保障领域重大战略和现实问题</w:t>
      </w:r>
      <w:r>
        <w:rPr>
          <w:rFonts w:hint="eastAsia" w:ascii="仿宋_GB2312" w:hAnsi="微软雅黑"/>
          <w:color w:val="auto"/>
          <w:sz w:val="32"/>
          <w:szCs w:val="32"/>
          <w:lang w:eastAsia="zh-CN"/>
        </w:rPr>
        <w:t>，</w:t>
      </w:r>
      <w:r>
        <w:rPr>
          <w:rFonts w:hint="eastAsia" w:ascii="仿宋_GB2312" w:hAnsi="微软雅黑" w:eastAsia="仿宋_GB2312"/>
          <w:color w:val="auto"/>
          <w:sz w:val="32"/>
          <w:szCs w:val="32"/>
        </w:rPr>
        <w:t>积极开展调查研究和政策理论研究，不断推出优秀成果</w:t>
      </w:r>
      <w:r>
        <w:rPr>
          <w:rFonts w:ascii="仿宋_GB2312" w:hAnsi="宋体" w:eastAsia="仿宋_GB2312" w:cs="仿宋_GB2312"/>
          <w:i w:val="0"/>
          <w:iCs w:val="0"/>
          <w:caps w:val="0"/>
          <w:color w:val="auto"/>
          <w:spacing w:val="0"/>
          <w:sz w:val="31"/>
          <w:szCs w:val="31"/>
          <w:shd w:val="clear" w:color="auto" w:fill="FFFFFF"/>
        </w:rPr>
        <w:t>，</w:t>
      </w:r>
      <w:r>
        <w:rPr>
          <w:rFonts w:hint="eastAsia" w:ascii="仿宋_GB2312" w:hAnsi="微软雅黑" w:eastAsia="仿宋_GB2312"/>
          <w:color w:val="auto"/>
          <w:sz w:val="32"/>
          <w:szCs w:val="32"/>
        </w:rPr>
        <w:t>为我省人力资源社会保障事业高质量发展</w:t>
      </w:r>
      <w:r>
        <w:rPr>
          <w:rFonts w:hint="eastAsia" w:ascii="仿宋_GB2312" w:hAnsi="微软雅黑"/>
          <w:color w:val="auto"/>
          <w:sz w:val="32"/>
          <w:szCs w:val="32"/>
          <w:lang w:eastAsia="zh-CN"/>
        </w:rPr>
        <w:t>提供智力支持</w:t>
      </w:r>
      <w:r>
        <w:rPr>
          <w:rFonts w:hint="eastAsia" w:ascii="仿宋_GB2312" w:hAnsi="微软雅黑" w:eastAsia="仿宋_GB2312"/>
          <w:color w:val="auto"/>
          <w:sz w:val="32"/>
          <w:szCs w:val="32"/>
          <w:lang w:eastAsia="zh-CN"/>
        </w:rPr>
        <w:t>，</w:t>
      </w:r>
      <w:r>
        <w:rPr>
          <w:rFonts w:hint="eastAsia" w:ascii="仿宋_GB2312" w:hAnsi="微软雅黑"/>
          <w:color w:val="auto"/>
          <w:sz w:val="32"/>
          <w:szCs w:val="32"/>
          <w:lang w:eastAsia="zh-CN"/>
        </w:rPr>
        <w:t>为</w:t>
      </w:r>
      <w:r>
        <w:rPr>
          <w:rFonts w:hint="eastAsia" w:ascii="仿宋_GB2312" w:hAnsi="微软雅黑" w:eastAsia="仿宋_GB2312"/>
          <w:color w:val="auto"/>
          <w:sz w:val="32"/>
          <w:szCs w:val="32"/>
          <w:lang w:val="en-US" w:eastAsia="zh-CN"/>
        </w:rPr>
        <w:t>谱写中国式现代化山东篇章作出积极贡献</w:t>
      </w:r>
      <w:r>
        <w:rPr>
          <w:rFonts w:hint="eastAsia" w:ascii="仿宋_GB2312" w:hAnsi="微软雅黑"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20" w:leftChars="300" w:right="0" w:rightChars="0" w:hanging="960" w:hangingChars="3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附件：第十届（2023年度）山东省人力资源社会保障优秀科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研成果获奖名单</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firstLine="645"/>
        <w:jc w:val="both"/>
        <w:textAlignment w:val="auto"/>
        <w:outlineLvl w:val="9"/>
        <w:rPr>
          <w:rFonts w:hint="default" w:ascii="微软雅黑" w:hAnsi="微软雅黑" w:eastAsia="微软雅黑"/>
          <w:color w:val="auto"/>
          <w:sz w:val="18"/>
          <w:szCs w:val="18"/>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right="0" w:rightChars="0"/>
        <w:textAlignment w:val="auto"/>
        <w:outlineLvl w:val="9"/>
        <w:rPr>
          <w:rFonts w:ascii="微软雅黑" w:hAnsi="微软雅黑" w:eastAsia="微软雅黑"/>
          <w:color w:val="auto"/>
          <w:sz w:val="18"/>
          <w:szCs w:val="18"/>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2739" w:firstLineChars="856"/>
        <w:jc w:val="center"/>
        <w:textAlignment w:val="auto"/>
        <w:outlineLvl w:val="9"/>
        <w:rPr>
          <w:rFonts w:hint="eastAsia" w:ascii="仿宋_GB2312" w:hAnsi="微软雅黑" w:eastAsia="仿宋_GB2312"/>
          <w:color w:val="auto"/>
          <w:sz w:val="32"/>
          <w:szCs w:val="32"/>
        </w:rPr>
      </w:pPr>
      <w:r>
        <w:rPr>
          <w:rFonts w:hint="eastAsia" w:ascii="仿宋_GB2312" w:hAnsi="微软雅黑"/>
          <w:color w:val="auto"/>
          <w:sz w:val="32"/>
          <w:szCs w:val="32"/>
          <w:lang w:val="en-US" w:eastAsia="zh-CN"/>
        </w:rPr>
        <w:t xml:space="preserve">      </w:t>
      </w:r>
      <w:r>
        <w:rPr>
          <w:rFonts w:hint="eastAsia" w:ascii="仿宋_GB2312" w:hAnsi="微软雅黑" w:eastAsia="仿宋_GB2312"/>
          <w:color w:val="auto"/>
          <w:sz w:val="32"/>
          <w:szCs w:val="32"/>
        </w:rPr>
        <w:t>山东省人力资源和社会保障厅</w:t>
      </w:r>
    </w:p>
    <w:p>
      <w:pPr>
        <w:pStyle w:val="7"/>
        <w:keepNext w:val="0"/>
        <w:keepLines w:val="0"/>
        <w:pageBreakBefore w:val="0"/>
        <w:widowControl w:val="0"/>
        <w:shd w:val="clear" w:color="auto" w:fill="FFFFFF"/>
        <w:kinsoku/>
        <w:wordWrap w:val="0"/>
        <w:overflowPunct w:val="0"/>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Fonts w:ascii="微软雅黑" w:hAnsi="微软雅黑" w:eastAsia="微软雅黑"/>
          <w:color w:val="auto"/>
          <w:sz w:val="18"/>
          <w:szCs w:val="18"/>
        </w:rPr>
      </w:pPr>
      <w:r>
        <w:rPr>
          <w:rFonts w:hint="default" w:ascii="仿宋_GB2312" w:hAnsi="微软雅黑" w:eastAsia="仿宋_GB2312"/>
          <w:color w:val="auto"/>
          <w:sz w:val="32"/>
          <w:szCs w:val="32"/>
        </w:rPr>
        <w:t>2</w:t>
      </w:r>
      <w:r>
        <w:rPr>
          <w:rFonts w:hint="eastAsia" w:ascii="仿宋_GB2312" w:hAnsi="微软雅黑" w:eastAsia="仿宋_GB2312"/>
          <w:color w:val="auto"/>
          <w:sz w:val="32"/>
          <w:szCs w:val="32"/>
        </w:rPr>
        <w:t>02</w:t>
      </w:r>
      <w:r>
        <w:rPr>
          <w:rFonts w:hint="eastAsia" w:ascii="仿宋_GB2312" w:hAnsi="微软雅黑" w:eastAsia="仿宋_GB2312"/>
          <w:color w:val="auto"/>
          <w:sz w:val="32"/>
          <w:szCs w:val="32"/>
          <w:lang w:val="en-US" w:eastAsia="zh-CN"/>
        </w:rPr>
        <w:t>4</w:t>
      </w:r>
      <w:r>
        <w:rPr>
          <w:rFonts w:hint="eastAsia" w:ascii="仿宋_GB2312" w:hAnsi="微软雅黑" w:eastAsia="仿宋_GB2312"/>
          <w:color w:val="auto"/>
          <w:sz w:val="32"/>
          <w:szCs w:val="32"/>
        </w:rPr>
        <w:t>年</w:t>
      </w:r>
      <w:r>
        <w:rPr>
          <w:rFonts w:hint="eastAsia" w:ascii="仿宋_GB2312" w:hAnsi="微软雅黑" w:eastAsia="仿宋_GB2312"/>
          <w:color w:val="auto"/>
          <w:sz w:val="32"/>
          <w:szCs w:val="32"/>
          <w:lang w:val="en-US" w:eastAsia="zh-CN"/>
        </w:rPr>
        <w:t>9</w:t>
      </w:r>
      <w:r>
        <w:rPr>
          <w:rFonts w:hint="eastAsia" w:ascii="仿宋_GB2312" w:hAnsi="微软雅黑" w:eastAsia="仿宋_GB2312"/>
          <w:color w:val="auto"/>
          <w:sz w:val="32"/>
          <w:szCs w:val="32"/>
        </w:rPr>
        <w:t>月</w:t>
      </w:r>
      <w:r>
        <w:rPr>
          <w:rFonts w:hint="eastAsia" w:ascii="仿宋_GB2312" w:hAnsi="微软雅黑"/>
          <w:color w:val="auto"/>
          <w:sz w:val="32"/>
          <w:szCs w:val="32"/>
          <w:lang w:val="en-US" w:eastAsia="zh-CN"/>
        </w:rPr>
        <w:t>12</w:t>
      </w:r>
      <w:r>
        <w:rPr>
          <w:rFonts w:hint="eastAsia" w:ascii="仿宋_GB2312" w:hAnsi="微软雅黑" w:eastAsia="仿宋_GB2312"/>
          <w:color w:val="auto"/>
          <w:sz w:val="32"/>
          <w:szCs w:val="32"/>
        </w:rPr>
        <w:t>日</w:t>
      </w:r>
      <w:r>
        <w:rPr>
          <w:rFonts w:hint="eastAsia" w:ascii="仿宋_GB2312" w:hAnsi="微软雅黑"/>
          <w:color w:val="auto"/>
          <w:sz w:val="32"/>
          <w:szCs w:val="32"/>
          <w:lang w:val="en-US" w:eastAsia="zh-CN"/>
        </w:rPr>
        <w:t xml:space="preserve">        </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宋体"/>
          <w:color w:val="auto"/>
          <w:sz w:val="32"/>
          <w:szCs w:val="32"/>
        </w:rPr>
      </w:pPr>
      <w:r>
        <w:rPr>
          <w:rFonts w:hint="eastAsia" w:ascii="仿宋_GB2312" w:hAnsi="仿宋_GB2312" w:eastAsia="仿宋_GB2312" w:cs="宋体"/>
          <w:color w:val="auto"/>
          <w:sz w:val="32"/>
          <w:szCs w:val="32"/>
        </w:rPr>
        <w:t>（此件主动公开）</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宋体"/>
          <w:color w:val="auto"/>
          <w:sz w:val="32"/>
          <w:szCs w:val="32"/>
        </w:rPr>
      </w:pPr>
      <w:r>
        <w:rPr>
          <w:rFonts w:hint="eastAsia" w:ascii="仿宋_GB2312" w:hAnsi="仿宋_GB2312" w:eastAsia="仿宋_GB2312" w:cs="宋体"/>
          <w:color w:val="auto"/>
          <w:sz w:val="32"/>
          <w:szCs w:val="32"/>
        </w:rPr>
        <w:t>（联系单位：省人力资源社会保障科学研究院）</w:t>
      </w:r>
    </w:p>
    <w:p>
      <w:pPr>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rPr>
          <w:rFonts w:ascii="仿宋_GB2312" w:hAnsi="仿宋_GB2312" w:eastAsia="仿宋_GB2312" w:cs="宋体"/>
          <w:color w:val="auto"/>
          <w:sz w:val="32"/>
          <w:szCs w:val="32"/>
        </w:rPr>
      </w:pPr>
    </w:p>
    <w:p>
      <w:pPr>
        <w:keepNext w:val="0"/>
        <w:keepLines w:val="0"/>
        <w:pageBreakBefore w:val="0"/>
        <w:kinsoku/>
        <w:wordWrap/>
        <w:overflowPunct w:val="0"/>
        <w:topLinePunct w:val="0"/>
        <w:autoSpaceDE/>
        <w:autoSpaceDN/>
        <w:bidi w:val="0"/>
        <w:adjustRightInd/>
        <w:snapToGrid/>
        <w:spacing w:line="586" w:lineRule="exact"/>
        <w:textAlignment w:val="auto"/>
        <w:rPr>
          <w:rFonts w:ascii="仿宋_GB2312" w:hAnsi="仿宋_GB2312" w:eastAsia="仿宋_GB2312" w:cs="宋体"/>
          <w:color w:val="auto"/>
          <w:sz w:val="32"/>
          <w:szCs w:val="32"/>
        </w:rPr>
        <w:sectPr>
          <w:footerReference r:id="rId3" w:type="default"/>
          <w:pgSz w:w="11906" w:h="16838"/>
          <w:pgMar w:top="2098" w:right="1531" w:bottom="1814" w:left="1531" w:header="851" w:footer="1587" w:gutter="0"/>
          <w:paperSrc/>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lang w:eastAsia="zh"/>
        </w:rPr>
        <w:t xml:space="preserve"> </w:t>
      </w:r>
      <w:r>
        <w:rPr>
          <w:rFonts w:ascii="黑体" w:hAnsi="黑体" w:eastAsia="黑体"/>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十</w:t>
      </w:r>
      <w:r>
        <w:rPr>
          <w:rFonts w:hint="eastAsia" w:ascii="方正小标宋简体" w:eastAsia="方正小标宋简体"/>
          <w:sz w:val="44"/>
          <w:szCs w:val="44"/>
        </w:rPr>
        <w:t>届（</w:t>
      </w:r>
      <w:r>
        <w:rPr>
          <w:rFonts w:ascii="方正小标宋简体" w:eastAsia="方正小标宋简体"/>
          <w:sz w:val="44"/>
          <w:szCs w:val="44"/>
        </w:rPr>
        <w:t>2</w:t>
      </w:r>
      <w:r>
        <w:rPr>
          <w:rFonts w:hint="eastAsia"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山东省</w:t>
      </w:r>
      <w:r>
        <w:rPr>
          <w:rFonts w:hint="eastAsia" w:ascii="方正小标宋简体" w:eastAsia="方正小标宋简体"/>
          <w:sz w:val="44"/>
          <w:szCs w:val="44"/>
        </w:rPr>
        <w:t>人力资源社会保障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hAnsi="宋体" w:eastAsia="方正小标宋简体" w:cs="宋体"/>
          <w:sz w:val="32"/>
          <w:szCs w:val="32"/>
        </w:rPr>
      </w:pPr>
      <w:r>
        <w:rPr>
          <w:rFonts w:hint="eastAsia" w:ascii="方正小标宋简体" w:eastAsia="方正小标宋简体"/>
          <w:sz w:val="44"/>
          <w:szCs w:val="44"/>
        </w:rPr>
        <w:t>优秀科研成果获奖名单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color w:val="000000"/>
          <w:kern w:val="0"/>
          <w:sz w:val="32"/>
          <w:szCs w:val="32"/>
          <w:lang w:bidi="ar"/>
        </w:rPr>
      </w:pPr>
      <w:r>
        <w:rPr>
          <w:rFonts w:hint="eastAsia" w:ascii="黑体" w:hAnsi="黑体" w:eastAsia="黑体" w:cs="黑体"/>
          <w:sz w:val="32"/>
          <w:szCs w:val="32"/>
        </w:rPr>
        <w:t>一等奖</w:t>
      </w:r>
    </w:p>
    <w:tbl>
      <w:tblPr>
        <w:tblStyle w:val="9"/>
        <w:tblW w:w="9374"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2015"/>
        <w:gridCol w:w="2560"/>
        <w:gridCol w:w="1145"/>
        <w:gridCol w:w="2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8" w:hRule="atLeast"/>
          <w:tblHead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工作单位</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成果形式</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张樨樨、冯喜良、孙  锐、周灵灵</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中国石油大学（华东）、首都经济贸易大学、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中国人事科学研究院、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国务院发展研究中心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中国新形态就业管理创新理论研究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郑海东、栾  琨、张  音、张  妍、刘志斌、姜黎鹂、王美华、张庆金、魏先倩、崔建强</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中国石油大学（华东）</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提升山东省人才发展市场化水平思路与对策研究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霞、刘守杰、臧慧彦、朱春玲、纪光欣、蒋淑媛、李肖倩</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中国石油大学（华东）、青岛市水文中心、青岛</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西海岸新区自然资源局、青岛市职业技术学院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山东省探索市场化引才用才机制研究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李成友、杨志恒、曹守新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山东财经大学、山东省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社会科学界联合会</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要素市场化配置对城乡收入差距“倒U型”演变新趋势的影响研究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王丽萍、陈迪桂、刘志晓、崔晓伟、王  艳、曹  露</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中共山东省委党校（山东行政学院）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山东省中长期（2021-2035年）人才发展思路目标与战略研究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吴存玉、徐巧巧、张  敏、马昭君、刘文丽、郭思琦、李安宇</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山东师范大学、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山东省乡村人才振兴的现状与政策研究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孙秀明、乐国林、徐振亭、张海舰、成  威、孙  璐</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青岛理工大学、青岛西海岸新区组织部、青岛西海岸新区人才集团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公务员录用考试测评方法和技术研究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于艳红、王永焕、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  飞、李  勇</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齐鲁工业大学（山东省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科学院）、山东第一医科大学附属省立医院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山东省青年科技人才流动因素及集聚策略研究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  勇、霍军红、胡晓琳</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山东省残疾人就业指导中心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残疾人就业促进与社会保障政策衔接研究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赵广军、王亚娟、李  烨、路  英、宋文峰、刘德鹏</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山东管理学院、山东省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市场监管局、山东大学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人才争夺战背景下山东高层次人才政策研究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龙、杜明玥、栾  恒</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青岛市人力资源发展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研究与促进中心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制造业技能人才供需情况分析——以青岛市为例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莹、朱  彬、张  瑞</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山东工业技师学院、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天津职业技术师范大学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技工院校教学与世界技能大赛标准体系对接机制研究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王义娜、商  良、彭  周</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中共烟台市委党校、烟台市人力资源和社会保障局、烟台市公共就业和人才服务中心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人力资源服务产业园区发展模式及优化路径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胥  玮、孙  倩、陈文倩</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山东省人力资源社会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保障科学研究院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工匠精神融入技工教育人才培养的路径探析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于江波、徐  华、刘名森、李炳凯、鞠晓聪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青岛市构建高校毕业生留青生态圈的策略研究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黄露露、章  元、左丛民</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山东大学、复旦大学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City size and the employment of female migrant workers in the service sector: Evidence from urban China</w:t>
            </w:r>
            <w:r>
              <w:rPr>
                <w:rFonts w:hint="eastAsia" w:ascii="宋体" w:hAnsi="宋体" w:eastAsia="宋体" w:cs="宋体"/>
                <w:i w:val="0"/>
                <w:iCs w:val="0"/>
                <w:color w:val="000000"/>
                <w:kern w:val="0"/>
                <w:sz w:val="22"/>
                <w:szCs w:val="22"/>
                <w:u w:val="none"/>
                <w:lang w:val="en-US" w:eastAsia="zh-CN" w:bidi="ar"/>
              </w:rPr>
              <w:t>城市规模与女性农民工服务业就业——来自中国的证据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宁光杰、崔慧敏、付伟豪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信息技术发展如何影响劳动力跨行业流动？——基于工作任务与技能类型的实证研究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随洪光、高钰琳、周  瑾、张佳仪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山东农业工程学院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劳动力保护抑制了出口产品质量吗？——基于资本深化视角的经验研究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宋颜群、李坤望、胡浩然</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山东财经大学、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南开大学、山东大学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中国反垄断规制的收入分配效应研究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靳卫东、孙  超、何  丽</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山东财经大学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数字经济增加了农民工就业脆弱性吗？——来自三期中国劳动力动态调查的经验证据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吕学梁、孔凡静、司登奎</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最低工资标准与家庭风险性金融资产投资——基于CHFS微观数据的经验证据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中国人才高质量发展的时空分异及影响因素研究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李国良、王  斌</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技能型社会背景下“双师型”教师认定指标体系与成长路径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尹彦辉、孙祥栋</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山东管理学院、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北京化工大学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人工智能、资本税如何影响收入分配格局：极化还是优化？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宫春博、康怀兴</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政府转移支付对贫困家庭未成年人人力资本的影响研究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王玉香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山东青年政治学院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理解“00后”群体：思维模式、择业观念与发展诉求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李洪文、王  鹏、</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傅千子、张彤彤</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山东省工业和信息化</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“筑巢引凤”变“邻凤筑巢”——山东省“人才飞地”建设路径研究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卯金涛、丁  博、谭  政、任  鹤</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山东省总工会、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山东省建设工会</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关于全省强化“四链”融合 纵深推进产业工人队伍建设改革情况的调研报告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  铭、刘  航、杜廷霞、李  萌、陈  媛</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山东省创新发展研究院、山东省人力资源和社会保障厅财务集中核算中心、济南市科学技术情报研究院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山东省科技创新人才集聚现状评价与发展路径研究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尹作义、杨光成、</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  腾</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枣庄市人力资源和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经济转型视角下专业技术人才与产业高质量发展的耦合分析——以枣庄市为例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刘太福、陈  明、夏素华、王  鹏</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潍坊市人力资源和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潍坊市企业工资及人工成本调研分析报告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刘东利、张慧慧、姚  曦、徐文锋</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济宁市人力资源服务业高质量发展研究报告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郭良田、周文彦、严  菲</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关于我市工伤保险情况的调研报告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马文博、王事懿、路士超</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济宁学院、潍坊市社会科学界联合会、山东工业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技师学院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潍坊市元宇宙产业及行业人才发展报告</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等奖</w:t>
      </w:r>
    </w:p>
    <w:tbl>
      <w:tblPr>
        <w:tblStyle w:val="9"/>
        <w:tblW w:w="936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2015"/>
        <w:gridCol w:w="2581"/>
        <w:gridCol w:w="1133"/>
        <w:gridCol w:w="2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2" w:hRule="atLeast"/>
          <w:tblHead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成果形式</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磊、刘长有、鞠迎修、展恩来</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山东第一医科大学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（山东省医学科学院）、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山东省人才集聚的空间统计学研究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栾居沪、张秀丽、吕晓光、和永丽、周晓燕、高  彤</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聊城市人力资源和社会保障局、聊城大学东昌学院、聊城市社会保险事业中心、聊城市劳动保障监察支队</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劳动保障监察执法服务中国式现代化研究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宗菡菡</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人才流失背景下中小城市职业院校毕业生就业意愿及对策分析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  锋、马秋艳、孙琳茹、刘  硕、尹兆明、赵  晴、刘容秀</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山东省公共就业和人才服务中心、青岛市技师学院、山东小鸭精工机械有限公司、潍坊学院、潍坊工程职业学院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基于大赛标准的职业技能培训基地区域共享研究——以青岛某技师学院世赛国家集训基地为例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勇、李新岭、郭瑛超、高晓辉、牛玙鑫</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东营市人力资源和社会保障局、东营市晨阳学校、东营市人民医院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新时代背景下人才评价考试安全体系建设提升路径研究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王宗梅、高媛媛、李山峰、张传婷、曹红玲、张健健、顾晓东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滨州市公共就业和人才服务中心、鲁北技师学院、山东双量酒店管理有限公司、滨州大有</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新能源开发有限公司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基于全民终身学习背景下的劳动者终身职业技能培训制度体系研究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步兰兰、杨志强、刘  青</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滨州市公共就业和人才服务中心、滨州市滨城区社会保险事业中心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构建就业环境友好型城市面临的问题及创新实践探索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李功华、李  婧、李  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疫情防控形势下促进高校毕业生更加充分更高质量就业路径研究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孙浩乾、张良栋、郑  敏、余美剑</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烟台科技学院、烟台市蓬莱区公共就业和人才</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后疫情时代大学生返乡就业现状与分析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李冠军、马宏燕、王  萍、王树山、马兆华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烟台市蓬莱区人力资源和社会保障局、烟台市蓬莱区职业中等专业学校、烟台市蓬莱区社会保险服务中心、烟台市蓬莱区政务服务中心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加强新时代高技能人才队伍建设研究——以蓬莱区为例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  军、张程远、李  琪</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基于大数据的烟台市工伤保险参保扩面提质增效对策研究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王政之、王  娟、刘  欣</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日照市人力资源和社会保障局、日照市公共</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就业和人才服务中心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日照市“专精特新”中小企业和制造业单项冠军企业专业技术人才职称评价问题研究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李仁大、杨景亮、赵浩杰</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山东青年政治学院、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山东省公共就业和人才服务中心、山东特殊</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高校青年人才就业创业政策供给服务问题研究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陶晓华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山东财经大学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新时代大思政格局下大学生创业能力培养研究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陈爱英、王永刚、张玉东、刘  蕴、王  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山东政法学院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新形势下企业用工法律风险防控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峰、翟翔楠、朱艳静、杨  帆</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“环式+塔式”模式职业教育国际化创新发展策略与品牌建设研究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徐群杰、唐琳琳、卢立倩、叶建学、李志善、李娜娜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技工院校开展职业技能培训品牌化建设研究——以“充电桩运行与维护”培训项目为例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李铭军、翟瑞卿、周绪栋、卢萌萌、刘梦扬</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山东劳动职业技术学院（山东劳动技师学院）、沂水县人力资源和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山东高层次人才市场化配置研究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马新啸、汤泰劼、仲崇阳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中国海洋大学、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上海财经大学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知识产权司法保护与企业人力资本结构升级——基于知识产权法院设立的准自然实验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汤庆新、张  伟、董  斌</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分类评价与代表性成果评价的协同实施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杜廷霞、闫  峰、程  铭、姜  媛</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山东省创新发展研究院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山东省区域性科技人才资源分析与评价研究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张於光、杨景亮、谢  键</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黄河流域知名高校毕业生来鲁留鲁情况调研报告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晓、曲  杰、曹旭光、郑欢欢</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莱西市公共就业和人才服务中心、莱西市社会保险事业中心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事业单位工作人员岗前培训的优化——基于胜任力理论的研究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周君丽</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劳动法治研究的价值意蕴、主题演进与未来趋势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祝金旭、石作荣、张  帆</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创新驱动发展战略视域下高校创新创业教育困惑与对策研究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姝</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菏泽市定陶区人力资源和社会保障局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企业人力资源管理中的薪酬管理研究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  涛</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刍议双循环新发展格局下的胶东半岛经济圈劳动力市场一体化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  鹏</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烟台市蓬莱区人力资源和社会保障局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多向开通“服务直通车”效果好——关于山东蓬莱区人社局[打通服务最后一公里]的调查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朱艳静、冯  林</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山东劳动职业技术学院（山东劳动技师学院）、山东财经大学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社会保险参与对农村家庭消费不平等的影响研究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露</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山东省煤田地质局</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第三勘探队</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新形势下事业单位人才队伍建设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  进、武秀杰、王舒扬、朱  文、赵  林、安丙俭</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山东省创新发展研究院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山东省科技创新人才政策评估调研报告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陈明霞、高  芳、王益鹏</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关于人力资源服务行业发展现状的研究报告——以威海市为例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青岛市人力资源和社会保障局工伤保险处</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青岛市补充工伤保险与伤养服务相结合的新型工伤保障制度研究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李长林、李晓文</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东营市人力资源和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关于加强新时代东营市高技能人才队伍建设的调研报告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林东梅、管  蕾、王春彦</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山东体育学院、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山东师范大学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驻济高校毕业生就业流向调查研究报告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卢红喜、曹永刚、王永健</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加强和改进新时代山东省技工院校党务干部队伍建设对策研究调研报告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李思宏</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驻潍高校服务地方经济社会发展调研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邢晓宇、赵志强、王  粟、刘志坚</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2023年烟台市失业数据分析报告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刘玉苹、刘传龙、张逸佳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德州市人力资源和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基于人力资源供需匹配的人力资源服务业发展调研报告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芹</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莒南县人力资源和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新时期基层人才需求与招引培养调研报告——以临沂市莒南县为例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许婷婷、王洪婧、李春蕾</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山东第二医科大学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研究生创业意向及其影响因素研究——以山东省高校为例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王凤明、王风东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山东省医疗保险基金</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稽核中心、安丘市医疗保障局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医疗保障综合改革以来山东省异地就医情况的调研分析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婕、赵  伟</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工伤事故预防与管理的综合策略研究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郭金林、谭晓宇、张  媛、梁  琛、于  洁</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乡村振兴视阈下高职院校毕业生基层就业现状调研报告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郭恒强、王帅帅、彭衍财</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淄博市公共就业和人才服务中心、山东省留学人员和专家服务中心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淄博市人才引进留用情况调研报告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刘娜娜、胡玉翠、李良杰</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生涯适应力视角下高校生涯发展指导体系构建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王传鹏</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“破五唯”背景下山东省创新型科技人才分类评价调研报告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刘学键、张秀芹、姜明明、陈田富、杨海林</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山东省第一康复医院、临沂市第三人民医院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提升我国县域经济发展人才队伍建设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张前进、张方双</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山东省医疗保险基金</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稽核中心、郯城县郯城</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医养结合背景下专业化养老护理人才队伍建设研究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潇、史筱飞、金  馨、胡晋昭、孟芾羽</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山东省科学技术情报</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加速人才、项目、平台等创新要素集聚，推动山东省创新发展研究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赵文娜、李军海、陈  欣</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问题导向的创新创业教育改革研究报告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晁言坤、崔志月、秦玉欣、褚富菊、孙玲玲、张  强</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枣庄市公共就业和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“枣工快递”服务企业用工情况的调研报告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云、陈秀兰、赵  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济南工程职业技术</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学院、淄博市技师学院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高质量充分就业背景下高职院校学生就业指导服务体系建设研究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  栋、王  龙、宋  波、李清越</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青岛市人力资源发展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研究与促进中心、青岛市技师学院、山东省公共就业和人才服务中心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数字经济时代中小企业数字技能人才培养机制研究——以青岛为例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日照市人力资源和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关于日照市居民养老保险运行情况的调研报告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赵紫涵、王梅荣</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荣成市委党校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做好“人”的文章——关于我市就业与人才工作情况的调研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王晓玉、杨绍平、冷颖超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乳山市委党校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关于加强我市乡村人才队伍建设的意见建议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李芮瑾</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山东高速集团有限公司智慧管理中心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高速公路数智化转型背景下运营人才队伍建设探究——以山东高速集团为例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强、谭运成、唐  华、彭振风、李永涛、胡  萍</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胜利石油管理局</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有限公司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构建新时期技能大师作用发挥机制研究与实践调研报告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张立超、孙疆燕、韩  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潍坊市公共就业和人服务中心、潍坊市奎文区公共就业和人才服务中心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稳定就业 促进增收 乡村振兴视域下的电商新农人才培养探究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王家吉、张爱军、范国卿、武  军</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潍坊市社会保险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社会保险待遇领取资格认证工作调研报告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杨大伟</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乡村振兴背景下大学生返乡就业创业意愿影响因素的调查研究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张宝亮、冯兰东、李俊策</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全面提升新媒体传播效能 进一步吸引高校毕业生留鲁来鲁就业创业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颖、尹贻山、付  可</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新质生产力条件下技工院校“双师型”教师专业发展策略研究——山东省技工院校“双师型”教师队伍建设情况调研报告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杰、邢  峰、柳作军、郝庆娜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栖霞市人力资源和社会保障局、栖霞市蛇窝泊中学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优化“社银合作”服务模式路径探究——以栖霞为例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玥、张  宁</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山东省妇幼保健院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医养结合模式下济南市照护人才队伍建设研究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陈文倩</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山东省人力资源社会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保障科学研究院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加快技工教育高质量特色发展的调研分析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  蕊、王  毅、</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林书凝</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技能竞赛视角下山东省高技能人才培养成效调研报告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  雯</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山东青年政治学院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著作</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养老产业发展及其人才培养研究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  利、刘甲坤、</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王腾宇</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山东青年政治学院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著作</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新时代大学生个体特征、职业价值观与就业创业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  盛</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山东第二医科大学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著作</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城市社区养老服务体系建设研究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  玲</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山东华宇工学院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著作</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高校人力资源管理发展与创新</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三等奖</w:t>
      </w:r>
    </w:p>
    <w:tbl>
      <w:tblPr>
        <w:tblStyle w:val="9"/>
        <w:tblW w:w="9311"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012"/>
        <w:gridCol w:w="2517"/>
        <w:gridCol w:w="1133"/>
        <w:gridCol w:w="2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1" w:hRule="atLeast"/>
          <w:tblHead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成果形式</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涛、苗丽娥、</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刘金元</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潍坊科技学院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乡村振兴战略下山东省农村地区人力资本投资路径研究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桑瑞芹、付兴华、崔心亮</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潍坊科技学院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学生视角下高校毕业生“慢就业”现象影响因素及对策研究</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——驻潍高校为例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  倩、韩  磊、</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孙书平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山东开放大学、</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山东青年政治学院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全民终身学习视域下的山东省学分银行建设路径探究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郭中华、张小义、李晓楠、王善鹏、李丰娟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临朐县人力资源和社会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保障局、临朐县社会保险事业中心、潍坊市人力资源和社会保障局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乡村振兴背景下居民基本养老保险发展方向研究——以临朐县为例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解恒岩、张  霞、</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  静</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山东工艺美术学院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后疫情时代高校毕业生高质量就业的微观影响因素及促进路径研究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张立霞、朱玫霖、秦骁毅、巴美君、王风婷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人才服务中心、烟台市社会保险服务中心、山东黄金矿业 （莱州）</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焦家金矿</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企业人才流失的对策研究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翟同胜、赵  晶、</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  燕、刁玉锋、</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张吉山、张晓宁、杨凡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人才服务中心、烟台市社会保险服务中心、烟台文化旅游职业学院、烟台市城乡建设学校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数字时代职业技能培训品牌化建设的理论研究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敏、孟乔乔、张永伟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昌邑市委党校、潍坊市峡山区农业农村局、昌邑市医疗保障局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改进提升基层公务员培训工作质效的特色方法研究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王丽丽、徐  强、殷  玫</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费县人力资源和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深入实施新时代人才强国战略 打造沂蒙乡村人才集聚高地研究——以费县为例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潘晓芳、张大伟、李聪聪、林  琳、牛  磊</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滨州市公共就业和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关于推动职业技能培训助力“制造强市”的思考与实践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  丽</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济宁市城市管理综合</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执法支队</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大学生就业政策执行困境及对策研究——以济宁市为例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李红霞、吕建蕊</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菏泽市企业职工基本养老保险基金运行趋势及对策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祝传魁、袁  赫、郭新立、罗  秀</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新就业形态从业人员工伤保险权益问题研究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张晓东、张  弛、刘文博、翟  青、孙长言、王  琛</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人才服务中心、中国社会科学院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人力资源市场招聘信息审核问题研究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  进、穆亮雷、董树珍</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山东大学、山东高第</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数据服务有限公司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基于图像识别的人事档案智能审核系统研究与实现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肖凯丽</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青岛滨海学院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青岛市大学生创业风险救助机制完善研究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坤、徐  惠、胡甲一、郑晓佳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基于现代服务业需求——技工院校教师创新创业指导能力现状及提升路径探析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  馨、蔡高仁、李文静、张玲玲、李莉莉、刘洁华、王彬彬</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烟台市技师学院、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烟台市福利彩票中心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终身职业技能培训背景下校企共建“互联网+”培训系统的实践研究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明、李明桓、张  悦、季莹莹、陈飞飞</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东营市人才引领“四链”融合发展 示范区建设实践研究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李永莲、周星三、赵文军、吕鸿雁、杨霞</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东营职业学院、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东营市农业农村局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乡村振兴背景下东营市新型职业农民培育研究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孙大铭、刘  燕、刘  洁、任  勇、任伟娜</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多类型人才招生背景下退役军人职业教育人才培养模式改革研究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崔玉翠、孙延秋、李英梅、徐公义</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聊城市技师学院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新时代背景下工学一体化技能人才培养研究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卓、杨舒程、赵  晶、高  健、马洪伟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基于内部治理视角对人力资源经济管理的研究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张艳红、李宗勋、郭召利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 人才 科技 产业“四位一体”工作机制助力技工教育高质量发展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左丙丽、侯晨阳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山东第一医科大学附属肿瘤医院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大数据背景下医院专业技术人员档案管理系统研究与应用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任洪亮、李家俊、温钰梅、尹贻山、陈乃超</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课题项目</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工学一体化视角下技工院校劳动素养培养模式研究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蔚丽杰、王志宝</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山东师范大学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济南市空巢老人时空分布及养老意愿选择研究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强、杨汝欣、杨成宝</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Breeding Hope during the Crisis: A Study on Unemployed Laborers Willingness to Receive Educational Compensation under the Chinese </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Zero-COVID</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Policy</w:t>
            </w:r>
            <w:r>
              <w:rPr>
                <w:rFonts w:hint="eastAsia" w:ascii="宋体" w:hAnsi="宋体" w:eastAsia="宋体" w:cs="宋体"/>
                <w:i w:val="0"/>
                <w:iCs w:val="0"/>
                <w:color w:val="000000"/>
                <w:kern w:val="0"/>
                <w:sz w:val="22"/>
                <w:szCs w:val="22"/>
                <w:u w:val="none"/>
                <w:lang w:val="en-US" w:eastAsia="zh-CN" w:bidi="ar"/>
              </w:rPr>
              <w:t>危机中孕育希望：“动态清零”背景下失业劳动者教育补偿意愿研究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  新</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山东能源集团有限公司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企业技能人才自主评价的创新与实践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郭培涛、王英君</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中国铁路济南局集团有限公司、山东小鸭控股集团有限公司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追根溯源，论如何发挥劳动服务期协议最大功效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郭素萍</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青岛市黄岛区社会保险事业中心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职业病康复长效机制研究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宋雪燕</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2022年青岛市人才供需情况分析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彭衍财</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山东省留学人员和专家服务中心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“五个坚持”提升人才工作成效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董晨光</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山东省煤田地质规划</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基于绩效考核的科研院所技术职工激励模式研究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  展、焦广志</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淄博市公共就业和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淄博市构建青年人才招引服务体系探索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张大伟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滨州市公共就业和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新型城镇化进程中农民工职业技能培训研究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杨雪芬</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山东开放大学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“五育”并举背景下劳动教育研究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张世亮、高  馨</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济南工程职业技术学院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新旧动能转换背景下山东省装备制造业技术技能人才需求调研与分析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尤志娟、曲黎辉、王  蓬、刘元珍</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莱阳市公共就业和人才服务中心、烟台市劳动人事争议调解仲裁院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烟台市“十三五”以来涉民营企业劳动争议调研报告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  壮、郭  伟、翟  敏、李红敏</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济宁医学院、济宁市任城区公共卫生服务中心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Job preference of preventive medicine students during the COVID-19 pandemic: a discrete choice experiment survey in Shandong Province, ChinaCOVID-19</w:t>
            </w:r>
            <w:r>
              <w:rPr>
                <w:rFonts w:hint="eastAsia" w:ascii="宋体" w:hAnsi="宋体" w:eastAsia="宋体" w:cs="宋体"/>
                <w:i w:val="0"/>
                <w:iCs w:val="0"/>
                <w:color w:val="000000"/>
                <w:kern w:val="0"/>
                <w:sz w:val="22"/>
                <w:szCs w:val="22"/>
                <w:u w:val="none"/>
                <w:lang w:val="en-US" w:eastAsia="zh-CN" w:bidi="ar"/>
              </w:rPr>
              <w:t>大流行期间预防医学学生的就业偏好：中国山东省的一项离散选择实验调查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张燕敏</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个体工商户参加企业养老保险的现状及对策研究——以山东省菏泽市为例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欣</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青岛市人力资源发展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研究与促进中心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提高技工院校毕业生就业质量的途径探讨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兵、赵  欣、刘晓庆</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山东省煤田地质局</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第四勘探队、山东省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煤田地质局物探测量队</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激励机制在地勘事业单位人力资源管理中的应用研究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  宇</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淄博市社会保险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构建与数字经办相适应社保电子档案管理系统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孙晓静</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东平县人力资源和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县域人才引育留用工作中的常见问题与应对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陈利霞</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Z世代大学生“慢就业”成因分析与对策探究——以地方工科院校山东省J大学为例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唐心恬、胡亚洁、刘春晓、窦立雯</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中医药高层次人才队伍建设现状与建议——以山东省为例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秦广久、高永艳、贾德芳、张  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基于“1+5T融合理论”的大学生就业创业能力全链多元培养模式研究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萍、刘志敏</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山东建筑大学、教育部学校规划建设发展中心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论文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教育数字化转型背景下如何完善人才培养体系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莘县人力资源和社会保障局</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莘县人力资源和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将就业服务融入设施农业全过程，推动农村劳动力就地就近就业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翟淑滨、李春伟、沈  磊、孙连明、张  越</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淄博市人力资源和社会保障局、淄博市人力</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资源考试测评中心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打造智能化帮（代）办服务体系 提升基层人社服务能力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  倩、王明明</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临沂市河东区人力资源和社会保障局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构建新业态劳动关系标准体系及机制完善研究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  斌、邢晓宇、蔡江涛、王军寿</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建立长效协同防控机制全面提升资金风险防控能力调研报告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洁、魏学忠</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邹平市人力资源和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基于促进共同富裕的社会保险扩面提质可持续发展路径研究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璇、仓明杰、徐媛媛、谢忠臣、孙元强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山东省信息技术产业发展研究院（中国赛宝（山东）实验室）、山东山科产业园区发展有限公司、山东省科技咨询</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关于加快我省产业人才队伍建设的对策研究调研报告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田新秀、毛海群、王克焕</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招远市公共就业和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招远市高技能人才队伍建设调研报告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  剑、凌  燕</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临沭县人力资源和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关于加强农民工欠薪问题整治的调研报告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徐从德、张  悦、徐  娜、李  梅</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青岛科技大学、青岛汇泉社会工作服务中心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青岛市新就业形态劳动者生活品质提升研究报告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宋全亮、王倩倩、徐绍坤、苗  朋</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山东省煤田地质局、</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山东商业职业技术学院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关于“招工难”背景下我省地勘领域技能人才队伍建设调研报告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杰、王美玲、瞿  鹏</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沂水县人力资源和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沂水县机关事业单位工勤人员技术等级考核评定和聘用情况调研报告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何述荣、刘  力、刘  路</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山东职业学院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关于提升高职院校学生岗位实习成效的调研报告——以山东职业学院铁道工程技术专业为例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高明霞、连洪远</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淄博市张店区军队</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离退休干部服务中心、淄博市科学技术局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淄博市引进外国人才工作的现状、问题及对策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王宏伟、张  璟、董兰峰、王  振、王  学</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淄博市公共就业和人才服务中心、淄博市人力资源和社会保障局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失业人员状况分析——从失业人员数据看淄博就业服务成效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  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烟台市青年人才竞争力提升对策建议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李军海、许  燕、赵文娜、王雪梅、张  迪</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山东中医药大学、山东省人力资源和社会保障厅财务集中核算中心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中医药院校“五位一体”创业教育体系构建研究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  磊、李冠军、门建邦</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烟台市蓬莱区人力资源和社会保障局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关于蓬莱区企业技术工人用工问题的调研报告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王念瑞、王春利、赵  赫、曲朝寿、曲倩倩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烟台市社会保险服务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关于烟台市社会保险经办服务标准化建设的调研报告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李建军</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泰安市推动零工市场服务建设高质量发展工作调研报告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梁惠民、耿勇斐、郭新立、武延平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菏泽市人力资源和社会保障局、菏泽市返乡创业服务中心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春暖雁归来——关于菏泽返乡创业模式的调研报告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闫茂玉、陈凯华、李  捷、王贝贝</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菏泽市社会保险事业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服务中心、菏泽市公共就业和人才服务中心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关于菏泽市失业保险基金情况的调研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邵永璐、刘佳怡、王  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菏泽市民营企业急需紧缺人才引进现状及路径探索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潘明哲</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菏泽市人力资源和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关于探索居民基本养老保险基金管理新模式的调研报告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项玉娇、于常萍、王传斌</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威海市环翠区公共就业和服务中心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关于环翠区打造零工市场促进灵活就业问题的调研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艳、孙华筝、孙小明</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济宁市公共就业和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济宁市促进高校毕业生高质量就业的研究报告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李丽霞、李  艳</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日照市人力资源和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关于新就业形态参加养老保险的路径研究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王永健、牟温生、辛正果</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新形势下山东省制造业企业技能人才用工情况调研报告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  雪、赵玉成、任立松、田中宇、刘东平、薛  枫</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胜利石油管理局有限</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公司社会保险中心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国有大型企业养老金预发机制探索与实践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  剑</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寿光市人力资源和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关于和谐劳动关系评价的调研分析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  堃</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关于确认劳动关系劳动仲裁案件的调研报告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陈玉刚、刘永法、孙晓静、李  燕</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潍坊市社会保险事业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中心、安丘市社会保险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企业职工社会保险精准扩面路径提升研究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山东省国资委考核分配处</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山东省国资委</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关于山东省属企业三项制度改革深化提升行动的探索研究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吴传法、侯春霞、孙  玮</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郓城县人力资源和社会保障局、郓城县医疗</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夯实数据基础 补齐工作短板 推进养老保险扩面提质增效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宇</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中共山东省委党校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（山东行政学院）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现实透视、理念形塑与实践进路：高质量发展导向下的健康照护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张树范、庞京奇、李  杨</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沂水县人力资源和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农村劳动力就业集成改革的“沂水样板”——以培育发展特色劳务品牌为例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纪、王云朋、崔  斐</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龙口市非公有制经济</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铸造行业人力资源高质量发展调研报告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苏建亮、公言富、贺方浩、马振兴</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沂南县公共就业和人才服务中心、沂南县社会保险事业中心、中共沂南县委人才发展服务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沂南县青年人才引育工作的调查研究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靳建国、张  瑜、丁  心</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伴生与耦合：新质生产力视域下的“山东半岛城市群”金融职业人才培养高质量发展调研分析报告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杨文莹、何晓倩、宁昊然、郭志明、梁  霄</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关于提升技工院校办学质量的调研报告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宋爱全、尚绪强、温钰梅、张黎黎、田  娜、李  娟、田胜涛</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山东省职业技能培训模式改革发展的路径探析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  放、赵  玥、林书凝</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山东劳动职业技术学院（山东劳动技师学院）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职业院校创客文化培育建设实施调研报告——以山东劳动职业技术学院为例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丛、董军鸽、李  政、郭一澎、柴  倪、孙秀婷、王  燚</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山东省国际人才交流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国内外“揭榜挂帅”机制探究及对我省科技创新工作启示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  婧、沈  雷、马庆文、孔祥芬</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山东农业工程学院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高校教师职称评聘“破五唯”推进策略研究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刘慧芳、董  婧、王延玲、甄海燕、傅圣凯</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山东农业工程学院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新型智库人才建设助力山东省乡村振兴路径研究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王献忠、林  恺、潘  现</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济宁市人力资源和</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济宁市外卖行业劳动者权益保障情况调查报告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张慧慧、韩  超、孙志远、孔  伟、郭瑞新、郭颖彬</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济宁市人力资源和社会保障局、济宁市社会保险事业中心、济宁市</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推动技工教育集团可持续、高质量发展调研报告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孙疆燕、张立超、韩  梅</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潍坊市公共就业和人才服务中心、潍坊市奎文区公共就业和人才服务中心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推动电商新农人才创新创业  赋能新质生产力发展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乔远静、裴  浩、乔建红、许翠萍、于跃海、祝瑶瑶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山东中医药大学、山东第一医科大学第一附属医院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山东省民众视阈下陪诊员岗位需求调研报告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武秀杰、刘  进、王舒扬、王  静、姜明月</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山东省创新发展研究院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“东北人才外流现象”对山东省人才发展的启示与对策建议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  燕、张  航、张金一</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泰安市社会保险</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泰安市社会保险经办服务专题调研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航、张  锐、张金一</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泰安市社会保险事业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中心、泰安市人力资源和社会保障局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社会保险经办管理服务标准化规范化便利化调研报告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宋教华、张深林、陈文馨</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烟台市技师学院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调研报告</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技工院校职业技能培训体制机制创新研究报告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魏海玲、高志强、丁爱玲</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著作</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稳就业 促经济——新时代应用型高校大学生就业问题与就业指导研究</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pPr>
      <w:r>
        <w:br w:type="page"/>
      </w:r>
    </w:p>
    <w:p>
      <w:pPr>
        <w:pStyle w:val="2"/>
        <w:ind w:left="0" w:leftChars="0" w:firstLine="0" w:firstLineChars="0"/>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6"/>
        <w:rPr>
          <w:color w:val="auto"/>
        </w:rPr>
      </w:pPr>
    </w:p>
    <w:p>
      <w:pPr>
        <w:widowControl/>
        <w:ind w:left="0" w:leftChars="0" w:right="316" w:rightChars="10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4pt;height:0pt;width:442.2pt;z-index:251660288;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gM7SAAAAAgEAAA8AAAAAAAAAAQAgAAAA&#10;IgAAAGRycy9kb3ducmV2LnhtbFBLAQIUABQAAAAIAIdO4kDkzOSm2AEAAJkDAAAOAAAAAAAAAAEA&#10;IAAAACEBAABkcnMvZTJvRG9jLnhtbFBLBQYAAAAABgAGAFkBAABrBQAAAAA=&#10;">
                <v:fill on="f" focussize="0,0"/>
                <v:stroke weight="1.25pt" color="#000000" joinstyle="round"/>
                <v:imagedata o:title=""/>
                <o:lock v:ext="edit" aspectratio="f"/>
              </v:line>
            </w:pict>
          </mc:Fallback>
        </mc:AlternateConten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山东省人力资源和社会保障厅办公室         2024年</w:t>
      </w:r>
      <w:r>
        <w:rPr>
          <w:rFonts w:hint="eastAsia" w:ascii="仿宋_GB2312" w:hAnsi="仿宋_GB2312" w:cs="仿宋_GB2312"/>
          <w:color w:val="auto"/>
          <w:sz w:val="28"/>
          <w:szCs w:val="28"/>
          <w:lang w:val="en-US" w:eastAsia="zh-CN"/>
        </w:rPr>
        <w:t>9</w:t>
      </w:r>
      <w:r>
        <w:rPr>
          <w:rFonts w:hint="eastAsia" w:ascii="仿宋_GB2312" w:hAnsi="仿宋_GB2312" w:eastAsia="仿宋_GB2312" w:cs="仿宋_GB2312"/>
          <w:color w:val="auto"/>
          <w:sz w:val="28"/>
          <w:szCs w:val="28"/>
        </w:rPr>
        <w:t>月日印发</w:t>
      </w:r>
    </w:p>
    <w:p>
      <w:pPr>
        <w:widowControl/>
        <w:ind w:left="0" w:leftChars="0" w:right="316" w:rightChars="100" w:firstLine="0" w:firstLineChars="0"/>
        <w:rPr>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364490</wp:posOffset>
                </wp:positionV>
                <wp:extent cx="561594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28.7pt;height:0pt;width:442.2pt;z-index:251661312;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zzT5nVAAAABgEAAA8AAAAAAAAAAQAg&#10;AAAAIgAAAGRycy9kb3ducmV2LnhtbFBLAQIUABQAAAAIAIdO4kDLfEvh2AEAAJkDAAAOAAAAAAAA&#10;AAEAIAAAACQBAABkcnMvZTJvRG9jLnhtbFBLBQYAAAAABgAGAFkBAABuBQAAAAA=&#10;">
                <v:fill on="f" focussize="0,0"/>
                <v:stroke weight="1.25pt" color="#000000" joinstyle="round"/>
                <v:imagedata o:title=""/>
                <o:lock v:ext="edit" aspectratio="f"/>
              </v:line>
            </w:pict>
          </mc:Fallback>
        </mc:AlternateContent>
      </w:r>
      <w:bookmarkStart w:id="0" w:name="_GoBack"/>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15940"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0.2pt;height:0pt;width:442.2pt;z-index:251659264;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&#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7u9eo0AAAAAIBAAAPAAAAAAAAAAEAIAAAACIAAABk&#10;cnMvZG93bnJldi54bWxQSwECFAAUAAAACACHTuJA5sZfedUBAACYAwAADgAAAAAAAAABACAAAAAf&#10;AQAAZHJzL2Uyb0RvYy54bWxQSwUGAAAAAAYABgBZAQAAZgUAAAAA&#10;">
                <v:fill on="f" focussize="0,0"/>
                <v:stroke weight="0.5pt" color="#000000" joinstyle="round"/>
                <v:imagedata o:title=""/>
                <o:lock v:ext="edit" aspectratio="f"/>
              </v:line>
            </w:pict>
          </mc:Fallback>
        </mc:AlternateContent>
      </w:r>
      <w:bookmarkEnd w:id="0"/>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val="en-US" w:eastAsia="zh-CN"/>
        </w:rPr>
        <w:t>:</w:t>
      </w:r>
      <w:r>
        <w:rPr>
          <w:rFonts w:hint="eastAsia" w:ascii="仿宋_GB2312" w:hAnsi="仿宋_GB2312" w:cs="仿宋_GB2312"/>
          <w:color w:val="auto"/>
          <w:sz w:val="28"/>
          <w:szCs w:val="28"/>
          <w:lang w:val="en-US" w:eastAsia="zh-CN"/>
        </w:rPr>
        <w:t>孙倩</w:t>
      </w:r>
    </w:p>
    <w:p>
      <w:pPr>
        <w:pStyle w:val="3"/>
      </w:pPr>
    </w:p>
    <w:sectPr>
      <w:pgSz w:w="11906" w:h="16838"/>
      <w:pgMar w:top="2098"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Tg5Zjk2ZmU0ZDdlYzcyYTJiMjdlODc1ZTNiY2EifQ=="/>
    <w:docVar w:name="KSO_WPS_MARK_KEY" w:val="7a6fe1b3-9e4d-4213-8240-4f0840b2b6a9"/>
  </w:docVars>
  <w:rsids>
    <w:rsidRoot w:val="00000000"/>
    <w:rsid w:val="007546D4"/>
    <w:rsid w:val="03461948"/>
    <w:rsid w:val="040D1879"/>
    <w:rsid w:val="07116F50"/>
    <w:rsid w:val="0C275193"/>
    <w:rsid w:val="148530C5"/>
    <w:rsid w:val="14EA18D8"/>
    <w:rsid w:val="233C73B3"/>
    <w:rsid w:val="287E2A42"/>
    <w:rsid w:val="2903193C"/>
    <w:rsid w:val="299703CB"/>
    <w:rsid w:val="2C407167"/>
    <w:rsid w:val="31DB60E0"/>
    <w:rsid w:val="33EB0851"/>
    <w:rsid w:val="381175F0"/>
    <w:rsid w:val="3871779C"/>
    <w:rsid w:val="396278F0"/>
    <w:rsid w:val="3B4E14F1"/>
    <w:rsid w:val="3E2E74D3"/>
    <w:rsid w:val="44D123EA"/>
    <w:rsid w:val="459F674C"/>
    <w:rsid w:val="46452166"/>
    <w:rsid w:val="482929BB"/>
    <w:rsid w:val="4CEB65E2"/>
    <w:rsid w:val="5236554F"/>
    <w:rsid w:val="581F43F4"/>
    <w:rsid w:val="5D2F247B"/>
    <w:rsid w:val="5F6769DA"/>
    <w:rsid w:val="5F901215"/>
    <w:rsid w:val="60783D40"/>
    <w:rsid w:val="61FF01CE"/>
    <w:rsid w:val="62FA6467"/>
    <w:rsid w:val="63665143"/>
    <w:rsid w:val="63734789"/>
    <w:rsid w:val="649F630D"/>
    <w:rsid w:val="666B31F4"/>
    <w:rsid w:val="6D091094"/>
    <w:rsid w:val="6D1950C0"/>
    <w:rsid w:val="7237297E"/>
    <w:rsid w:val="74B26D1B"/>
    <w:rsid w:val="792636EF"/>
    <w:rsid w:val="7CB121CA"/>
    <w:rsid w:val="CDFDCE15"/>
    <w:rsid w:val="CFE71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spacing w:line="560" w:lineRule="exact"/>
      <w:ind w:firstLine="880" w:firstLineChars="200"/>
      <w:jc w:val="both"/>
    </w:pPr>
    <w:rPr>
      <w:rFonts w:eastAsia="仿宋_GB2312" w:asciiTheme="minorAscii" w:hAnsiTheme="minorAscii" w:cstheme="minorBidi"/>
      <w:kern w:val="2"/>
      <w:sz w:val="32"/>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w:basedOn w:val="1"/>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12049</Words>
  <Characters>12564</Characters>
  <Lines>0</Lines>
  <Paragraphs>0</Paragraphs>
  <TotalTime>0</TotalTime>
  <ScaleCrop>false</ScaleCrop>
  <LinksUpToDate>false</LinksUpToDate>
  <CharactersWithSpaces>13092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2023-10-08T11:21:00Z</dcterms:created>
  <dc:creator>Administrator</dc:creator>
  <cp:lastModifiedBy>LTGX04</cp:lastModifiedBy>
  <cp:lastPrinted>2024-09-11T14:26:00Z</cp:lastPrinted>
  <dcterms:modified xsi:type="dcterms:W3CDTF">2024-09-12T08:19:08Z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2A450020A83A45DCBDAFBD7CA5918F96_12</vt:lpwstr>
  </property>
</Properties>
</file>