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企业技能人才自主评价续期备案申请表</w:t>
      </w:r>
    </w:p>
    <w:tbl>
      <w:tblPr>
        <w:tblStyle w:val="6"/>
        <w:tblW w:w="101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633"/>
        <w:gridCol w:w="1126"/>
        <w:gridCol w:w="1094"/>
        <w:gridCol w:w="97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3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66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5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766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5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机构类型</w:t>
            </w:r>
          </w:p>
        </w:tc>
        <w:tc>
          <w:tcPr>
            <w:tcW w:w="7663" w:type="dxa"/>
            <w:gridSpan w:val="5"/>
            <w:vAlign w:val="center"/>
          </w:tcPr>
          <w:p>
            <w:pPr>
              <w:spacing w:line="360" w:lineRule="auto"/>
              <w:ind w:firstLine="1200" w:firstLineChars="500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央企分支机构□</w:t>
            </w: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      省辖企业□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人社部门备案号</w:t>
            </w:r>
          </w:p>
        </w:tc>
        <w:tc>
          <w:tcPr>
            <w:tcW w:w="766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3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7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地址</w:t>
            </w:r>
          </w:p>
        </w:tc>
        <w:tc>
          <w:tcPr>
            <w:tcW w:w="766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3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</w:rPr>
              <w:t>二、存续情况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4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主体资质是否变更</w:t>
            </w:r>
          </w:p>
        </w:tc>
        <w:tc>
          <w:tcPr>
            <w:tcW w:w="26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  是</w:t>
            </w: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    否□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变更项</w:t>
            </w:r>
          </w:p>
        </w:tc>
        <w:tc>
          <w:tcPr>
            <w:tcW w:w="390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（具体证明材料附后）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4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企业信用是否良好</w:t>
            </w:r>
          </w:p>
        </w:tc>
        <w:tc>
          <w:tcPr>
            <w:tcW w:w="7663" w:type="dxa"/>
            <w:gridSpan w:val="5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良好□</w:t>
            </w: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              存在问题□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3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</w:rPr>
              <w:t>三、备案期情况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当前备案有限期</w:t>
            </w:r>
          </w:p>
        </w:tc>
        <w:tc>
          <w:tcPr>
            <w:tcW w:w="7663" w:type="dxa"/>
            <w:gridSpan w:val="5"/>
            <w:vAlign w:val="center"/>
          </w:tcPr>
          <w:p>
            <w:pPr>
              <w:spacing w:line="360" w:lineRule="auto"/>
              <w:ind w:firstLine="720" w:firstLineChars="300"/>
              <w:jc w:val="left"/>
              <w:rPr>
                <w:rFonts w:ascii="黑体" w:hAnsi="黑体" w:eastAsia="黑体" w:cs="黑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自    年   月 至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是否开展认定工作</w:t>
            </w:r>
          </w:p>
        </w:tc>
        <w:tc>
          <w:tcPr>
            <w:tcW w:w="7663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  <w:highlight w:val="yellow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是□ 否□（未开展原因： 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是否开展委托评价</w:t>
            </w:r>
          </w:p>
        </w:tc>
        <w:tc>
          <w:tcPr>
            <w:tcW w:w="263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  是</w:t>
            </w: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    否□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开展委托评价情况</w:t>
            </w:r>
          </w:p>
        </w:tc>
        <w:tc>
          <w:tcPr>
            <w:tcW w:w="281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（具体情况附后）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4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当前备案期发证数量</w:t>
            </w:r>
          </w:p>
        </w:tc>
        <w:tc>
          <w:tcPr>
            <w:tcW w:w="7663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学徒工：     初级：         中级：        高级：           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技师：       高级技师：       特级技师：       首席技师：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4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技能人员持证比例</w:t>
            </w:r>
          </w:p>
        </w:tc>
        <w:tc>
          <w:tcPr>
            <w:tcW w:w="7663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本企业现有技能人员持证总数      人，职工总数      人，占比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企业意见</w:t>
            </w:r>
          </w:p>
        </w:tc>
        <w:tc>
          <w:tcPr>
            <w:tcW w:w="7663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是否愿意继续开展职业技能等级认定：   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24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63" w:type="dxa"/>
            <w:gridSpan w:val="5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单位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承诺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填写内容、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请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材料真实有效，如有虚假，愿承担相应责任。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负责人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（签字）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                   盖章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                                        年  月  日</w:t>
            </w: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lang w:val="zh-CN"/>
        </w:rPr>
        <w:sectPr>
          <w:pgSz w:w="11906" w:h="16838"/>
          <w:pgMar w:top="2098" w:right="1531" w:bottom="1814" w:left="1531" w:header="851" w:footer="1587" w:gutter="0"/>
          <w:cols w:space="0" w:num="1"/>
          <w:titlePg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 w:cs="黑体"/>
          <w:color w:val="auto"/>
          <w:kern w:val="0"/>
          <w:sz w:val="32"/>
          <w:szCs w:val="32"/>
          <w:lang w:val="zh-CN"/>
        </w:rPr>
      </w:pPr>
      <w:r>
        <w:rPr>
          <w:rFonts w:hint="eastAsia" w:ascii="黑体" w:eastAsia="黑体" w:cs="黑体"/>
          <w:color w:val="auto"/>
          <w:kern w:val="0"/>
          <w:sz w:val="32"/>
          <w:szCs w:val="32"/>
          <w:lang w:val="zh-CN"/>
        </w:rPr>
        <w:t>附件</w:t>
      </w:r>
      <w:r>
        <w:rPr>
          <w:rFonts w:hint="eastAsia" w:ascii="黑体" w:eastAsia="黑体" w:cs="黑体"/>
          <w:color w:val="auto"/>
          <w:kern w:val="0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企业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技能人才自主评价评估表</w:t>
      </w:r>
    </w:p>
    <w:tbl>
      <w:tblPr>
        <w:tblStyle w:val="6"/>
        <w:tblW w:w="134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5048"/>
        <w:gridCol w:w="5670"/>
        <w:gridCol w:w="723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3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Times New Roman"/>
                <w:b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auto"/>
                <w:kern w:val="0"/>
                <w:sz w:val="24"/>
                <w:szCs w:val="20"/>
              </w:rPr>
              <w:t>评估内容</w:t>
            </w:r>
          </w:p>
        </w:tc>
        <w:tc>
          <w:tcPr>
            <w:tcW w:w="639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Times New Roman"/>
                <w:b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auto"/>
                <w:kern w:val="0"/>
                <w:sz w:val="24"/>
                <w:szCs w:val="20"/>
              </w:rPr>
              <w:t>评估标准</w:t>
            </w:r>
          </w:p>
        </w:tc>
        <w:tc>
          <w:tcPr>
            <w:tcW w:w="71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Times New Roman"/>
                <w:b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auto"/>
                <w:kern w:val="0"/>
                <w:sz w:val="24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4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Times New Roman"/>
                <w:b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auto"/>
                <w:kern w:val="0"/>
                <w:sz w:val="24"/>
                <w:szCs w:val="20"/>
              </w:rPr>
              <w:t>项目</w:t>
            </w:r>
          </w:p>
        </w:tc>
        <w:tc>
          <w:tcPr>
            <w:tcW w:w="504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Times New Roman"/>
                <w:b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auto"/>
                <w:kern w:val="0"/>
                <w:sz w:val="24"/>
                <w:szCs w:val="20"/>
              </w:rPr>
              <w:t>内容</w:t>
            </w:r>
          </w:p>
        </w:tc>
        <w:tc>
          <w:tcPr>
            <w:tcW w:w="567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Times New Roman"/>
                <w:b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auto"/>
                <w:kern w:val="0"/>
                <w:sz w:val="24"/>
                <w:szCs w:val="20"/>
              </w:rPr>
              <w:t>评估得分取值</w:t>
            </w:r>
          </w:p>
        </w:tc>
        <w:tc>
          <w:tcPr>
            <w:tcW w:w="72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Times New Roman"/>
                <w:b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auto"/>
                <w:kern w:val="0"/>
                <w:sz w:val="24"/>
                <w:szCs w:val="20"/>
              </w:rPr>
              <w:t>最高得分</w:t>
            </w:r>
          </w:p>
        </w:tc>
        <w:tc>
          <w:tcPr>
            <w:tcW w:w="71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Times New Roman"/>
                <w:b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auto"/>
                <w:kern w:val="0"/>
                <w:sz w:val="24"/>
                <w:szCs w:val="20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347" w:type="dxa"/>
            <w:vMerge w:val="restart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一．技能等级认定制度建设完善情况（20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</w:p>
        </w:tc>
        <w:tc>
          <w:tcPr>
            <w:tcW w:w="504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1.1根据《企业技能人才自主评价考核工作规则》《山东省技能人才评价质量督导工作实施细则（试行）》等管理规定与工作指南制定技能等级认定工作管理制度、办法。</w:t>
            </w:r>
          </w:p>
        </w:tc>
        <w:tc>
          <w:tcPr>
            <w:tcW w:w="567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1.依照有关规定建立完善的等级认定制度（5分）</w:t>
            </w:r>
          </w:p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2.已建立制度但不完善（1-4分）</w:t>
            </w:r>
          </w:p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3.未建立制度（0分）</w:t>
            </w:r>
          </w:p>
        </w:tc>
        <w:tc>
          <w:tcPr>
            <w:tcW w:w="72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5</w:t>
            </w:r>
          </w:p>
        </w:tc>
        <w:tc>
          <w:tcPr>
            <w:tcW w:w="71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048" w:type="dxa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1.2根据规定配备技能等级认定工作专兼职人员队伍，管理人员、工作人员、考务人员、考评人员、督导人员、专家队伍等职责明确。</w:t>
            </w:r>
          </w:p>
        </w:tc>
        <w:tc>
          <w:tcPr>
            <w:tcW w:w="5670" w:type="dxa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1.人员配备到位，职责明确（5分）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2.人员空缺，但职责明确（1-4分）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3.人员未配备（0分）</w:t>
            </w:r>
          </w:p>
        </w:tc>
        <w:tc>
          <w:tcPr>
            <w:tcW w:w="72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5</w:t>
            </w:r>
          </w:p>
        </w:tc>
        <w:tc>
          <w:tcPr>
            <w:tcW w:w="71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04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1.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3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完善质量管理内控制度与应急预案。</w:t>
            </w:r>
          </w:p>
        </w:tc>
        <w:tc>
          <w:tcPr>
            <w:tcW w:w="5670" w:type="dxa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1.已完善制度并规范管理（5分）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2.已完善部分制度（1-4分）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3.制度未完善（0分）</w:t>
            </w:r>
          </w:p>
        </w:tc>
        <w:tc>
          <w:tcPr>
            <w:tcW w:w="72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5</w:t>
            </w:r>
          </w:p>
        </w:tc>
        <w:tc>
          <w:tcPr>
            <w:tcW w:w="71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04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1.4 建立自主评价结果与薪酬待遇挂钩制度。</w:t>
            </w:r>
          </w:p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1.建立备案全部职业级别评价结果与薪酬待遇挂钩制度（5分）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2.已建立制度但不完善，未覆盖全部职业级别（1-4分）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3.未建立制度（0分）</w:t>
            </w:r>
          </w:p>
        </w:tc>
        <w:tc>
          <w:tcPr>
            <w:tcW w:w="72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5</w:t>
            </w:r>
          </w:p>
        </w:tc>
        <w:tc>
          <w:tcPr>
            <w:tcW w:w="71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347" w:type="dxa"/>
            <w:vMerge w:val="restart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二．技能等级认定制度执行情况（25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</w:p>
        </w:tc>
        <w:tc>
          <w:tcPr>
            <w:tcW w:w="504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2.1执行有关法律法规和政策要求，依据职业分类、职业标准和评价规范，开展职业技能等级认定活动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，认定实施过程符合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国家职业标准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或评价规范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要求。</w:t>
            </w:r>
          </w:p>
        </w:tc>
        <w:tc>
          <w:tcPr>
            <w:tcW w:w="5670" w:type="dxa"/>
            <w:vAlign w:val="center"/>
          </w:tcPr>
          <w:p>
            <w:pPr>
              <w:numPr>
                <w:ilvl w:val="255"/>
                <w:numId w:val="0"/>
              </w:numPr>
              <w:spacing w:line="240" w:lineRule="exac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1.能规范执行（7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</w:p>
          <w:p>
            <w:pPr>
              <w:numPr>
                <w:ilvl w:val="255"/>
                <w:numId w:val="0"/>
              </w:numPr>
              <w:spacing w:line="240" w:lineRule="exac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2.部分执行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(1-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6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分)</w:t>
            </w:r>
          </w:p>
          <w:p>
            <w:pPr>
              <w:numPr>
                <w:ilvl w:val="255"/>
                <w:numId w:val="0"/>
              </w:numPr>
              <w:spacing w:line="240" w:lineRule="exac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3.未执行（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0分）</w:t>
            </w:r>
          </w:p>
        </w:tc>
        <w:tc>
          <w:tcPr>
            <w:tcW w:w="72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7</w:t>
            </w:r>
          </w:p>
        </w:tc>
        <w:tc>
          <w:tcPr>
            <w:tcW w:w="71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04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Times New Roman" w:eastAsia="宋体" w:cs="宋体"/>
                <w:color w:val="auto"/>
                <w:kern w:val="0"/>
                <w:sz w:val="22"/>
                <w:szCs w:val="20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2.2规范技能等级认定试题（库）应用，建立试卷保密管理制度。</w:t>
            </w:r>
          </w:p>
        </w:tc>
        <w:tc>
          <w:tcPr>
            <w:tcW w:w="567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1.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能规范试题应用与保密制度（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分）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2.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试题应用与管理有明显不足（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1-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分）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ascii="宋体" w:hAnsi="Times New Roman" w:eastAsia="宋体" w:cs="宋体"/>
                <w:color w:val="auto"/>
                <w:kern w:val="0"/>
                <w:sz w:val="22"/>
                <w:szCs w:val="20"/>
                <w:lang w:val="zh-CN"/>
              </w:rPr>
            </w:pP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3.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未对试题应用进行管理。（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0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72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4</w:t>
            </w:r>
          </w:p>
        </w:tc>
        <w:tc>
          <w:tcPr>
            <w:tcW w:w="71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04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2.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3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技能等级认定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结果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严格执行公示制度。</w:t>
            </w:r>
          </w:p>
        </w:tc>
        <w:tc>
          <w:tcPr>
            <w:tcW w:w="5670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1.严格执行到位（3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2.仅执行一部分公示（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1-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2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3.未进行公示（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0分）</w:t>
            </w:r>
          </w:p>
        </w:tc>
        <w:tc>
          <w:tcPr>
            <w:tcW w:w="72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0"/>
                <w:sz w:val="24"/>
                <w:szCs w:val="20"/>
              </w:rPr>
              <w:t>3</w:t>
            </w:r>
          </w:p>
        </w:tc>
        <w:tc>
          <w:tcPr>
            <w:tcW w:w="71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04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2.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4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规范技能等级认定证书管理，严控证书制作、打印、盖章与发放各环节等。</w:t>
            </w:r>
          </w:p>
        </w:tc>
        <w:tc>
          <w:tcPr>
            <w:tcW w:w="5670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1.完全按照规定执行（4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2.部分按规定执行（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1-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3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3.未执行规定（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0分）</w:t>
            </w:r>
          </w:p>
        </w:tc>
        <w:tc>
          <w:tcPr>
            <w:tcW w:w="72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0"/>
                <w:sz w:val="24"/>
                <w:szCs w:val="20"/>
              </w:rPr>
              <w:t>4</w:t>
            </w:r>
          </w:p>
        </w:tc>
        <w:tc>
          <w:tcPr>
            <w:tcW w:w="71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04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2.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5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规范保存技能等级认定工作事前、事中、事后各类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纸质、电子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资料。</w:t>
            </w:r>
          </w:p>
        </w:tc>
        <w:tc>
          <w:tcPr>
            <w:tcW w:w="5670" w:type="dxa"/>
            <w:vAlign w:val="center"/>
          </w:tcPr>
          <w:p>
            <w:pPr>
              <w:tabs>
                <w:tab w:val="left" w:pos="312"/>
              </w:tabs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1.完全按照规定执行（7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</w:p>
          <w:p>
            <w:pPr>
              <w:tabs>
                <w:tab w:val="left" w:pos="312"/>
              </w:tabs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2.部分按规定执行（1-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6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3.未执行规定（0分）</w:t>
            </w:r>
          </w:p>
        </w:tc>
        <w:tc>
          <w:tcPr>
            <w:tcW w:w="72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0"/>
                <w:sz w:val="24"/>
                <w:szCs w:val="20"/>
              </w:rPr>
              <w:t>7</w:t>
            </w:r>
          </w:p>
        </w:tc>
        <w:tc>
          <w:tcPr>
            <w:tcW w:w="71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restart"/>
            <w:vAlign w:val="center"/>
          </w:tcPr>
          <w:p>
            <w:pPr>
              <w:spacing w:line="240" w:lineRule="auto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三．技能等级认定工作开展情况（35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</w:p>
        </w:tc>
        <w:tc>
          <w:tcPr>
            <w:tcW w:w="504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3.1按规定开展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本企业职工认定，根据备案项目不超范围、不超等级认定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。</w:t>
            </w:r>
          </w:p>
        </w:tc>
        <w:tc>
          <w:tcPr>
            <w:tcW w:w="5670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1.按规定开展认定，认定工作规范（7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2.按规定开展认定，认定工作不完全规范（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1-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6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3.未按规定开展认定（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0分）</w:t>
            </w:r>
          </w:p>
        </w:tc>
        <w:tc>
          <w:tcPr>
            <w:tcW w:w="72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7</w:t>
            </w:r>
          </w:p>
        </w:tc>
        <w:tc>
          <w:tcPr>
            <w:tcW w:w="71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04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3.2严格按照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备案的申报条件对考生进行资格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  <w:lang w:eastAsia="zh-CN"/>
              </w:rPr>
              <w:t>审核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。</w:t>
            </w:r>
          </w:p>
        </w:tc>
        <w:tc>
          <w:tcPr>
            <w:tcW w:w="567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1.严格审核（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7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</w:p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2.部分按要求审核（1-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6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</w:p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3.未按要求审核（0分）</w:t>
            </w:r>
          </w:p>
        </w:tc>
        <w:tc>
          <w:tcPr>
            <w:tcW w:w="72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7</w:t>
            </w:r>
          </w:p>
        </w:tc>
        <w:tc>
          <w:tcPr>
            <w:tcW w:w="71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04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3.3按要求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发布技能等级认定通知或公告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，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通过山东省职业技能综合评价信息管理平台制定认定计划，认定计划与实际执行一致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。</w:t>
            </w:r>
          </w:p>
        </w:tc>
        <w:tc>
          <w:tcPr>
            <w:tcW w:w="5670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1.按要求发布认定通知或公告，使用系统平台制定认定计划并执行到位（7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2.未按要求发布认定通知或公告，未完全使用系统平台制定认定计划，认定计划未完全执行（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1-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6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3.未发布认定通知或公告，未使用系统平台制定计划（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0分）</w:t>
            </w:r>
          </w:p>
        </w:tc>
        <w:tc>
          <w:tcPr>
            <w:tcW w:w="72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7</w:t>
            </w:r>
          </w:p>
        </w:tc>
        <w:tc>
          <w:tcPr>
            <w:tcW w:w="71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04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3.4技能等级认定场地、设施设备符合国家职业标准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或行业企业评价规范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要求，能提供规范的考试环境，保障安全认定。</w:t>
            </w:r>
          </w:p>
        </w:tc>
        <w:tc>
          <w:tcPr>
            <w:tcW w:w="5670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1.考场设备符合要求，考场环境有保障（7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2.考场设备需要进一步完善（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1-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6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3.场地或设备不符合标准要求（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0分）</w:t>
            </w:r>
          </w:p>
        </w:tc>
        <w:tc>
          <w:tcPr>
            <w:tcW w:w="72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7</w:t>
            </w:r>
          </w:p>
        </w:tc>
        <w:tc>
          <w:tcPr>
            <w:tcW w:w="71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04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3.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5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证书数据上国网情况：已发证人次＿，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已上国网人次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＿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，上国网占比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＿%。</w:t>
            </w:r>
          </w:p>
        </w:tc>
        <w:tc>
          <w:tcPr>
            <w:tcW w:w="5670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1.占比为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90%（含90)-100%(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7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2.占比为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80%-90%（不含90)(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5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3.占比为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70%-80%（不含80)(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3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4.占比为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60%-70%（不含70)（1分）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5.占比为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60％以下（不含60)(0分）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不能上国网原因或写明存在问题，参考选项：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未满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16周岁、职业（工种）、等级、申报条件、其他。</w:t>
            </w:r>
          </w:p>
        </w:tc>
        <w:tc>
          <w:tcPr>
            <w:tcW w:w="72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7</w:t>
            </w:r>
          </w:p>
        </w:tc>
        <w:tc>
          <w:tcPr>
            <w:tcW w:w="71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347" w:type="dxa"/>
            <w:vMerge w:val="restart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四．技能等级认定质量管控情况（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20分）</w:t>
            </w:r>
          </w:p>
        </w:tc>
        <w:tc>
          <w:tcPr>
            <w:tcW w:w="504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4.1内部质量督导人员配备到位，能执行考前、考中、考后多维度监督。</w:t>
            </w:r>
          </w:p>
        </w:tc>
        <w:tc>
          <w:tcPr>
            <w:tcW w:w="5670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1.完全执行到位（5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2.部分执行（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1-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4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3.未执行（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0分）</w:t>
            </w:r>
          </w:p>
        </w:tc>
        <w:tc>
          <w:tcPr>
            <w:tcW w:w="72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5</w:t>
            </w:r>
          </w:p>
        </w:tc>
        <w:tc>
          <w:tcPr>
            <w:tcW w:w="71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04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4.2接受人社部门质量督导，积极配合督导人员做好问题分析与整改，能配合查处违规问题。</w:t>
            </w:r>
          </w:p>
        </w:tc>
        <w:tc>
          <w:tcPr>
            <w:tcW w:w="5670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1.积极配合开展督导工作，无整改情况（6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2.积极配合做好整改工作，解决整改问题（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1-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5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3.整改效果不明显，问题依旧存在（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0分）</w:t>
            </w:r>
          </w:p>
        </w:tc>
        <w:tc>
          <w:tcPr>
            <w:tcW w:w="72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6</w:t>
            </w:r>
          </w:p>
        </w:tc>
        <w:tc>
          <w:tcPr>
            <w:tcW w:w="71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04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4.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3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投诉处理措施。</w:t>
            </w:r>
          </w:p>
        </w:tc>
        <w:tc>
          <w:tcPr>
            <w:tcW w:w="5670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1.投诉处理及时并反馈。（4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2.投诉未及时处理无反馈。（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0分）</w:t>
            </w:r>
          </w:p>
        </w:tc>
        <w:tc>
          <w:tcPr>
            <w:tcW w:w="72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4</w:t>
            </w:r>
          </w:p>
        </w:tc>
        <w:tc>
          <w:tcPr>
            <w:tcW w:w="71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04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4.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4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新闻媒体负面报道。</w:t>
            </w:r>
          </w:p>
        </w:tc>
        <w:tc>
          <w:tcPr>
            <w:tcW w:w="5670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1.无负面报道。（5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2.有负面报道且核实的。（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0分）</w:t>
            </w:r>
          </w:p>
        </w:tc>
        <w:tc>
          <w:tcPr>
            <w:tcW w:w="72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5</w:t>
            </w:r>
          </w:p>
        </w:tc>
        <w:tc>
          <w:tcPr>
            <w:tcW w:w="71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五．倒扣分情况</w:t>
            </w:r>
          </w:p>
        </w:tc>
        <w:tc>
          <w:tcPr>
            <w:tcW w:w="504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未按规定流程、要求开展委托评价，经核实的。</w:t>
            </w:r>
          </w:p>
        </w:tc>
        <w:tc>
          <w:tcPr>
            <w:tcW w:w="5670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每查实一次未按要求规范开展委托评价行为扣10分。</w:t>
            </w:r>
          </w:p>
        </w:tc>
        <w:tc>
          <w:tcPr>
            <w:tcW w:w="72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47" w:type="dxa"/>
            <w:vMerge w:val="restart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六．一票否决情况</w:t>
            </w:r>
          </w:p>
        </w:tc>
        <w:tc>
          <w:tcPr>
            <w:tcW w:w="504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6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.1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评价工作中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故意提供虚假承诺、虚假资料，经核实的。</w:t>
            </w:r>
          </w:p>
        </w:tc>
        <w:tc>
          <w:tcPr>
            <w:tcW w:w="5670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1.是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2.否</w:t>
            </w:r>
          </w:p>
        </w:tc>
        <w:tc>
          <w:tcPr>
            <w:tcW w:w="72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04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6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.2内部管理混乱，重点岗位人员未配备，严重超出备案范围开展评价工作。</w:t>
            </w:r>
          </w:p>
        </w:tc>
        <w:tc>
          <w:tcPr>
            <w:tcW w:w="5670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1.是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2.否</w:t>
            </w:r>
          </w:p>
        </w:tc>
        <w:tc>
          <w:tcPr>
            <w:tcW w:w="72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04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6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.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3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为参评人员或协助参评人员伪造申报资料或证件，纵容参评人员违规报名，经核实的。</w:t>
            </w:r>
          </w:p>
        </w:tc>
        <w:tc>
          <w:tcPr>
            <w:tcW w:w="5670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1.是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2.否</w:t>
            </w:r>
          </w:p>
        </w:tc>
        <w:tc>
          <w:tcPr>
            <w:tcW w:w="72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04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6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.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4贩卖证书或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证书数据造假的。</w:t>
            </w:r>
          </w:p>
        </w:tc>
        <w:tc>
          <w:tcPr>
            <w:tcW w:w="5670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1.是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2.否</w:t>
            </w:r>
          </w:p>
        </w:tc>
        <w:tc>
          <w:tcPr>
            <w:tcW w:w="72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04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6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.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5评价过程出现重大安全事故、发生试题泄密等情况的。</w:t>
            </w:r>
          </w:p>
        </w:tc>
        <w:tc>
          <w:tcPr>
            <w:tcW w:w="5670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1.是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2.否</w:t>
            </w:r>
          </w:p>
        </w:tc>
        <w:tc>
          <w:tcPr>
            <w:tcW w:w="72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04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6.6拒绝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接受人社部门质量督导，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不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配合查处违规问题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。</w:t>
            </w:r>
          </w:p>
        </w:tc>
        <w:tc>
          <w:tcPr>
            <w:tcW w:w="5670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1.是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2.否</w:t>
            </w:r>
          </w:p>
        </w:tc>
        <w:tc>
          <w:tcPr>
            <w:tcW w:w="72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498" w:type="dxa"/>
            <w:gridSpan w:val="5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企业自评结果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3498" w:type="dxa"/>
            <w:gridSpan w:val="5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自评得分：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 xml:space="preserve">                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自评结果：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 xml:space="preserve">                 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是否愿意继续开展技能等级认定：</w:t>
            </w:r>
          </w:p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498" w:type="dxa"/>
            <w:gridSpan w:val="5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人力资源社会保障部门评估结果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3498" w:type="dxa"/>
            <w:gridSpan w:val="5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评估结果：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 xml:space="preserve">               </w:t>
            </w:r>
          </w:p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</w:tbl>
    <w:p>
      <w:pPr>
        <w:spacing w:line="0" w:lineRule="atLeast"/>
        <w:jc w:val="left"/>
        <w:rPr>
          <w:rFonts w:ascii="仿宋_GB2312" w:hAnsi="宋体" w:eastAsia="仿宋_GB2312" w:cs="宋体"/>
          <w:color w:val="auto"/>
          <w:sz w:val="24"/>
        </w:rPr>
      </w:pPr>
      <w:r>
        <w:rPr>
          <w:rFonts w:hint="eastAsia" w:ascii="仿宋_GB2312" w:hAnsi="宋体" w:eastAsia="仿宋_GB2312" w:cs="宋体"/>
          <w:color w:val="auto"/>
          <w:sz w:val="24"/>
        </w:rPr>
        <w:t>注：</w:t>
      </w:r>
      <w:r>
        <w:rPr>
          <w:rFonts w:ascii="仿宋_GB2312" w:hAnsi="宋体" w:eastAsia="仿宋_GB2312" w:cs="宋体"/>
          <w:color w:val="auto"/>
          <w:sz w:val="24"/>
        </w:rPr>
        <w:t>本表“</w:t>
      </w:r>
      <w:r>
        <w:rPr>
          <w:rFonts w:hint="eastAsia" w:ascii="仿宋_GB2312" w:hAnsi="宋体" w:eastAsia="仿宋_GB2312" w:cs="宋体"/>
          <w:color w:val="auto"/>
          <w:sz w:val="24"/>
        </w:rPr>
        <w:t>企业自评结果</w:t>
      </w:r>
      <w:r>
        <w:rPr>
          <w:rFonts w:ascii="仿宋_GB2312" w:hAnsi="宋体" w:eastAsia="仿宋_GB2312" w:cs="宋体"/>
          <w:color w:val="auto"/>
          <w:sz w:val="24"/>
        </w:rPr>
        <w:t>”</w:t>
      </w:r>
      <w:r>
        <w:rPr>
          <w:rFonts w:hint="eastAsia" w:ascii="仿宋_GB2312" w:hAnsi="宋体" w:eastAsia="仿宋_GB2312" w:cs="宋体"/>
          <w:color w:val="auto"/>
          <w:sz w:val="24"/>
        </w:rPr>
        <w:t>项目</w:t>
      </w:r>
      <w:r>
        <w:rPr>
          <w:rFonts w:ascii="仿宋_GB2312" w:hAnsi="宋体" w:eastAsia="仿宋_GB2312" w:cs="宋体"/>
          <w:color w:val="auto"/>
          <w:sz w:val="24"/>
        </w:rPr>
        <w:t>由</w:t>
      </w:r>
      <w:r>
        <w:rPr>
          <w:rFonts w:hint="eastAsia" w:ascii="仿宋_GB2312" w:hAnsi="宋体" w:eastAsia="仿宋_GB2312" w:cs="宋体"/>
          <w:color w:val="auto"/>
          <w:sz w:val="24"/>
        </w:rPr>
        <w:t>自主评价企业</w:t>
      </w:r>
      <w:r>
        <w:rPr>
          <w:rFonts w:ascii="仿宋_GB2312" w:hAnsi="宋体" w:eastAsia="仿宋_GB2312" w:cs="宋体"/>
          <w:color w:val="auto"/>
          <w:sz w:val="24"/>
        </w:rPr>
        <w:t>填写</w:t>
      </w:r>
      <w:r>
        <w:rPr>
          <w:rFonts w:hint="eastAsia" w:ascii="仿宋_GB2312" w:hAnsi="宋体" w:eastAsia="仿宋_GB2312" w:cs="宋体"/>
          <w:color w:val="auto"/>
          <w:sz w:val="24"/>
        </w:rPr>
        <w:t>，</w:t>
      </w:r>
      <w:r>
        <w:rPr>
          <w:rFonts w:hint="eastAsia" w:ascii="仿宋_GB2312" w:hAnsi="仿宋" w:eastAsia="仿宋_GB2312" w:cs="宋体"/>
          <w:color w:val="auto"/>
          <w:kern w:val="0"/>
          <w:sz w:val="24"/>
          <w:szCs w:val="20"/>
        </w:rPr>
        <w:t>自评结果</w:t>
      </w:r>
      <w:r>
        <w:rPr>
          <w:rFonts w:ascii="仿宋_GB2312" w:hAnsi="宋体" w:eastAsia="仿宋_GB2312" w:cs="宋体"/>
          <w:color w:val="auto"/>
          <w:sz w:val="24"/>
        </w:rPr>
        <w:t>内容为：</w:t>
      </w:r>
      <w:r>
        <w:rPr>
          <w:rFonts w:hint="eastAsia" w:ascii="仿宋_GB2312" w:hAnsi="宋体" w:eastAsia="仿宋_GB2312" w:cs="宋体"/>
          <w:color w:val="auto"/>
          <w:sz w:val="24"/>
        </w:rPr>
        <w:t>“合格</w:t>
      </w:r>
      <w:r>
        <w:rPr>
          <w:rFonts w:ascii="仿宋_GB2312" w:hAnsi="宋体" w:eastAsia="仿宋_GB2312" w:cs="宋体"/>
          <w:color w:val="auto"/>
          <w:sz w:val="24"/>
        </w:rPr>
        <w:t>”</w:t>
      </w:r>
      <w:r>
        <w:rPr>
          <w:rFonts w:hint="eastAsia" w:ascii="仿宋_GB2312" w:hAnsi="宋体" w:eastAsia="仿宋_GB2312" w:cs="宋体"/>
          <w:color w:val="auto"/>
          <w:sz w:val="24"/>
        </w:rPr>
        <w:t>、</w:t>
      </w:r>
      <w:r>
        <w:rPr>
          <w:rFonts w:ascii="仿宋_GB2312" w:hAnsi="宋体" w:eastAsia="仿宋_GB2312" w:cs="宋体"/>
          <w:color w:val="auto"/>
          <w:sz w:val="24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24"/>
        </w:rPr>
        <w:t>“不合格</w:t>
      </w:r>
      <w:r>
        <w:rPr>
          <w:rFonts w:ascii="仿宋_GB2312" w:hAnsi="宋体" w:eastAsia="仿宋_GB2312" w:cs="宋体"/>
          <w:color w:val="auto"/>
          <w:sz w:val="24"/>
        </w:rPr>
        <w:t>”</w:t>
      </w:r>
      <w:r>
        <w:rPr>
          <w:rFonts w:hint="eastAsia" w:ascii="仿宋_GB2312" w:hAnsi="宋体" w:eastAsia="仿宋_GB2312" w:cs="宋体"/>
          <w:color w:val="auto"/>
          <w:sz w:val="24"/>
        </w:rPr>
        <w:t>、</w:t>
      </w:r>
      <w:r>
        <w:rPr>
          <w:rFonts w:ascii="仿宋_GB2312" w:hAnsi="宋体" w:eastAsia="仿宋_GB2312" w:cs="宋体"/>
          <w:color w:val="auto"/>
          <w:sz w:val="24"/>
        </w:rPr>
        <w:t>“一票否决”</w:t>
      </w:r>
      <w:r>
        <w:rPr>
          <w:rFonts w:hint="eastAsia" w:ascii="仿宋_GB2312" w:hAnsi="宋体" w:eastAsia="仿宋_GB2312" w:cs="宋体"/>
          <w:color w:val="auto"/>
          <w:sz w:val="24"/>
        </w:rPr>
        <w:t>，自评得分60分及以上为自评合格，低于60分为不合格。</w:t>
      </w:r>
      <w:r>
        <w:rPr>
          <w:rFonts w:ascii="仿宋_GB2312" w:hAnsi="宋体" w:eastAsia="仿宋_GB2312" w:cs="宋体"/>
          <w:color w:val="auto"/>
          <w:sz w:val="24"/>
        </w:rPr>
        <w:t>“</w:t>
      </w:r>
      <w:r>
        <w:rPr>
          <w:rFonts w:hint="eastAsia" w:ascii="仿宋_GB2312" w:hAnsi="仿宋" w:eastAsia="仿宋_GB2312" w:cs="宋体"/>
          <w:color w:val="auto"/>
          <w:kern w:val="0"/>
          <w:sz w:val="24"/>
          <w:szCs w:val="20"/>
        </w:rPr>
        <w:t>人力资源社会保障部门评估结果</w:t>
      </w:r>
      <w:r>
        <w:rPr>
          <w:rFonts w:ascii="仿宋_GB2312" w:hAnsi="宋体" w:eastAsia="仿宋_GB2312" w:cs="宋体"/>
          <w:color w:val="auto"/>
          <w:sz w:val="24"/>
        </w:rPr>
        <w:t>”</w:t>
      </w:r>
      <w:r>
        <w:rPr>
          <w:rFonts w:hint="eastAsia" w:ascii="仿宋_GB2312" w:hAnsi="宋体" w:eastAsia="仿宋_GB2312" w:cs="宋体"/>
          <w:color w:val="auto"/>
          <w:sz w:val="24"/>
        </w:rPr>
        <w:t>由人社部门</w:t>
      </w:r>
      <w:r>
        <w:rPr>
          <w:rFonts w:ascii="仿宋_GB2312" w:hAnsi="宋体" w:eastAsia="仿宋_GB2312" w:cs="宋体"/>
          <w:color w:val="auto"/>
          <w:sz w:val="24"/>
        </w:rPr>
        <w:t>填写，</w:t>
      </w:r>
      <w:r>
        <w:rPr>
          <w:rFonts w:hint="eastAsia" w:ascii="仿宋_GB2312" w:hAnsi="宋体" w:eastAsia="仿宋_GB2312" w:cs="宋体"/>
          <w:color w:val="auto"/>
          <w:sz w:val="24"/>
        </w:rPr>
        <w:t>内容为“合格</w:t>
      </w:r>
      <w:r>
        <w:rPr>
          <w:rFonts w:ascii="仿宋_GB2312" w:hAnsi="宋体" w:eastAsia="仿宋_GB2312" w:cs="宋体"/>
          <w:color w:val="auto"/>
          <w:sz w:val="24"/>
        </w:rPr>
        <w:t>”</w:t>
      </w:r>
      <w:r>
        <w:rPr>
          <w:rFonts w:hint="eastAsia" w:ascii="仿宋_GB2312" w:hAnsi="宋体" w:eastAsia="仿宋_GB2312" w:cs="宋体"/>
          <w:color w:val="auto"/>
          <w:sz w:val="24"/>
        </w:rPr>
        <w:t>、</w:t>
      </w:r>
      <w:r>
        <w:rPr>
          <w:rFonts w:ascii="仿宋_GB2312" w:hAnsi="宋体" w:eastAsia="仿宋_GB2312" w:cs="宋体"/>
          <w:color w:val="auto"/>
          <w:sz w:val="24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24"/>
        </w:rPr>
        <w:t>“不合格</w:t>
      </w:r>
      <w:r>
        <w:rPr>
          <w:rFonts w:ascii="仿宋_GB2312" w:hAnsi="宋体" w:eastAsia="仿宋_GB2312" w:cs="宋体"/>
          <w:color w:val="auto"/>
          <w:sz w:val="24"/>
        </w:rPr>
        <w:t>”</w:t>
      </w:r>
      <w:r>
        <w:rPr>
          <w:rFonts w:hint="eastAsia" w:ascii="仿宋_GB2312" w:hAnsi="宋体" w:eastAsia="仿宋_GB2312" w:cs="宋体"/>
          <w:color w:val="auto"/>
          <w:sz w:val="24"/>
        </w:rPr>
        <w:t>、</w:t>
      </w:r>
      <w:r>
        <w:rPr>
          <w:rFonts w:ascii="仿宋_GB2312" w:hAnsi="宋体" w:eastAsia="仿宋_GB2312" w:cs="宋体"/>
          <w:color w:val="auto"/>
          <w:sz w:val="24"/>
        </w:rPr>
        <w:t>“一票否决”</w:t>
      </w:r>
      <w:r>
        <w:rPr>
          <w:rFonts w:hint="eastAsia" w:ascii="仿宋_GB2312" w:hAnsi="宋体" w:eastAsia="仿宋_GB2312" w:cs="宋体"/>
          <w:color w:val="auto"/>
          <w:sz w:val="24"/>
        </w:rPr>
        <w:t>。</w:t>
      </w:r>
    </w:p>
    <w:p>
      <w:pPr>
        <w:spacing w:line="0" w:lineRule="atLeast"/>
        <w:jc w:val="left"/>
        <w:rPr>
          <w:rFonts w:ascii="仿宋_GB2312" w:hAnsi="宋体" w:eastAsia="仿宋_GB2312" w:cs="宋体"/>
          <w:color w:val="auto"/>
          <w:sz w:val="24"/>
        </w:rPr>
      </w:pPr>
    </w:p>
    <w:p/>
    <w:sectPr>
      <w:footerReference r:id="rId3" w:type="default"/>
      <w:pgSz w:w="16838" w:h="11906" w:orient="landscape"/>
      <w:pgMar w:top="1531" w:right="2098" w:bottom="1531" w:left="1814" w:header="851" w:footer="1531" w:gutter="0"/>
      <w:pgNumType w:fmt="decimal"/>
      <w:cols w:space="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5311F"/>
    <w:rsid w:val="5885311F"/>
    <w:rsid w:val="7139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0" w:line="560" w:lineRule="exact"/>
      <w:ind w:left="0" w:leftChars="0"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2024-08-02T01:40:00Z</dcterms:created>
  <dc:creator>Administrator</dc:creator>
  <cp:lastModifiedBy>Administrator</cp:lastModifiedBy>
  <dcterms:modified xsi:type="dcterms:W3CDTF">2024-08-02T02:00:41Z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