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872" w:firstLineChars="200"/>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鲁人社字〔202</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52</w:t>
      </w:r>
      <w:r>
        <w:rPr>
          <w:rFonts w:hint="eastAsia" w:ascii="仿宋_GB2312" w:hAnsi="仿宋_GB2312" w:eastAsia="仿宋_GB2312" w:cs="仿宋_GB2312"/>
          <w:szCs w:val="32"/>
        </w:rPr>
        <w:t>号</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ascii="方正小标宋简体" w:hAnsi="方正小标宋简体" w:eastAsia="方正小标宋简体" w:cs="方正小标宋简体"/>
          <w:color w:val="auto"/>
          <w:sz w:val="32"/>
          <w:szCs w:val="32"/>
        </w:rPr>
      </w:pPr>
    </w:p>
    <w:p>
      <w:pPr>
        <w:keepNext w:val="0"/>
        <w:keepLines w:val="0"/>
        <w:pageBreakBefore w:val="0"/>
        <w:kinsoku/>
        <w:overflowPunct/>
        <w:topLinePunct w:val="0"/>
        <w:bidi w:val="0"/>
        <w:snapToGrid/>
        <w:spacing w:line="560" w:lineRule="exact"/>
        <w:jc w:val="center"/>
        <w:textAlignment w:val="auto"/>
        <w:rPr>
          <w:rFonts w:hint="default" w:ascii="方正小标宋简体" w:hAnsi="方正小标宋简体" w:eastAsia="方正小标宋简体" w:cs="方正小标宋简体"/>
          <w:w w:val="99"/>
          <w:sz w:val="44"/>
          <w:szCs w:val="44"/>
          <w:lang w:val="en-US" w:eastAsia="zh-CN"/>
        </w:rPr>
      </w:pPr>
      <w:r>
        <w:rPr>
          <w:rFonts w:hint="eastAsia" w:ascii="方正小标宋简体" w:hAnsi="方正小标宋简体" w:eastAsia="方正小标宋简体" w:cs="方正小标宋简体"/>
          <w:w w:val="99"/>
          <w:sz w:val="44"/>
          <w:szCs w:val="44"/>
          <w:lang w:eastAsia="zh-CN"/>
        </w:rPr>
        <w:t>山东省人力资源和社会保障厅</w:t>
      </w:r>
      <w:r>
        <w:rPr>
          <w:rFonts w:hint="eastAsia" w:ascii="方正小标宋简体" w:hAnsi="方正小标宋简体" w:eastAsia="方正小标宋简体" w:cs="方正小标宋简体"/>
          <w:w w:val="99"/>
          <w:sz w:val="44"/>
          <w:szCs w:val="44"/>
          <w:lang w:val="en-US" w:eastAsia="zh-CN"/>
        </w:rPr>
        <w:t xml:space="preserve"> 山东省财政厅</w:t>
      </w:r>
    </w:p>
    <w:p>
      <w:pPr>
        <w:keepNext w:val="0"/>
        <w:keepLines w:val="0"/>
        <w:pageBreakBefore w:val="0"/>
        <w:kinsoku/>
        <w:overflowPunct/>
        <w:topLinePunct w:val="0"/>
        <w:bidi w:val="0"/>
        <w:snapToGrid/>
        <w:spacing w:line="560" w:lineRule="exact"/>
        <w:jc w:val="center"/>
        <w:textAlignment w:val="auto"/>
        <w:rPr>
          <w:rFonts w:hint="eastAsia" w:ascii="方正小标宋简体" w:hAnsi="方正小标宋简体" w:eastAsia="方正小标宋简体" w:cs="方正小标宋简体"/>
          <w:w w:val="100"/>
          <w:sz w:val="44"/>
          <w:szCs w:val="44"/>
        </w:rPr>
      </w:pPr>
      <w:r>
        <w:rPr>
          <w:rFonts w:hint="eastAsia" w:ascii="方正小标宋简体" w:hAnsi="方正小标宋简体" w:eastAsia="方正小标宋简体" w:cs="方正小标宋简体"/>
          <w:w w:val="100"/>
          <w:sz w:val="44"/>
          <w:szCs w:val="44"/>
        </w:rPr>
        <w:t>关于进一步调整规范职业技能培训</w:t>
      </w:r>
      <w:r>
        <w:rPr>
          <w:rFonts w:hint="eastAsia" w:ascii="方正小标宋简体" w:hAnsi="方正小标宋简体" w:eastAsia="方正小标宋简体" w:cs="方正小标宋简体"/>
          <w:w w:val="100"/>
          <w:sz w:val="44"/>
          <w:szCs w:val="44"/>
          <w:lang w:eastAsia="zh-CN"/>
        </w:rPr>
        <w:t>有关</w:t>
      </w:r>
      <w:r>
        <w:rPr>
          <w:rFonts w:hint="eastAsia" w:ascii="方正小标宋简体" w:hAnsi="方正小标宋简体" w:eastAsia="方正小标宋简体" w:cs="方正小标宋简体"/>
          <w:w w:val="100"/>
          <w:sz w:val="44"/>
          <w:szCs w:val="44"/>
        </w:rPr>
        <w:t>工作的通知</w:t>
      </w:r>
    </w:p>
    <w:p>
      <w:pPr>
        <w:keepNext w:val="0"/>
        <w:keepLines w:val="0"/>
        <w:pageBreakBefore w:val="0"/>
        <w:kinsoku/>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bidi w:val="0"/>
        <w:snapToGrid/>
        <w:spacing w:line="560" w:lineRule="exact"/>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各市人力资源社会保障局</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为健全完善终身职业技能培训制度，</w:t>
      </w:r>
      <w:r>
        <w:rPr>
          <w:rFonts w:hint="eastAsia" w:ascii="仿宋_GB2312" w:hAnsi="仿宋_GB2312" w:eastAsia="仿宋_GB2312" w:cs="仿宋_GB2312"/>
          <w:sz w:val="32"/>
          <w:szCs w:val="32"/>
          <w:lang w:eastAsia="zh-CN"/>
        </w:rPr>
        <w:t>加强职业技能培训体系建设，</w:t>
      </w:r>
      <w:r>
        <w:rPr>
          <w:rFonts w:hint="eastAsia" w:ascii="仿宋_GB2312" w:hAnsi="仿宋_GB2312" w:eastAsia="仿宋_GB2312" w:cs="仿宋_GB2312"/>
          <w:sz w:val="32"/>
          <w:szCs w:val="32"/>
        </w:rPr>
        <w:t>根据《人力资源社会保障部关于</w:t>
      </w:r>
      <w:r>
        <w:rPr>
          <w:rFonts w:ascii="仿宋_GB2312" w:hAnsi="仿宋_GB2312" w:eastAsia="仿宋_GB2312" w:cs="仿宋_GB2312"/>
          <w:sz w:val="32"/>
          <w:szCs w:val="32"/>
        </w:rPr>
        <w:t>进一步规范职业技能培训管理工作</w:t>
      </w:r>
      <w:r>
        <w:rPr>
          <w:rFonts w:hint="eastAsia" w:ascii="仿宋_GB2312" w:hAnsi="仿宋_GB2312" w:eastAsia="仿宋_GB2312" w:cs="仿宋_GB2312"/>
          <w:sz w:val="32"/>
          <w:szCs w:val="32"/>
        </w:rPr>
        <w:t>的通知》（人社部发〔2024〕5号）</w:t>
      </w:r>
      <w:r>
        <w:rPr>
          <w:rFonts w:ascii="仿宋_GB2312" w:hAnsi="仿宋_GB2312" w:eastAsia="仿宋_GB2312" w:cs="仿宋_GB2312"/>
          <w:sz w:val="32"/>
          <w:szCs w:val="32"/>
        </w:rPr>
        <w:t>等文件</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结合我省实际</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现就</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规范职业技能培训有关工作通知如下：</w:t>
      </w:r>
    </w:p>
    <w:p>
      <w:pPr>
        <w:keepNext w:val="0"/>
        <w:keepLines w:val="0"/>
        <w:pageBreakBefore w:val="0"/>
        <w:kinsoku/>
        <w:wordWrap/>
        <w:overflowPunct/>
        <w:topLinePunct w:val="0"/>
        <w:bidi w:val="0"/>
        <w:snapToGrid/>
        <w:spacing w:line="560" w:lineRule="exact"/>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优化</w:t>
      </w:r>
      <w:r>
        <w:rPr>
          <w:rFonts w:hint="eastAsia" w:ascii="黑体" w:hAnsi="黑体" w:eastAsia="黑体" w:cs="黑体"/>
          <w:sz w:val="32"/>
          <w:szCs w:val="32"/>
        </w:rPr>
        <w:t>项目制培训，</w:t>
      </w:r>
      <w:r>
        <w:rPr>
          <w:rFonts w:hint="eastAsia" w:ascii="黑体" w:hAnsi="黑体" w:eastAsia="黑体" w:cs="黑体"/>
          <w:sz w:val="32"/>
          <w:szCs w:val="32"/>
          <w:lang w:eastAsia="zh-CN"/>
        </w:rPr>
        <w:t>改</w:t>
      </w:r>
      <w:r>
        <w:rPr>
          <w:rFonts w:hint="eastAsia" w:ascii="黑体" w:hAnsi="黑体" w:eastAsia="黑体" w:cs="黑体"/>
          <w:sz w:val="32"/>
          <w:szCs w:val="32"/>
        </w:rPr>
        <w:t>进培训</w:t>
      </w:r>
      <w:r>
        <w:rPr>
          <w:rFonts w:ascii="黑体" w:hAnsi="黑体" w:eastAsia="黑体" w:cs="黑体"/>
          <w:sz w:val="32"/>
          <w:szCs w:val="32"/>
        </w:rPr>
        <w:t>模式</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制培训</w:t>
      </w:r>
      <w:r>
        <w:rPr>
          <w:rFonts w:hint="eastAsia" w:ascii="仿宋_GB2312" w:hAnsi="仿宋_GB2312" w:eastAsia="仿宋_GB2312" w:cs="仿宋_GB2312"/>
          <w:sz w:val="32"/>
          <w:szCs w:val="32"/>
        </w:rPr>
        <w:t>是由人力资源社会保障部门会同财政部门根据</w:t>
      </w:r>
      <w:r>
        <w:rPr>
          <w:rFonts w:ascii="仿宋_GB2312" w:hAnsi="仿宋_GB2312" w:eastAsia="仿宋_GB2312" w:cs="仿宋_GB2312"/>
          <w:sz w:val="32"/>
          <w:szCs w:val="32"/>
        </w:rPr>
        <w:t>经济社会发展和就业创业需求，</w:t>
      </w:r>
      <w:r>
        <w:rPr>
          <w:rFonts w:hint="eastAsia" w:ascii="仿宋_GB2312" w:hAnsi="仿宋_GB2312" w:eastAsia="仿宋_GB2312" w:cs="仿宋_GB2312"/>
          <w:sz w:val="32"/>
          <w:szCs w:val="32"/>
        </w:rPr>
        <w:t>采取</w:t>
      </w:r>
      <w:r>
        <w:rPr>
          <w:rFonts w:ascii="仿宋_GB2312" w:hAnsi="仿宋_GB2312" w:eastAsia="仿宋_GB2312" w:cs="仿宋_GB2312"/>
          <w:sz w:val="32"/>
          <w:szCs w:val="32"/>
        </w:rPr>
        <w:t>整建制购买</w:t>
      </w:r>
      <w:r>
        <w:rPr>
          <w:rFonts w:hint="eastAsia" w:ascii="仿宋_GB2312" w:hAnsi="仿宋_GB2312" w:eastAsia="仿宋_GB2312" w:cs="仿宋_GB2312"/>
          <w:sz w:val="32"/>
          <w:szCs w:val="32"/>
        </w:rPr>
        <w:t>职业</w:t>
      </w:r>
      <w:r>
        <w:rPr>
          <w:rFonts w:ascii="仿宋_GB2312" w:hAnsi="仿宋_GB2312" w:eastAsia="仿宋_GB2312" w:cs="仿宋_GB2312"/>
          <w:sz w:val="32"/>
          <w:szCs w:val="32"/>
        </w:rPr>
        <w:t>技能培训</w:t>
      </w:r>
      <w:r>
        <w:rPr>
          <w:rFonts w:hint="eastAsia" w:ascii="仿宋_GB2312" w:hAnsi="仿宋_GB2312" w:eastAsia="仿宋_GB2312" w:cs="仿宋_GB2312"/>
          <w:sz w:val="32"/>
          <w:szCs w:val="32"/>
        </w:rPr>
        <w:t>服务的</w:t>
      </w:r>
      <w:r>
        <w:rPr>
          <w:rFonts w:ascii="仿宋_GB2312" w:hAnsi="仿宋_GB2312" w:eastAsia="仿宋_GB2312" w:cs="仿宋_GB2312"/>
          <w:sz w:val="32"/>
          <w:szCs w:val="32"/>
        </w:rPr>
        <w:t>培训模式。</w:t>
      </w:r>
    </w:p>
    <w:p>
      <w:pPr>
        <w:keepNext w:val="0"/>
        <w:keepLines w:val="0"/>
        <w:pageBreakBefore w:val="0"/>
        <w:numPr>
          <w:ilvl w:val="255"/>
          <w:numId w:val="0"/>
        </w:numPr>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（一）合理确定项目制培训项目。</w:t>
      </w:r>
      <w:r>
        <w:rPr>
          <w:rFonts w:hint="eastAsia" w:ascii="仿宋_GB2312" w:hAnsi="仿宋_GB2312" w:eastAsia="仿宋_GB2312" w:cs="仿宋_GB2312"/>
          <w:sz w:val="32"/>
          <w:szCs w:val="32"/>
        </w:rPr>
        <w:t>各级人力资源</w:t>
      </w:r>
      <w:r>
        <w:rPr>
          <w:rFonts w:ascii="仿宋_GB2312" w:hAnsi="仿宋_GB2312" w:eastAsia="仿宋_GB2312" w:cs="仿宋_GB2312"/>
          <w:sz w:val="32"/>
          <w:szCs w:val="32"/>
        </w:rPr>
        <w:t>社会保障部门</w:t>
      </w:r>
      <w:r>
        <w:rPr>
          <w:rFonts w:hint="eastAsia" w:ascii="仿宋_GB2312" w:hAnsi="仿宋_GB2312" w:eastAsia="仿宋_GB2312" w:cs="仿宋_GB2312"/>
          <w:sz w:val="32"/>
          <w:szCs w:val="32"/>
        </w:rPr>
        <w:t>要面向</w:t>
      </w:r>
      <w:r>
        <w:rPr>
          <w:rFonts w:ascii="仿宋_GB2312" w:hAnsi="仿宋_GB2312" w:eastAsia="仿宋_GB2312" w:cs="仿宋_GB2312"/>
          <w:sz w:val="32"/>
          <w:szCs w:val="32"/>
        </w:rPr>
        <w:t>行业主管部门、用人单位</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、行业协会（以下</w:t>
      </w:r>
      <w:r>
        <w:rPr>
          <w:rFonts w:ascii="仿宋_GB2312" w:hAnsi="仿宋_GB2312" w:eastAsia="仿宋_GB2312" w:cs="仿宋_GB2312"/>
          <w:sz w:val="32"/>
          <w:szCs w:val="32"/>
        </w:rPr>
        <w:t>简称培训需求发起单位</w:t>
      </w:r>
      <w:r>
        <w:rPr>
          <w:rFonts w:hint="eastAsia" w:ascii="仿宋_GB2312" w:hAnsi="仿宋_GB2312" w:eastAsia="仿宋_GB2312" w:cs="仿宋_GB2312"/>
          <w:sz w:val="32"/>
          <w:szCs w:val="32"/>
        </w:rPr>
        <w:t>）等广泛</w:t>
      </w:r>
      <w:r>
        <w:rPr>
          <w:rFonts w:ascii="仿宋_GB2312" w:hAnsi="仿宋_GB2312" w:eastAsia="仿宋_GB2312" w:cs="仿宋_GB2312"/>
          <w:sz w:val="32"/>
          <w:szCs w:val="32"/>
        </w:rPr>
        <w:t>征集项目制培训需求</w:t>
      </w:r>
      <w:r>
        <w:rPr>
          <w:rFonts w:hint="eastAsia" w:ascii="仿宋_GB2312" w:hAnsi="仿宋_GB2312" w:eastAsia="仿宋_GB2312" w:cs="仿宋_GB2312"/>
          <w:sz w:val="32"/>
          <w:szCs w:val="32"/>
        </w:rPr>
        <w:t>，培训需求发起单位要根据</w:t>
      </w:r>
      <w:r>
        <w:rPr>
          <w:rFonts w:ascii="仿宋_GB2312" w:hAnsi="仿宋_GB2312" w:eastAsia="仿宋_GB2312" w:cs="仿宋_GB2312"/>
          <w:sz w:val="32"/>
          <w:szCs w:val="32"/>
        </w:rPr>
        <w:t>本单位的</w:t>
      </w:r>
      <w:r>
        <w:rPr>
          <w:rFonts w:hint="eastAsia" w:ascii="仿宋_GB2312" w:hAnsi="仿宋_GB2312" w:eastAsia="仿宋_GB2312" w:cs="仿宋_GB2312"/>
          <w:sz w:val="32"/>
          <w:szCs w:val="32"/>
        </w:rPr>
        <w:t>岗位</w:t>
      </w:r>
      <w:r>
        <w:rPr>
          <w:rFonts w:ascii="仿宋_GB2312" w:hAnsi="仿宋_GB2312" w:eastAsia="仿宋_GB2312" w:cs="仿宋_GB2312"/>
          <w:sz w:val="32"/>
          <w:szCs w:val="32"/>
        </w:rPr>
        <w:t>技能</w:t>
      </w:r>
      <w:r>
        <w:rPr>
          <w:rFonts w:hint="eastAsia" w:ascii="仿宋_GB2312" w:hAnsi="仿宋_GB2312" w:eastAsia="仿宋_GB2312" w:cs="仿宋_GB2312"/>
          <w:sz w:val="32"/>
          <w:szCs w:val="32"/>
        </w:rPr>
        <w:t>需求</w:t>
      </w:r>
      <w:r>
        <w:rPr>
          <w:rFonts w:ascii="仿宋_GB2312" w:hAnsi="仿宋_GB2312" w:eastAsia="仿宋_GB2312" w:cs="仿宋_GB2312"/>
          <w:sz w:val="32"/>
          <w:szCs w:val="32"/>
        </w:rPr>
        <w:t>等情况，</w:t>
      </w:r>
      <w:r>
        <w:rPr>
          <w:rFonts w:hint="eastAsia" w:ascii="仿宋_GB2312" w:hAnsi="仿宋_GB2312" w:eastAsia="仿宋_GB2312" w:cs="仿宋_GB2312"/>
          <w:sz w:val="32"/>
          <w:szCs w:val="32"/>
        </w:rPr>
        <w:t>拟定包含培训职业（工种）、培训规模、岗位技能要求等内容的培训需求计划。项目制培训</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须对应《中华人民共和国职业分类大典（2022年版）》以及技能类新职业（工种）等相关内容。各级人力资源社会保障部门会同财政、行业主管等部门，参考本</w:t>
      </w:r>
      <w:r>
        <w:rPr>
          <w:rFonts w:ascii="仿宋_GB2312" w:hAnsi="仿宋_GB2312" w:eastAsia="仿宋_GB2312" w:cs="仿宋_GB2312"/>
          <w:sz w:val="32"/>
          <w:szCs w:val="32"/>
        </w:rPr>
        <w:t>地产业发展、就业重点群体培训需</w:t>
      </w:r>
      <w:r>
        <w:rPr>
          <w:rFonts w:hint="eastAsia" w:ascii="仿宋_GB2312" w:hAnsi="仿宋_GB2312" w:eastAsia="仿宋_GB2312" w:cs="仿宋_GB2312"/>
          <w:sz w:val="32"/>
          <w:szCs w:val="32"/>
        </w:rPr>
        <w:t>求及资金保障情况等因素，</w:t>
      </w:r>
      <w:r>
        <w:rPr>
          <w:rFonts w:ascii="仿宋_GB2312" w:hAnsi="仿宋_GB2312" w:eastAsia="仿宋_GB2312" w:cs="仿宋_GB2312"/>
          <w:sz w:val="32"/>
          <w:szCs w:val="32"/>
        </w:rPr>
        <w:t>合理确定</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制培训</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和数量。必要时</w:t>
      </w:r>
      <w:r>
        <w:rPr>
          <w:rFonts w:ascii="仿宋_GB2312" w:hAnsi="仿宋_GB2312" w:eastAsia="仿宋_GB2312" w:cs="仿宋_GB2312"/>
          <w:sz w:val="32"/>
          <w:szCs w:val="32"/>
        </w:rPr>
        <w:t>可组织专家对征集的培训</w:t>
      </w:r>
      <w:r>
        <w:rPr>
          <w:rFonts w:hint="eastAsia" w:ascii="仿宋_GB2312" w:hAnsi="仿宋_GB2312" w:eastAsia="仿宋_GB2312" w:cs="仿宋_GB2312"/>
          <w:sz w:val="32"/>
          <w:szCs w:val="32"/>
        </w:rPr>
        <w:t>需求</w:t>
      </w:r>
      <w:r>
        <w:rPr>
          <w:rFonts w:ascii="仿宋_GB2312" w:hAnsi="仿宋_GB2312" w:eastAsia="仿宋_GB2312" w:cs="仿宋_GB2312"/>
          <w:sz w:val="32"/>
          <w:szCs w:val="32"/>
        </w:rPr>
        <w:t>项目进行论证，确保培训项目</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科学性</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合理性。</w:t>
      </w:r>
    </w:p>
    <w:p>
      <w:pPr>
        <w:keepNext w:val="0"/>
        <w:keepLines w:val="0"/>
        <w:pageBreakBefore w:val="0"/>
        <w:numPr>
          <w:ilvl w:val="255"/>
          <w:numId w:val="0"/>
        </w:numPr>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（二）公开遴选项目制培训承训机构。</w:t>
      </w:r>
      <w:r>
        <w:rPr>
          <w:rFonts w:hint="eastAsia" w:ascii="仿宋_GB2312" w:hAnsi="仿宋_GB2312" w:eastAsia="仿宋_GB2312" w:cs="仿宋_GB2312"/>
          <w:sz w:val="32"/>
          <w:szCs w:val="32"/>
        </w:rPr>
        <w:t>项目制</w:t>
      </w:r>
      <w:r>
        <w:rPr>
          <w:rFonts w:ascii="仿宋_GB2312" w:hAnsi="仿宋_GB2312" w:eastAsia="仿宋_GB2312" w:cs="仿宋_GB2312"/>
          <w:sz w:val="32"/>
          <w:szCs w:val="32"/>
        </w:rPr>
        <w:t>培训项目确定后，</w:t>
      </w:r>
      <w:r>
        <w:rPr>
          <w:rFonts w:hint="eastAsia" w:ascii="仿宋_GB2312" w:hAnsi="仿宋_GB2312" w:eastAsia="仿宋_GB2312" w:cs="仿宋_GB2312"/>
          <w:sz w:val="32"/>
          <w:szCs w:val="32"/>
        </w:rPr>
        <w:t>各级人力资源</w:t>
      </w:r>
      <w:r>
        <w:rPr>
          <w:rFonts w:ascii="仿宋_GB2312" w:hAnsi="仿宋_GB2312" w:eastAsia="仿宋_GB2312" w:cs="仿宋_GB2312"/>
          <w:sz w:val="32"/>
          <w:szCs w:val="32"/>
        </w:rPr>
        <w:t>社会保障部门</w:t>
      </w:r>
      <w:r>
        <w:rPr>
          <w:rFonts w:hint="eastAsia" w:ascii="仿宋_GB2312" w:hAnsi="仿宋_GB2312" w:eastAsia="仿宋_GB2312" w:cs="仿宋_GB2312"/>
          <w:sz w:val="32"/>
          <w:szCs w:val="32"/>
          <w:lang w:eastAsia="zh-CN"/>
        </w:rPr>
        <w:t>应</w:t>
      </w:r>
      <w:r>
        <w:rPr>
          <w:rFonts w:ascii="仿宋_GB2312" w:hAnsi="仿宋_GB2312" w:eastAsia="仿宋_GB2312" w:cs="仿宋_GB2312"/>
          <w:sz w:val="32"/>
          <w:szCs w:val="32"/>
        </w:rPr>
        <w:t>公开遴选</w:t>
      </w:r>
      <w:r>
        <w:rPr>
          <w:rFonts w:hint="eastAsia" w:ascii="仿宋_GB2312" w:hAnsi="仿宋_GB2312" w:eastAsia="仿宋_GB2312" w:cs="仿宋_GB2312"/>
          <w:sz w:val="32"/>
          <w:szCs w:val="32"/>
        </w:rPr>
        <w:t>承训机构</w:t>
      </w:r>
      <w:r>
        <w:rPr>
          <w:rFonts w:ascii="仿宋_GB2312" w:hAnsi="仿宋_GB2312" w:eastAsia="仿宋_GB2312" w:cs="仿宋_GB2312"/>
          <w:sz w:val="32"/>
          <w:szCs w:val="32"/>
        </w:rPr>
        <w:t>，有意向承接项目制培训的</w:t>
      </w:r>
      <w:r>
        <w:rPr>
          <w:rFonts w:hint="eastAsia" w:ascii="仿宋_GB2312" w:hAnsi="仿宋_GB2312" w:eastAsia="仿宋_GB2312" w:cs="仿宋_GB2312"/>
          <w:sz w:val="32"/>
          <w:szCs w:val="32"/>
        </w:rPr>
        <w:t>职业院校（含技工</w:t>
      </w:r>
      <w:r>
        <w:rPr>
          <w:rFonts w:ascii="仿宋_GB2312" w:hAnsi="仿宋_GB2312" w:eastAsia="仿宋_GB2312" w:cs="仿宋_GB2312"/>
          <w:sz w:val="32"/>
          <w:szCs w:val="32"/>
        </w:rPr>
        <w:t>院校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公共实训基地、民办培训机构等必须具备</w:t>
      </w:r>
      <w:r>
        <w:rPr>
          <w:rFonts w:hint="eastAsia" w:ascii="仿宋_GB2312" w:hAnsi="仿宋_GB2312" w:eastAsia="仿宋_GB2312" w:cs="仿宋_GB2312"/>
          <w:sz w:val="32"/>
          <w:szCs w:val="32"/>
        </w:rPr>
        <w:t>相应</w:t>
      </w:r>
      <w:r>
        <w:rPr>
          <w:rFonts w:ascii="仿宋_GB2312" w:hAnsi="仿宋_GB2312" w:eastAsia="仿宋_GB2312" w:cs="仿宋_GB2312"/>
          <w:sz w:val="32"/>
          <w:szCs w:val="32"/>
        </w:rPr>
        <w:t>培训资质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承训机构需针对培训需求发起单位提出的培训需求计划和</w:t>
      </w:r>
      <w:r>
        <w:rPr>
          <w:rFonts w:ascii="仿宋_GB2312" w:hAnsi="仿宋_GB2312" w:eastAsia="仿宋_GB2312" w:cs="仿宋_GB2312"/>
          <w:color w:val="auto"/>
          <w:sz w:val="32"/>
          <w:szCs w:val="32"/>
        </w:rPr>
        <w:t>培训对象</w:t>
      </w:r>
      <w:r>
        <w:rPr>
          <w:rFonts w:hint="eastAsia" w:ascii="仿宋_GB2312" w:hAnsi="仿宋_GB2312" w:eastAsia="仿宋_GB2312" w:cs="仿宋_GB2312"/>
          <w:color w:val="auto"/>
          <w:sz w:val="32"/>
          <w:szCs w:val="32"/>
        </w:rPr>
        <w:t>特点等制定个性化</w:t>
      </w:r>
      <w:r>
        <w:rPr>
          <w:rFonts w:ascii="仿宋_GB2312" w:hAnsi="仿宋_GB2312" w:eastAsia="仿宋_GB2312" w:cs="仿宋_GB2312"/>
          <w:color w:val="auto"/>
          <w:sz w:val="32"/>
          <w:szCs w:val="32"/>
        </w:rPr>
        <w:t>培训方案</w:t>
      </w:r>
      <w:r>
        <w:rPr>
          <w:rFonts w:hint="eastAsia" w:ascii="仿宋_GB2312" w:hAnsi="仿宋_GB2312" w:eastAsia="仿宋_GB2312" w:cs="仿宋_GB2312"/>
          <w:color w:val="auto"/>
          <w:sz w:val="32"/>
          <w:szCs w:val="32"/>
        </w:rPr>
        <w:t>，做到“一项目一方案”。</w:t>
      </w:r>
      <w:r>
        <w:rPr>
          <w:rFonts w:hint="eastAsia" w:ascii="仿宋_GB2312" w:hAnsi="仿宋_GB2312" w:eastAsia="仿宋_GB2312" w:cs="仿宋_GB2312"/>
          <w:sz w:val="32"/>
          <w:szCs w:val="32"/>
        </w:rPr>
        <w:t>各级人力资源社会</w:t>
      </w:r>
      <w:r>
        <w:rPr>
          <w:rFonts w:ascii="仿宋_GB2312" w:hAnsi="仿宋_GB2312" w:eastAsia="仿宋_GB2312" w:cs="仿宋_GB2312"/>
          <w:sz w:val="32"/>
          <w:szCs w:val="32"/>
        </w:rPr>
        <w:t>保障部门可</w:t>
      </w:r>
      <w:r>
        <w:rPr>
          <w:rFonts w:hint="eastAsia" w:ascii="仿宋_GB2312" w:hAnsi="仿宋_GB2312" w:eastAsia="仿宋_GB2312" w:cs="仿宋_GB2312"/>
          <w:sz w:val="32"/>
          <w:szCs w:val="32"/>
        </w:rPr>
        <w:t>会同行业主管部门（协会）</w:t>
      </w:r>
      <w:r>
        <w:rPr>
          <w:rFonts w:ascii="仿宋_GB2312" w:hAnsi="仿宋_GB2312" w:eastAsia="仿宋_GB2312" w:cs="仿宋_GB2312"/>
          <w:sz w:val="32"/>
          <w:szCs w:val="32"/>
        </w:rPr>
        <w:t>邀请</w:t>
      </w:r>
      <w:r>
        <w:rPr>
          <w:rFonts w:hint="eastAsia" w:ascii="仿宋_GB2312" w:hAnsi="仿宋_GB2312" w:eastAsia="仿宋_GB2312" w:cs="仿宋_GB2312"/>
          <w:sz w:val="32"/>
          <w:szCs w:val="32"/>
        </w:rPr>
        <w:t>培训管理或教学实践经验丰富的专家对培训方案等进行综合评判，确定项目制培训的</w:t>
      </w:r>
      <w:r>
        <w:rPr>
          <w:rFonts w:ascii="仿宋_GB2312" w:hAnsi="仿宋_GB2312" w:eastAsia="仿宋_GB2312" w:cs="仿宋_GB2312"/>
          <w:sz w:val="32"/>
          <w:szCs w:val="32"/>
        </w:rPr>
        <w:t>承训机构，并进行公示。</w:t>
      </w:r>
    </w:p>
    <w:p>
      <w:pPr>
        <w:keepNext w:val="0"/>
        <w:keepLines w:val="0"/>
        <w:pageBreakBefore w:val="0"/>
        <w:numPr>
          <w:ilvl w:val="255"/>
          <w:numId w:val="0"/>
        </w:numPr>
        <w:kinsoku/>
        <w:wordWrap/>
        <w:overflowPunct/>
        <w:topLinePunct w:val="0"/>
        <w:bidi w:val="0"/>
        <w:snapToGrid/>
        <w:spacing w:line="560" w:lineRule="exact"/>
        <w:ind w:firstLine="632"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（三）精准组织</w:t>
      </w:r>
      <w:r>
        <w:rPr>
          <w:rFonts w:ascii="楷体_GB2312" w:hAnsi="楷体_GB2312" w:eastAsia="楷体_GB2312" w:cs="楷体_GB2312"/>
          <w:sz w:val="32"/>
          <w:szCs w:val="32"/>
        </w:rPr>
        <w:t>实施项目制培训。</w:t>
      </w:r>
      <w:r>
        <w:rPr>
          <w:rFonts w:hint="eastAsia" w:ascii="仿宋_GB2312" w:hAnsi="仿宋_GB2312" w:eastAsia="仿宋_GB2312" w:cs="仿宋_GB2312"/>
          <w:bCs/>
          <w:sz w:val="32"/>
          <w:szCs w:val="32"/>
        </w:rPr>
        <w:t>项目制</w:t>
      </w:r>
      <w:r>
        <w:rPr>
          <w:rFonts w:ascii="仿宋_GB2312" w:hAnsi="仿宋_GB2312" w:eastAsia="仿宋_GB2312" w:cs="仿宋_GB2312"/>
          <w:bCs/>
          <w:sz w:val="32"/>
          <w:szCs w:val="32"/>
        </w:rPr>
        <w:t>培训从开班申请到补贴</w:t>
      </w:r>
      <w:r>
        <w:rPr>
          <w:rFonts w:hint="eastAsia" w:ascii="仿宋_GB2312" w:hAnsi="仿宋_GB2312" w:eastAsia="仿宋_GB2312" w:cs="仿宋_GB2312"/>
          <w:bCs/>
          <w:sz w:val="32"/>
          <w:szCs w:val="32"/>
        </w:rPr>
        <w:t>申请</w:t>
      </w:r>
      <w:r>
        <w:rPr>
          <w:rFonts w:ascii="仿宋_GB2312" w:hAnsi="仿宋_GB2312" w:eastAsia="仿宋_GB2312" w:cs="仿宋_GB2312"/>
          <w:bCs/>
          <w:sz w:val="32"/>
          <w:szCs w:val="32"/>
        </w:rPr>
        <w:t>均需在山东省公共就业人才服务信息系统经办</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承训机构</w:t>
      </w:r>
      <w:r>
        <w:rPr>
          <w:rFonts w:ascii="仿宋_GB2312" w:hAnsi="仿宋_GB2312" w:eastAsia="仿宋_GB2312" w:cs="仿宋_GB2312"/>
          <w:sz w:val="32"/>
          <w:szCs w:val="32"/>
        </w:rPr>
        <w:t>要按照确定的</w:t>
      </w:r>
      <w:r>
        <w:rPr>
          <w:rFonts w:hint="eastAsia" w:ascii="仿宋_GB2312" w:hAnsi="Calibri" w:eastAsia="仿宋_GB2312" w:cs="Times New Roman"/>
          <w:color w:val="auto"/>
          <w:sz w:val="32"/>
          <w:szCs w:val="32"/>
        </w:rPr>
        <w:t>培训</w:t>
      </w:r>
      <w:r>
        <w:rPr>
          <w:rFonts w:ascii="仿宋_GB2312" w:hAnsi="仿宋_GB2312" w:eastAsia="仿宋_GB2312" w:cs="仿宋_GB2312"/>
          <w:sz w:val="32"/>
          <w:szCs w:val="32"/>
        </w:rPr>
        <w:t>方案</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实施培训，不得随意调整。</w:t>
      </w:r>
      <w:r>
        <w:rPr>
          <w:rFonts w:hint="eastAsia" w:ascii="仿宋_GB2312" w:hAnsi="仿宋_GB2312" w:eastAsia="仿宋_GB2312" w:cs="仿宋_GB2312"/>
          <w:bCs/>
          <w:sz w:val="32"/>
          <w:szCs w:val="32"/>
        </w:rPr>
        <w:t>承训机构要做好培训签到、台账资料收集存档、效果监测等培训管理工作，做到培训过程可查询、可追溯。各级人力资源社会保障部门要</w:t>
      </w:r>
      <w:r>
        <w:rPr>
          <w:rFonts w:ascii="仿宋_GB2312" w:hAnsi="仿宋_GB2312" w:eastAsia="仿宋_GB2312" w:cs="仿宋_GB2312"/>
          <w:bCs/>
          <w:sz w:val="32"/>
          <w:szCs w:val="32"/>
        </w:rPr>
        <w:t>加强</w:t>
      </w:r>
      <w:r>
        <w:rPr>
          <w:rFonts w:hint="eastAsia" w:ascii="仿宋_GB2312" w:hAnsi="仿宋_GB2312" w:eastAsia="仿宋_GB2312" w:cs="仿宋_GB2312"/>
          <w:bCs/>
          <w:sz w:val="32"/>
          <w:szCs w:val="32"/>
        </w:rPr>
        <w:t>对</w:t>
      </w:r>
      <w:r>
        <w:rPr>
          <w:rFonts w:ascii="仿宋_GB2312" w:hAnsi="仿宋_GB2312" w:eastAsia="仿宋_GB2312" w:cs="仿宋_GB2312"/>
          <w:bCs/>
          <w:sz w:val="32"/>
          <w:szCs w:val="32"/>
        </w:rPr>
        <w:t>项目制培训的监管工作，可采取远程视频监控、指纹或人脸识别考勤、实地查看等方式进行，也可聘请第三方专业机构进行监管评估</w:t>
      </w:r>
      <w:r>
        <w:rPr>
          <w:rFonts w:hint="eastAsia" w:ascii="仿宋_GB2312" w:hAnsi="仿宋_GB2312" w:eastAsia="仿宋_GB2312" w:cs="仿宋_GB2312"/>
          <w:bCs/>
          <w:sz w:val="32"/>
          <w:szCs w:val="32"/>
        </w:rPr>
        <w:t>，保障培训的真实性和有效性</w:t>
      </w:r>
      <w:r>
        <w:rPr>
          <w:rFonts w:ascii="仿宋_GB2312" w:hAnsi="仿宋_GB2312" w:eastAsia="仿宋_GB2312" w:cs="仿宋_GB2312"/>
          <w:bCs/>
          <w:sz w:val="32"/>
          <w:szCs w:val="32"/>
        </w:rPr>
        <w:t>。</w:t>
      </w:r>
    </w:p>
    <w:p>
      <w:pPr>
        <w:pStyle w:val="2"/>
        <w:keepNext w:val="0"/>
        <w:keepLines w:val="0"/>
        <w:pageBreakBefore w:val="0"/>
        <w:numPr>
          <w:ilvl w:val="255"/>
          <w:numId w:val="0"/>
        </w:numPr>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bCs/>
          <w:sz w:val="32"/>
          <w:szCs w:val="32"/>
        </w:rPr>
      </w:pPr>
      <w:r>
        <w:rPr>
          <w:rFonts w:hint="eastAsia" w:ascii="楷体_GB2312" w:hAnsi="楷体_GB2312" w:eastAsia="楷体_GB2312" w:cs="楷体_GB2312"/>
          <w:sz w:val="32"/>
          <w:szCs w:val="32"/>
        </w:rPr>
        <w:t>（四）做好培训后的评估和验收。</w:t>
      </w:r>
      <w:r>
        <w:rPr>
          <w:rFonts w:hint="eastAsia" w:ascii="仿宋_GB2312" w:hAnsi="仿宋_GB2312" w:eastAsia="仿宋_GB2312" w:cs="仿宋_GB2312"/>
          <w:sz w:val="32"/>
          <w:szCs w:val="32"/>
        </w:rPr>
        <w:t>承训机构</w:t>
      </w:r>
      <w:r>
        <w:rPr>
          <w:rFonts w:ascii="仿宋_GB2312" w:hAnsi="仿宋_GB2312" w:eastAsia="仿宋_GB2312" w:cs="仿宋_GB2312"/>
          <w:sz w:val="32"/>
          <w:szCs w:val="32"/>
        </w:rPr>
        <w:t>要按照有关规定</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培训</w:t>
      </w:r>
      <w:r>
        <w:rPr>
          <w:rFonts w:hint="eastAsia" w:ascii="仿宋_GB2312" w:hAnsi="仿宋_GB2312" w:eastAsia="仿宋_GB2312" w:cs="仿宋_GB2312"/>
          <w:sz w:val="32"/>
          <w:szCs w:val="32"/>
        </w:rPr>
        <w:t>结束</w:t>
      </w:r>
      <w:r>
        <w:rPr>
          <w:rFonts w:ascii="仿宋_GB2312" w:hAnsi="仿宋_GB2312" w:eastAsia="仿宋_GB2312" w:cs="仿宋_GB2312"/>
          <w:sz w:val="32"/>
          <w:szCs w:val="32"/>
        </w:rPr>
        <w:t>后组织结业考核或技能评价</w:t>
      </w:r>
      <w:r>
        <w:rPr>
          <w:rFonts w:hint="eastAsia" w:ascii="仿宋_GB2312" w:hAnsi="仿宋_GB2312" w:eastAsia="仿宋_GB2312" w:cs="仿宋_GB2312"/>
          <w:sz w:val="32"/>
          <w:szCs w:val="32"/>
        </w:rPr>
        <w:t>，并</w:t>
      </w:r>
      <w:r>
        <w:rPr>
          <w:rFonts w:hint="eastAsia" w:ascii="仿宋_GB2312" w:hAnsi="仿宋_GB2312" w:eastAsia="仿宋_GB2312" w:cs="仿宋_GB2312"/>
          <w:bCs/>
          <w:sz w:val="32"/>
          <w:szCs w:val="32"/>
          <w:lang w:eastAsia="zh-CN"/>
        </w:rPr>
        <w:t>与公共就业人才服务机构、人力资源服务机构等对接，做好</w:t>
      </w:r>
      <w:r>
        <w:rPr>
          <w:rFonts w:ascii="仿宋_GB2312" w:hAnsi="仿宋_GB2312" w:eastAsia="仿宋_GB2312" w:cs="仿宋_GB2312"/>
          <w:bCs/>
          <w:sz w:val="32"/>
          <w:szCs w:val="32"/>
        </w:rPr>
        <w:t>岗位</w:t>
      </w:r>
      <w:r>
        <w:rPr>
          <w:rFonts w:hint="eastAsia" w:ascii="仿宋_GB2312" w:hAnsi="仿宋_GB2312" w:eastAsia="仿宋_GB2312" w:cs="仿宋_GB2312"/>
          <w:bCs/>
          <w:sz w:val="32"/>
          <w:szCs w:val="32"/>
          <w:lang w:eastAsia="zh-CN"/>
        </w:rPr>
        <w:t>推介</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就业创业指导</w:t>
      </w:r>
      <w:r>
        <w:rPr>
          <w:rFonts w:hint="eastAsia" w:ascii="仿宋_GB2312" w:hAnsi="仿宋_GB2312" w:eastAsia="仿宋_GB2312" w:cs="仿宋_GB2312"/>
          <w:bCs/>
          <w:sz w:val="32"/>
          <w:szCs w:val="32"/>
        </w:rPr>
        <w:t>等</w:t>
      </w:r>
      <w:r>
        <w:rPr>
          <w:rFonts w:ascii="仿宋_GB2312" w:hAnsi="仿宋_GB2312" w:eastAsia="仿宋_GB2312" w:cs="仿宋_GB2312"/>
          <w:bCs/>
          <w:sz w:val="32"/>
          <w:szCs w:val="32"/>
        </w:rPr>
        <w:t>跟踪服务</w:t>
      </w:r>
      <w:r>
        <w:rPr>
          <w:rFonts w:hint="eastAsia" w:ascii="仿宋_GB2312" w:hAnsi="仿宋_GB2312" w:eastAsia="仿宋_GB2312" w:cs="仿宋_GB2312"/>
          <w:bCs/>
          <w:sz w:val="32"/>
          <w:szCs w:val="32"/>
        </w:rPr>
        <w:t>。人力资源社会保障部门要组织实施项目的整体评估和验收工作，有条件的市可</w:t>
      </w:r>
      <w:r>
        <w:rPr>
          <w:rFonts w:ascii="仿宋_GB2312" w:hAnsi="仿宋_GB2312" w:eastAsia="仿宋_GB2312" w:cs="仿宋_GB2312"/>
          <w:bCs/>
          <w:sz w:val="32"/>
          <w:szCs w:val="32"/>
        </w:rPr>
        <w:t>聘请第三方专业机构进行</w:t>
      </w:r>
      <w:r>
        <w:rPr>
          <w:rFonts w:hint="eastAsia" w:ascii="仿宋_GB2312" w:hAnsi="仿宋_GB2312" w:eastAsia="仿宋_GB2312" w:cs="仿宋_GB2312"/>
          <w:bCs/>
          <w:sz w:val="32"/>
          <w:szCs w:val="32"/>
        </w:rPr>
        <w:t>评估验收。项目制培训补贴资金拨付需根据培训成本、培训后就业落实情况、培训合格情况等合理确定，可先行拨付一定比例的培训补贴资金，先行拨付的资金不得用于培训必要支出外的其他用途。</w:t>
      </w:r>
    </w:p>
    <w:p>
      <w:pPr>
        <w:pStyle w:val="2"/>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设区的市人力资源社会保障部门要</w:t>
      </w:r>
      <w:r>
        <w:rPr>
          <w:rFonts w:hint="eastAsia" w:ascii="仿宋_GB2312" w:hAnsi="仿宋_GB2312" w:eastAsia="仿宋_GB2312" w:cs="仿宋_GB2312"/>
          <w:bCs/>
          <w:sz w:val="32"/>
          <w:szCs w:val="32"/>
        </w:rPr>
        <w:t>会同财政部门，</w:t>
      </w:r>
      <w:r>
        <w:rPr>
          <w:rFonts w:hint="eastAsia" w:ascii="仿宋_GB2312" w:hAnsi="仿宋_GB2312" w:eastAsia="仿宋_GB2312" w:cs="仿宋_GB2312"/>
          <w:sz w:val="32"/>
          <w:szCs w:val="32"/>
        </w:rPr>
        <w:t>因地制宜制定具体实施细则。</w:t>
      </w:r>
    </w:p>
    <w:p>
      <w:pPr>
        <w:keepNext w:val="0"/>
        <w:keepLines w:val="0"/>
        <w:pageBreakBefore w:val="0"/>
        <w:kinsoku/>
        <w:wordWrap/>
        <w:overflowPunct/>
        <w:topLinePunct w:val="0"/>
        <w:bidi w:val="0"/>
        <w:snapToGrid/>
        <w:spacing w:line="560" w:lineRule="exact"/>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rPr>
        <w:t>二、推广</w:t>
      </w:r>
      <w:r>
        <w:rPr>
          <w:rFonts w:ascii="黑体" w:hAnsi="黑体" w:eastAsia="黑体" w:cs="黑体"/>
          <w:sz w:val="32"/>
          <w:szCs w:val="32"/>
        </w:rPr>
        <w:t>职业培训券</w:t>
      </w:r>
      <w:r>
        <w:rPr>
          <w:rFonts w:hint="eastAsia" w:ascii="黑体" w:hAnsi="黑体" w:eastAsia="黑体" w:cs="黑体"/>
          <w:sz w:val="32"/>
          <w:szCs w:val="32"/>
        </w:rPr>
        <w:t>，探索培训新路径</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职业培训券是符合条件的培训对象享受职业技能培训权益及培训机构代领职业培训补贴的电子凭证，</w:t>
      </w:r>
      <w:r>
        <w:rPr>
          <w:rFonts w:hint="eastAsia" w:ascii="仿宋_GB2312" w:hAnsi="宋体" w:eastAsia="仿宋_GB2312" w:cs="宋体"/>
          <w:sz w:val="32"/>
          <w:szCs w:val="32"/>
        </w:rPr>
        <w:t>为有职业技能培训需求的劳动者提供免垫付、信息化便捷服务</w:t>
      </w:r>
      <w:r>
        <w:rPr>
          <w:rFonts w:hint="eastAsia" w:ascii="仿宋_GB2312" w:hAnsi="仿宋_GB2312" w:eastAsia="仿宋_GB2312" w:cs="仿宋_GB2312"/>
          <w:sz w:val="32"/>
          <w:szCs w:val="32"/>
        </w:rPr>
        <w:t>。</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宋体" w:eastAsia="仿宋_GB2312" w:cs="宋体"/>
          <w:sz w:val="32"/>
          <w:szCs w:val="32"/>
        </w:rPr>
      </w:pPr>
      <w:r>
        <w:rPr>
          <w:rFonts w:hint="eastAsia" w:ascii="楷体_GB2312" w:hAnsi="楷体_GB2312" w:eastAsia="楷体_GB2312" w:cs="楷体_GB2312"/>
          <w:sz w:val="32"/>
          <w:szCs w:val="32"/>
        </w:rPr>
        <w:t>（一）拓展职业培训券发放模式和范围。</w:t>
      </w:r>
      <w:r>
        <w:rPr>
          <w:rFonts w:hint="eastAsia" w:ascii="仿宋_GB2312" w:hAnsi="仿宋_GB2312" w:eastAsia="仿宋_GB2312" w:cs="仿宋_GB2312"/>
          <w:sz w:val="32"/>
          <w:szCs w:val="32"/>
        </w:rPr>
        <w:t>各市要根据</w:t>
      </w:r>
      <w:r>
        <w:rPr>
          <w:rFonts w:ascii="仿宋_GB2312" w:hAnsi="仿宋_GB2312" w:eastAsia="仿宋_GB2312" w:cs="仿宋_GB2312"/>
          <w:sz w:val="32"/>
          <w:szCs w:val="32"/>
        </w:rPr>
        <w:t>本地实际确定职业培训券的使用范围和发放范围，</w:t>
      </w:r>
      <w:r>
        <w:rPr>
          <w:rFonts w:hint="eastAsia" w:ascii="仿宋_GB2312" w:hAnsi="仿宋_GB2312" w:eastAsia="仿宋_GB2312" w:cs="仿宋_GB2312"/>
          <w:sz w:val="32"/>
          <w:szCs w:val="32"/>
        </w:rPr>
        <w:t>利用</w:t>
      </w:r>
      <w:r>
        <w:rPr>
          <w:rFonts w:ascii="仿宋_GB2312" w:hAnsi="仿宋_GB2312" w:eastAsia="仿宋_GB2312" w:cs="仿宋_GB2312"/>
          <w:sz w:val="32"/>
          <w:szCs w:val="32"/>
        </w:rPr>
        <w:t>好</w:t>
      </w:r>
      <w:r>
        <w:rPr>
          <w:rFonts w:hint="eastAsia" w:ascii="仿宋_GB2312" w:hAnsi="仿宋_GB2312" w:eastAsia="仿宋_GB2312" w:cs="仿宋_GB2312"/>
          <w:sz w:val="32"/>
          <w:szCs w:val="32"/>
        </w:rPr>
        <w:t>“定向券”和“通用券”等发券</w:t>
      </w:r>
      <w:r>
        <w:rPr>
          <w:rFonts w:ascii="仿宋_GB2312" w:hAnsi="仿宋_GB2312" w:eastAsia="仿宋_GB2312" w:cs="仿宋_GB2312"/>
          <w:sz w:val="32"/>
          <w:szCs w:val="32"/>
        </w:rPr>
        <w:t>模式</w:t>
      </w:r>
      <w:r>
        <w:rPr>
          <w:rFonts w:hint="eastAsia" w:ascii="仿宋_GB2312" w:hAnsi="仿宋_GB2312" w:eastAsia="仿宋_GB2312" w:cs="仿宋_GB2312"/>
          <w:sz w:val="32"/>
          <w:szCs w:val="32"/>
        </w:rPr>
        <w:t>，不断拓宽职业培训券受益群体。“定向券”的</w:t>
      </w:r>
      <w:r>
        <w:rPr>
          <w:rFonts w:ascii="仿宋_GB2312" w:hAnsi="仿宋_GB2312" w:eastAsia="仿宋_GB2312" w:cs="仿宋_GB2312"/>
          <w:sz w:val="32"/>
          <w:szCs w:val="32"/>
        </w:rPr>
        <w:t>发放对象一般是确定参加补贴性职业</w:t>
      </w:r>
      <w:r>
        <w:rPr>
          <w:rFonts w:hint="eastAsia" w:ascii="仿宋_GB2312" w:hAnsi="仿宋_GB2312" w:eastAsia="仿宋_GB2312" w:cs="仿宋_GB2312"/>
          <w:sz w:val="32"/>
          <w:szCs w:val="32"/>
        </w:rPr>
        <w:t>技能</w:t>
      </w:r>
      <w:r>
        <w:rPr>
          <w:rFonts w:ascii="仿宋_GB2312" w:hAnsi="仿宋_GB2312" w:eastAsia="仿宋_GB2312" w:cs="仿宋_GB2312"/>
          <w:sz w:val="32"/>
          <w:szCs w:val="32"/>
        </w:rPr>
        <w:t>培训的劳动者，</w:t>
      </w:r>
      <w:r>
        <w:rPr>
          <w:rFonts w:hint="eastAsia" w:ascii="仿宋_GB2312" w:hAnsi="宋体" w:eastAsia="仿宋_GB2312" w:cs="宋体"/>
          <w:sz w:val="32"/>
          <w:szCs w:val="32"/>
        </w:rPr>
        <w:t>“通用券”的</w:t>
      </w:r>
      <w:r>
        <w:rPr>
          <w:rFonts w:hint="eastAsia" w:ascii="仿宋_GB2312" w:hAnsi="仿宋_GB2312" w:eastAsia="仿宋_GB2312" w:cs="仿宋_GB2312"/>
          <w:sz w:val="32"/>
          <w:szCs w:val="32"/>
        </w:rPr>
        <w:t>发放对象一般是人力资源社会保障</w:t>
      </w:r>
      <w:r>
        <w:rPr>
          <w:rFonts w:hint="eastAsia" w:ascii="仿宋_GB2312" w:hAnsi="宋体" w:eastAsia="仿宋_GB2312" w:cs="宋体"/>
          <w:sz w:val="32"/>
          <w:szCs w:val="32"/>
        </w:rPr>
        <w:t xml:space="preserve">部门通过大数据比对等方式锁定的适用人群，支持培训对象自主选择培训机构和培训项目报名参加培训。  </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（二）加强职业培训券使用</w:t>
      </w:r>
      <w:r>
        <w:rPr>
          <w:rFonts w:ascii="楷体_GB2312" w:hAnsi="楷体_GB2312" w:eastAsia="楷体_GB2312" w:cs="楷体_GB2312"/>
          <w:sz w:val="32"/>
          <w:szCs w:val="32"/>
        </w:rPr>
        <w:t>推广</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各市要</w:t>
      </w:r>
      <w:r>
        <w:rPr>
          <w:rFonts w:ascii="仿宋_GB2312" w:hAnsi="仿宋_GB2312" w:eastAsia="仿宋_GB2312" w:cs="仿宋_GB2312"/>
          <w:sz w:val="32"/>
          <w:szCs w:val="32"/>
        </w:rPr>
        <w:t>充分认识职业培训券是逐步形成</w:t>
      </w:r>
      <w:r>
        <w:rPr>
          <w:rFonts w:hint="eastAsia" w:ascii="仿宋_GB2312" w:hAnsi="仿宋_GB2312" w:eastAsia="仿宋_GB2312" w:cs="仿宋_GB2312"/>
          <w:sz w:val="32"/>
          <w:szCs w:val="32"/>
        </w:rPr>
        <w:t>终身</w:t>
      </w:r>
      <w:r>
        <w:rPr>
          <w:rFonts w:ascii="仿宋_GB2312" w:hAnsi="仿宋_GB2312" w:eastAsia="仿宋_GB2312" w:cs="仿宋_GB2312"/>
          <w:sz w:val="32"/>
          <w:szCs w:val="32"/>
        </w:rPr>
        <w:t>职业技能培训电子档案的重要载体和手段之一，不断创新用券</w:t>
      </w:r>
      <w:r>
        <w:rPr>
          <w:rFonts w:hint="eastAsia" w:ascii="仿宋_GB2312" w:hAnsi="仿宋_GB2312" w:eastAsia="仿宋_GB2312" w:cs="仿宋_GB2312"/>
          <w:sz w:val="32"/>
          <w:szCs w:val="32"/>
        </w:rPr>
        <w:t>模式，鼓励劳动者使用培训报名、培训评价、培训证书查询、就业岗位查询等功能，支持培训</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使用职业培训</w:t>
      </w:r>
      <w:r>
        <w:rPr>
          <w:rFonts w:ascii="仿宋_GB2312" w:hAnsi="仿宋_GB2312" w:eastAsia="仿宋_GB2312" w:cs="仿宋_GB2312"/>
          <w:sz w:val="32"/>
          <w:szCs w:val="32"/>
        </w:rPr>
        <w:t>券</w:t>
      </w:r>
      <w:r>
        <w:rPr>
          <w:rFonts w:hint="eastAsia" w:ascii="仿宋_GB2312" w:hAnsi="仿宋_GB2312" w:eastAsia="仿宋_GB2312" w:cs="仿宋_GB2312"/>
          <w:sz w:val="32"/>
          <w:szCs w:val="32"/>
        </w:rPr>
        <w:t>打卡签到、资金申请等功能。加大职业培训</w:t>
      </w:r>
      <w:r>
        <w:rPr>
          <w:rFonts w:ascii="仿宋_GB2312" w:hAnsi="仿宋_GB2312" w:eastAsia="仿宋_GB2312" w:cs="仿宋_GB2312"/>
          <w:sz w:val="32"/>
          <w:szCs w:val="32"/>
        </w:rPr>
        <w:t>券</w:t>
      </w:r>
      <w:r>
        <w:rPr>
          <w:rFonts w:hint="eastAsia" w:ascii="仿宋_GB2312" w:hAnsi="仿宋_GB2312" w:eastAsia="仿宋_GB2312" w:cs="仿宋_GB2312"/>
          <w:sz w:val="32"/>
          <w:szCs w:val="32"/>
        </w:rPr>
        <w:t>在开展</w:t>
      </w:r>
      <w:r>
        <w:rPr>
          <w:rFonts w:ascii="仿宋_GB2312" w:hAnsi="仿宋_GB2312" w:eastAsia="仿宋_GB2312" w:cs="仿宋_GB2312"/>
          <w:sz w:val="32"/>
          <w:szCs w:val="32"/>
        </w:rPr>
        <w:t>项目制培训</w:t>
      </w:r>
      <w:r>
        <w:rPr>
          <w:rFonts w:hint="eastAsia" w:ascii="仿宋_GB2312" w:hAnsi="仿宋_GB2312" w:eastAsia="仿宋_GB2312" w:cs="仿宋_GB2312"/>
          <w:sz w:val="32"/>
          <w:szCs w:val="32"/>
        </w:rPr>
        <w:t>或齐鲁绿色低碳职业技能培训、“鲁菜师傅”创业培训、“</w:t>
      </w:r>
      <w:r>
        <w:rPr>
          <w:rFonts w:ascii="仿宋_GB2312" w:hAnsi="仿宋_GB2312" w:eastAsia="仿宋_GB2312" w:cs="仿宋_GB2312"/>
          <w:sz w:val="32"/>
          <w:szCs w:val="32"/>
        </w:rPr>
        <w:t>山东手造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技能培训</w:t>
      </w:r>
      <w:r>
        <w:rPr>
          <w:rFonts w:hint="eastAsia" w:ascii="仿宋_GB2312" w:hAnsi="仿宋_GB2312" w:eastAsia="仿宋_GB2312" w:cs="仿宋_GB2312"/>
          <w:sz w:val="32"/>
          <w:szCs w:val="32"/>
        </w:rPr>
        <w:t>等特色专项培训中的使用力度，进一步丰富职业培训券应用场景。</w:t>
      </w:r>
    </w:p>
    <w:p>
      <w:pPr>
        <w:pStyle w:val="11"/>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color w:val="auto"/>
          <w:szCs w:val="32"/>
        </w:rPr>
      </w:pPr>
      <w:r>
        <w:rPr>
          <w:rFonts w:hint="eastAsia" w:ascii="楷体_GB2312" w:hAnsi="楷体_GB2312" w:eastAsia="楷体_GB2312" w:cs="楷体_GB2312"/>
          <w:color w:val="auto"/>
          <w:kern w:val="2"/>
          <w:szCs w:val="32"/>
        </w:rPr>
        <w:t>（三）加强职业培训券规范管理。</w:t>
      </w:r>
      <w:r>
        <w:rPr>
          <w:rFonts w:hint="eastAsia" w:ascii="仿宋_GB2312" w:hAnsi="仿宋_GB2312" w:eastAsia="仿宋_GB2312" w:cs="仿宋_GB2312"/>
          <w:color w:val="auto"/>
          <w:szCs w:val="32"/>
        </w:rPr>
        <w:t>各市要</w:t>
      </w:r>
      <w:r>
        <w:rPr>
          <w:rFonts w:ascii="仿宋_GB2312" w:hAnsi="仿宋_GB2312" w:eastAsia="仿宋_GB2312" w:cs="仿宋_GB2312"/>
          <w:color w:val="auto"/>
          <w:szCs w:val="32"/>
        </w:rPr>
        <w:t>公布可使用职业培训券的培训</w:t>
      </w:r>
      <w:r>
        <w:rPr>
          <w:rFonts w:hint="eastAsia" w:ascii="仿宋_GB2312" w:hAnsi="仿宋_GB2312" w:eastAsia="仿宋_GB2312" w:cs="仿宋_GB2312"/>
          <w:color w:val="auto"/>
          <w:szCs w:val="32"/>
        </w:rPr>
        <w:t>机构清单</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对使</w:t>
      </w:r>
      <w:r>
        <w:rPr>
          <w:rFonts w:ascii="仿宋_GB2312" w:hAnsi="仿宋_GB2312" w:eastAsia="仿宋_GB2312" w:cs="仿宋_GB2312"/>
          <w:color w:val="auto"/>
          <w:szCs w:val="32"/>
        </w:rPr>
        <w:t>用职业培训券的培训</w:t>
      </w:r>
      <w:r>
        <w:rPr>
          <w:rFonts w:hint="eastAsia" w:ascii="仿宋_GB2312" w:hAnsi="仿宋_GB2312" w:eastAsia="仿宋_GB2312" w:cs="仿宋_GB2312"/>
          <w:color w:val="auto"/>
          <w:szCs w:val="32"/>
          <w:lang w:eastAsia="zh-CN"/>
        </w:rPr>
        <w:t>机构</w:t>
      </w:r>
      <w:r>
        <w:rPr>
          <w:rFonts w:hint="eastAsia" w:ascii="仿宋_GB2312" w:hAnsi="仿宋_GB2312" w:eastAsia="仿宋_GB2312" w:cs="仿宋_GB2312"/>
          <w:color w:val="auto"/>
          <w:szCs w:val="32"/>
        </w:rPr>
        <w:t>加强监管，对职业培训券的发放、使用、结算等环节加强监督，保障资金安全。职业培训券限本人使用，不得转借他人或者买卖，培训</w:t>
      </w:r>
      <w:r>
        <w:rPr>
          <w:rFonts w:hint="eastAsia" w:ascii="仿宋_GB2312" w:hAnsi="仿宋_GB2312" w:eastAsia="仿宋_GB2312" w:cs="仿宋_GB2312"/>
          <w:color w:val="auto"/>
          <w:szCs w:val="32"/>
          <w:lang w:eastAsia="zh-CN"/>
        </w:rPr>
        <w:t>机构</w:t>
      </w:r>
      <w:r>
        <w:rPr>
          <w:rFonts w:ascii="仿宋_GB2312" w:hAnsi="仿宋_GB2312" w:eastAsia="仿宋_GB2312" w:cs="仿宋_GB2312"/>
          <w:color w:val="auto"/>
          <w:szCs w:val="32"/>
        </w:rPr>
        <w:t>在劳动者报名时应核验职业培训券的有效性，并进行</w:t>
      </w:r>
      <w:r>
        <w:rPr>
          <w:rFonts w:hint="eastAsia" w:ascii="仿宋_GB2312" w:hAnsi="仿宋_GB2312" w:eastAsia="仿宋_GB2312" w:cs="仿宋_GB2312"/>
          <w:color w:val="auto"/>
          <w:szCs w:val="32"/>
        </w:rPr>
        <w:t>身份</w:t>
      </w:r>
      <w:r>
        <w:rPr>
          <w:rFonts w:ascii="仿宋_GB2312" w:hAnsi="仿宋_GB2312" w:eastAsia="仿宋_GB2312" w:cs="仿宋_GB2312"/>
          <w:color w:val="auto"/>
          <w:szCs w:val="32"/>
        </w:rPr>
        <w:t>核验。</w:t>
      </w:r>
    </w:p>
    <w:p>
      <w:pPr>
        <w:keepNext w:val="0"/>
        <w:keepLines w:val="0"/>
        <w:pageBreakBefore w:val="0"/>
        <w:numPr>
          <w:ilvl w:val="255"/>
          <w:numId w:val="0"/>
        </w:numPr>
        <w:kinsoku/>
        <w:wordWrap/>
        <w:overflowPunct/>
        <w:topLinePunct w:val="0"/>
        <w:bidi w:val="0"/>
        <w:snapToGrid/>
        <w:spacing w:line="560" w:lineRule="exact"/>
        <w:ind w:firstLine="632"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三、规范“互联网+职业技能培训”</w:t>
      </w:r>
      <w:r>
        <w:rPr>
          <w:rFonts w:hint="eastAsia" w:ascii="黑体" w:hAnsi="黑体" w:eastAsia="黑体" w:cs="黑体"/>
          <w:sz w:val="32"/>
          <w:szCs w:val="32"/>
          <w:lang w:eastAsia="zh-CN"/>
        </w:rPr>
        <w:t>，</w:t>
      </w:r>
      <w:r>
        <w:rPr>
          <w:rFonts w:hint="eastAsia" w:ascii="黑体" w:hAnsi="黑体" w:eastAsia="黑体" w:cs="黑体"/>
          <w:sz w:val="32"/>
          <w:szCs w:val="32"/>
        </w:rPr>
        <w:t>加强平台监督管理</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（一）优化整合线上线下培训资源。</w:t>
      </w:r>
      <w:r>
        <w:rPr>
          <w:rFonts w:hint="eastAsia" w:ascii="仿宋_GB2312" w:hAnsi="仿宋_GB2312" w:eastAsia="仿宋_GB2312" w:cs="仿宋_GB2312"/>
          <w:sz w:val="32"/>
          <w:szCs w:val="32"/>
        </w:rPr>
        <w:t>大力推行线上线下结合的培训方式，分类组织实施。知识技能型职业（工种）可加大线上培训课时</w:t>
      </w:r>
      <w:r>
        <w:rPr>
          <w:rFonts w:ascii="仿宋_GB2312" w:hAnsi="仿宋_GB2312" w:eastAsia="仿宋_GB2312" w:cs="仿宋_GB2312"/>
          <w:sz w:val="32"/>
          <w:szCs w:val="32"/>
        </w:rPr>
        <w:t>占比</w:t>
      </w:r>
      <w:r>
        <w:rPr>
          <w:rFonts w:hint="eastAsia" w:ascii="仿宋_GB2312" w:hAnsi="仿宋_GB2312" w:eastAsia="仿宋_GB2312" w:cs="仿宋_GB2312"/>
          <w:sz w:val="32"/>
          <w:szCs w:val="32"/>
        </w:rPr>
        <w:t>；实操技能型职业（工种）可实行线上学习线下实训融合模式开展培训，合理</w:t>
      </w:r>
      <w:r>
        <w:rPr>
          <w:rFonts w:ascii="仿宋_GB2312" w:hAnsi="仿宋_GB2312" w:eastAsia="仿宋_GB2312" w:cs="仿宋_GB2312"/>
          <w:sz w:val="32"/>
          <w:szCs w:val="32"/>
        </w:rPr>
        <w:t>确定线上培训课时占比</w:t>
      </w:r>
      <w:r>
        <w:rPr>
          <w:rFonts w:hint="eastAsia" w:ascii="仿宋_GB2312" w:hAnsi="仿宋_GB2312" w:eastAsia="仿宋_GB2312" w:cs="仿宋_GB2312"/>
          <w:sz w:val="32"/>
          <w:szCs w:val="32"/>
        </w:rPr>
        <w:t>。鼓励线下培训机构与职业技能培训线上平台（以下</w:t>
      </w:r>
      <w:r>
        <w:rPr>
          <w:rFonts w:ascii="仿宋_GB2312" w:hAnsi="仿宋_GB2312" w:eastAsia="仿宋_GB2312" w:cs="仿宋_GB2312"/>
          <w:sz w:val="32"/>
          <w:szCs w:val="32"/>
        </w:rPr>
        <w:t>简称线上培训平台</w:t>
      </w:r>
      <w:r>
        <w:rPr>
          <w:rFonts w:hint="eastAsia" w:ascii="仿宋_GB2312" w:hAnsi="仿宋_GB2312" w:eastAsia="仿宋_GB2312" w:cs="仿宋_GB2312"/>
          <w:sz w:val="32"/>
          <w:szCs w:val="32"/>
        </w:rPr>
        <w:t>）合作，充分利用线上培训渠道和资源，扩大职业技能培训覆盖面。</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（二）严格落实“互联网+职业技能培训”平台及资源运营服务规范。</w:t>
      </w:r>
      <w:r>
        <w:rPr>
          <w:rFonts w:hint="eastAsia" w:ascii="仿宋_GB2312" w:hAnsi="仿宋_GB2312" w:eastAsia="仿宋_GB2312" w:cs="仿宋_GB2312"/>
          <w:sz w:val="32"/>
          <w:szCs w:val="32"/>
        </w:rPr>
        <w:t>各市</w:t>
      </w:r>
      <w:r>
        <w:rPr>
          <w:rFonts w:ascii="仿宋_GB2312" w:hAnsi="仿宋_GB2312" w:eastAsia="仿宋_GB2312" w:cs="仿宋_GB2312"/>
          <w:sz w:val="32"/>
          <w:szCs w:val="32"/>
        </w:rPr>
        <w:t>要按照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人力资源社会保障部办公厅</w:t>
      </w:r>
      <w:r>
        <w:rPr>
          <w:rFonts w:hint="eastAsia" w:ascii="仿宋_GB2312" w:hAnsi="仿宋_GB2312" w:eastAsia="仿宋_GB2312" w:cs="仿宋_GB2312"/>
          <w:sz w:val="32"/>
          <w:szCs w:val="32"/>
          <w:lang w:eastAsia="zh-CN"/>
        </w:rPr>
        <w:t>关于印发职业技能线上培训平台运营服务规范和数字资源质量规范的通知》（人社厅函</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lang w:eastAsia="zh-CN"/>
        </w:rPr>
        <w:t>）等文件要求</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研究</w:t>
      </w:r>
      <w:r>
        <w:rPr>
          <w:rFonts w:ascii="仿宋_GB2312" w:hAnsi="仿宋_GB2312" w:eastAsia="仿宋_GB2312" w:cs="仿宋_GB2312"/>
          <w:sz w:val="32"/>
          <w:szCs w:val="32"/>
        </w:rPr>
        <w:t>制定线上</w:t>
      </w:r>
      <w:r>
        <w:rPr>
          <w:rFonts w:hint="eastAsia" w:ascii="仿宋_GB2312" w:hAnsi="仿宋_GB2312" w:eastAsia="仿宋_GB2312" w:cs="仿宋_GB2312"/>
          <w:sz w:val="32"/>
          <w:szCs w:val="32"/>
        </w:rPr>
        <w:t>培训</w:t>
      </w:r>
      <w:r>
        <w:rPr>
          <w:rFonts w:ascii="仿宋_GB2312" w:hAnsi="仿宋_GB2312" w:eastAsia="仿宋_GB2312" w:cs="仿宋_GB2312"/>
          <w:sz w:val="32"/>
          <w:szCs w:val="32"/>
        </w:rPr>
        <w:t>平台管理实施细化措施，</w:t>
      </w:r>
      <w:r>
        <w:rPr>
          <w:rFonts w:hint="eastAsia" w:ascii="仿宋_GB2312" w:hAnsi="仿宋_GB2312" w:eastAsia="仿宋_GB2312" w:cs="仿宋_GB2312"/>
          <w:sz w:val="32"/>
          <w:szCs w:val="32"/>
        </w:rPr>
        <w:t>形成线上培训平台审核、评价与退出机制</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（三）健全线上培训平台管理服务。</w:t>
      </w:r>
      <w:r>
        <w:rPr>
          <w:rFonts w:hint="eastAsia" w:ascii="仿宋_GB2312" w:hAnsi="仿宋_GB2312" w:eastAsia="仿宋_GB2312" w:cs="仿宋_GB2312"/>
          <w:sz w:val="32"/>
          <w:szCs w:val="32"/>
        </w:rPr>
        <w:t>各市要加强线上培训平台的管理和监督，建立</w:t>
      </w:r>
      <w:r>
        <w:rPr>
          <w:rFonts w:ascii="仿宋_GB2312" w:hAnsi="仿宋_GB2312" w:eastAsia="仿宋_GB2312" w:cs="仿宋_GB2312"/>
          <w:sz w:val="32"/>
          <w:szCs w:val="32"/>
        </w:rPr>
        <w:t>线上培训平台</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数字资源质量</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评估</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动态调整机制</w:t>
      </w:r>
      <w:r>
        <w:rPr>
          <w:rFonts w:hint="eastAsia" w:ascii="仿宋_GB2312" w:hAnsi="仿宋_GB2312" w:eastAsia="仿宋_GB2312" w:cs="仿宋_GB2312"/>
          <w:sz w:val="32"/>
          <w:szCs w:val="32"/>
        </w:rPr>
        <w:t>。线上培训平台应</w:t>
      </w:r>
      <w:r>
        <w:rPr>
          <w:rFonts w:hint="default" w:ascii="仿宋_GB2312" w:hAnsi="仿宋_GB2312" w:eastAsia="仿宋_GB2312" w:cs="仿宋_GB2312"/>
          <w:sz w:val="32"/>
          <w:szCs w:val="32"/>
        </w:rPr>
        <w:t>对</w:t>
      </w:r>
      <w:r>
        <w:rPr>
          <w:rFonts w:hint="eastAsia" w:ascii="仿宋_GB2312" w:hAnsi="仿宋_GB2312" w:eastAsia="仿宋_GB2312" w:cs="仿宋_GB2312"/>
          <w:sz w:val="32"/>
          <w:szCs w:val="32"/>
        </w:rPr>
        <w:t>学员进行实名</w:t>
      </w:r>
      <w:r>
        <w:rPr>
          <w:rFonts w:hint="default" w:ascii="仿宋_GB2312" w:hAnsi="仿宋_GB2312" w:eastAsia="仿宋_GB2312" w:cs="仿宋_GB2312"/>
          <w:sz w:val="32"/>
          <w:szCs w:val="32"/>
        </w:rPr>
        <w:t>登记（</w:t>
      </w:r>
      <w:r>
        <w:rPr>
          <w:rFonts w:hint="eastAsia" w:ascii="仿宋_GB2312" w:hAnsi="仿宋_GB2312" w:eastAsia="仿宋_GB2312" w:cs="仿宋_GB2312"/>
          <w:sz w:val="32"/>
          <w:szCs w:val="32"/>
        </w:rPr>
        <w:t>注册</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，并采取技术手段加强课时、学习状态管理，确保培训记录真实有效。鼓励采用“随机人脸识别技术”、线上互动等手段对线上培训情况进行监测、随机采样，线上培训数据资料保存不少于5年。</w:t>
      </w:r>
    </w:p>
    <w:p>
      <w:pPr>
        <w:keepNext w:val="0"/>
        <w:keepLines w:val="0"/>
        <w:pageBreakBefore w:val="0"/>
        <w:kinsoku/>
        <w:wordWrap/>
        <w:overflowPunct/>
        <w:topLinePunct w:val="0"/>
        <w:bidi w:val="0"/>
        <w:snapToGrid/>
        <w:spacing w:line="560" w:lineRule="exact"/>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rPr>
        <w:t>四、强化实名制信息系统使用，规范业务经办流程</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（一）进一步推进</w:t>
      </w:r>
      <w:r>
        <w:rPr>
          <w:rFonts w:ascii="楷体_GB2312" w:hAnsi="楷体_GB2312" w:eastAsia="楷体_GB2312" w:cs="楷体_GB2312"/>
          <w:sz w:val="32"/>
          <w:szCs w:val="32"/>
        </w:rPr>
        <w:t>实名制信息系统使用</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各市要依托山东</w:t>
      </w:r>
      <w:r>
        <w:rPr>
          <w:rFonts w:hint="default" w:ascii="仿宋_GB2312" w:hAnsi="仿宋_GB2312" w:eastAsia="仿宋_GB2312" w:cs="仿宋_GB2312"/>
          <w:sz w:val="32"/>
          <w:szCs w:val="32"/>
        </w:rPr>
        <w:t>省</w:t>
      </w:r>
      <w:r>
        <w:rPr>
          <w:rFonts w:ascii="仿宋_GB2312" w:hAnsi="仿宋_GB2312" w:eastAsia="仿宋_GB2312" w:cs="仿宋_GB2312"/>
          <w:sz w:val="32"/>
          <w:szCs w:val="32"/>
        </w:rPr>
        <w:t>公共就业</w:t>
      </w:r>
      <w:r>
        <w:rPr>
          <w:rFonts w:hint="eastAsia" w:ascii="仿宋_GB2312" w:hAnsi="仿宋_GB2312" w:eastAsia="仿宋_GB2312" w:cs="仿宋_GB2312"/>
          <w:sz w:val="32"/>
          <w:szCs w:val="32"/>
        </w:rPr>
        <w:t>人才</w:t>
      </w:r>
      <w:r>
        <w:rPr>
          <w:rFonts w:ascii="仿宋_GB2312" w:hAnsi="仿宋_GB2312" w:eastAsia="仿宋_GB2312" w:cs="仿宋_GB2312"/>
          <w:sz w:val="32"/>
          <w:szCs w:val="32"/>
        </w:rPr>
        <w:t>服务信息系统做好职业技能培训业务的全流程网上办理。</w:t>
      </w:r>
      <w:r>
        <w:rPr>
          <w:rFonts w:hint="eastAsia" w:ascii="仿宋_GB2312" w:hAnsi="仿宋_GB2312" w:eastAsia="仿宋_GB2312" w:cs="仿宋_GB2312"/>
          <w:sz w:val="32"/>
          <w:szCs w:val="32"/>
        </w:rPr>
        <w:t>坚持“凡补必进，不进不补”的</w:t>
      </w:r>
      <w:r>
        <w:rPr>
          <w:rFonts w:ascii="仿宋_GB2312" w:hAnsi="仿宋_GB2312" w:eastAsia="仿宋_GB2312" w:cs="仿宋_GB2312"/>
          <w:sz w:val="32"/>
          <w:szCs w:val="32"/>
        </w:rPr>
        <w:t>原则，加强补贴性职业技能培训</w:t>
      </w:r>
      <w:r>
        <w:rPr>
          <w:rFonts w:hint="eastAsia" w:ascii="仿宋_GB2312" w:hAnsi="仿宋_GB2312" w:eastAsia="仿宋_GB2312" w:cs="仿宋_GB2312"/>
          <w:sz w:val="32"/>
          <w:szCs w:val="32"/>
        </w:rPr>
        <w:t>开班申请、培训实施、结业考核、证书发放、补贴申请等业务</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线上办理，</w:t>
      </w:r>
      <w:r>
        <w:rPr>
          <w:rFonts w:ascii="仿宋_GB2312" w:hAnsi="仿宋_GB2312" w:eastAsia="仿宋_GB2312" w:cs="仿宋_GB2312"/>
          <w:sz w:val="32"/>
          <w:szCs w:val="32"/>
        </w:rPr>
        <w:t>不断优化经办流程，推进流程规范完善。</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rPr>
        <w:t>（二）进一步提升培训业务数据质量。</w:t>
      </w:r>
      <w:r>
        <w:rPr>
          <w:rFonts w:hint="eastAsia" w:ascii="仿宋_GB2312" w:hAnsi="仿宋_GB2312" w:eastAsia="仿宋_GB2312" w:cs="仿宋_GB2312"/>
          <w:sz w:val="32"/>
          <w:szCs w:val="32"/>
        </w:rPr>
        <w:t>各市要按照国家和省有关要求，规范培训数</w:t>
      </w:r>
      <w:r>
        <w:rPr>
          <w:rFonts w:hint="eastAsia" w:ascii="仿宋_GB2312" w:hAnsi="仿宋_GB2312" w:eastAsia="仿宋_GB2312" w:cs="仿宋_GB2312"/>
          <w:sz w:val="32"/>
          <w:szCs w:val="32"/>
          <w:highlight w:val="none"/>
        </w:rPr>
        <w:t>据采集工作</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对于培训机构信息、培训师资信息、参训人员基本信息等客观信息要加强审核</w:t>
      </w:r>
      <w:r>
        <w:rPr>
          <w:rFonts w:hint="eastAsia" w:ascii="仿宋_GB2312" w:hAnsi="仿宋_GB2312" w:eastAsia="仿宋_GB2312" w:cs="仿宋_GB2312"/>
          <w:sz w:val="32"/>
          <w:szCs w:val="32"/>
          <w:highlight w:val="none"/>
          <w:lang w:eastAsia="zh-CN"/>
        </w:rPr>
        <w:t>，强化数据比对</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主动治理数据，</w:t>
      </w:r>
      <w:r>
        <w:rPr>
          <w:rFonts w:ascii="仿宋_GB2312" w:hAnsi="仿宋_GB2312" w:eastAsia="仿宋_GB2312" w:cs="仿宋_GB2312"/>
          <w:sz w:val="32"/>
          <w:szCs w:val="32"/>
          <w:highlight w:val="none"/>
        </w:rPr>
        <w:t>提升业务经办</w:t>
      </w:r>
      <w:r>
        <w:rPr>
          <w:rFonts w:hint="eastAsia" w:ascii="仿宋_GB2312" w:hAnsi="仿宋_GB2312" w:eastAsia="仿宋_GB2312" w:cs="仿宋_GB2312"/>
          <w:sz w:val="32"/>
          <w:szCs w:val="32"/>
          <w:highlight w:val="none"/>
        </w:rPr>
        <w:t>数据</w:t>
      </w:r>
      <w:r>
        <w:rPr>
          <w:rFonts w:ascii="仿宋_GB2312" w:hAnsi="仿宋_GB2312" w:eastAsia="仿宋_GB2312" w:cs="仿宋_GB2312"/>
          <w:sz w:val="32"/>
          <w:szCs w:val="32"/>
          <w:highlight w:val="none"/>
        </w:rPr>
        <w:t>质量。</w:t>
      </w:r>
      <w:r>
        <w:rPr>
          <w:rFonts w:hint="eastAsia" w:ascii="仿宋_GB2312" w:hAnsi="仿宋_GB2312" w:eastAsia="仿宋_GB2312" w:cs="仿宋_GB2312"/>
          <w:sz w:val="32"/>
          <w:szCs w:val="32"/>
          <w:highlight w:val="none"/>
        </w:rPr>
        <w:t xml:space="preserve"> </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（三）进一步加强培训全流程过程监管。</w:t>
      </w:r>
      <w:r>
        <w:rPr>
          <w:rFonts w:hint="eastAsia" w:ascii="仿宋_GB2312" w:hAnsi="仿宋_GB2312" w:eastAsia="仿宋_GB2312" w:cs="仿宋_GB2312"/>
          <w:sz w:val="32"/>
          <w:szCs w:val="32"/>
        </w:rPr>
        <w:t>各市</w:t>
      </w:r>
      <w:r>
        <w:rPr>
          <w:rFonts w:ascii="仿宋_GB2312" w:hAnsi="仿宋_GB2312" w:eastAsia="仿宋_GB2312" w:cs="仿宋_GB2312"/>
          <w:sz w:val="32"/>
          <w:szCs w:val="32"/>
        </w:rPr>
        <w:t>要</w:t>
      </w:r>
      <w:r>
        <w:rPr>
          <w:rFonts w:hint="eastAsia" w:ascii="仿宋_GB2312" w:hAnsi="仿宋_GB2312" w:eastAsia="仿宋_GB2312" w:cs="仿宋_GB2312"/>
          <w:sz w:val="32"/>
          <w:szCs w:val="32"/>
        </w:rPr>
        <w:t>充分运用“技防、人防、群防、制防”四位一体综合手段，通过多种途径做好数据信息校核，建立“事前预防、事中控制、事后监督、疑点核查”的风险防控体系，对高风险业务设置三级审核，落实业务经办流程岗位互斥管理。</w:t>
      </w:r>
    </w:p>
    <w:p>
      <w:pPr>
        <w:keepNext w:val="0"/>
        <w:keepLines w:val="0"/>
        <w:pageBreakBefore w:val="0"/>
        <w:kinsoku/>
        <w:wordWrap/>
        <w:overflowPunct/>
        <w:topLinePunct w:val="0"/>
        <w:bidi w:val="0"/>
        <w:snapToGrid/>
        <w:spacing w:line="560" w:lineRule="exact"/>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rPr>
        <w:t>五、</w:t>
      </w:r>
      <w:r>
        <w:rPr>
          <w:rFonts w:hint="default" w:ascii="黑体" w:hAnsi="黑体" w:eastAsia="黑体" w:cs="黑体"/>
          <w:sz w:val="32"/>
          <w:szCs w:val="32"/>
        </w:rPr>
        <w:t>调整</w:t>
      </w:r>
      <w:r>
        <w:rPr>
          <w:rFonts w:hint="eastAsia" w:ascii="黑体" w:hAnsi="黑体" w:eastAsia="黑体" w:cs="黑体"/>
          <w:sz w:val="32"/>
          <w:szCs w:val="32"/>
        </w:rPr>
        <w:t>职业技能培训合格证书管理，严格组织结业考核</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（一）规范培训合格证书发放原则。</w:t>
      </w:r>
      <w:r>
        <w:rPr>
          <w:rFonts w:hint="eastAsia" w:ascii="仿宋_GB2312" w:hAnsi="仿宋_GB2312" w:eastAsia="仿宋_GB2312" w:cs="仿宋_GB2312"/>
          <w:kern w:val="0"/>
          <w:sz w:val="32"/>
          <w:szCs w:val="32"/>
        </w:rPr>
        <w:t>培训合格证书是参训人员接受职业技能培训的有效记录和证明，不作为培训</w:t>
      </w:r>
      <w:r>
        <w:rPr>
          <w:rFonts w:ascii="仿宋_GB2312" w:hAnsi="仿宋_GB2312" w:eastAsia="仿宋_GB2312" w:cs="仿宋_GB2312"/>
          <w:kern w:val="0"/>
          <w:sz w:val="32"/>
          <w:szCs w:val="32"/>
        </w:rPr>
        <w:t>合格人员的</w:t>
      </w:r>
      <w:r>
        <w:rPr>
          <w:rFonts w:hint="eastAsia" w:ascii="仿宋_GB2312" w:hAnsi="仿宋_GB2312" w:eastAsia="仿宋_GB2312" w:cs="仿宋_GB2312"/>
          <w:kern w:val="0"/>
          <w:sz w:val="32"/>
          <w:szCs w:val="32"/>
        </w:rPr>
        <w:t>资质资格证明。培训合格证书按照“谁培训、谁发证、谁负责”的原则，培训机构对培训及考核档案的完整性和真实性承担主体责任。</w:t>
      </w:r>
    </w:p>
    <w:p>
      <w:pPr>
        <w:keepNext w:val="0"/>
        <w:keepLines w:val="0"/>
        <w:pageBreakBefore w:val="0"/>
        <w:kinsoku/>
        <w:wordWrap/>
        <w:overflowPunct/>
        <w:topLinePunct w:val="0"/>
        <w:bidi w:val="0"/>
        <w:snapToGrid/>
        <w:spacing w:line="560" w:lineRule="exact"/>
        <w:ind w:firstLine="632" w:firstLineChars="200"/>
        <w:jc w:val="both"/>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（二）明确培训合格证书样式及编码规则</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培训合格证书采用全省统一样式</w:t>
      </w:r>
      <w:r>
        <w:rPr>
          <w:rFonts w:hint="eastAsia" w:ascii="仿宋_GB2312" w:hAnsi="仿宋_GB2312" w:eastAsia="仿宋_GB2312" w:cs="仿宋_GB2312"/>
          <w:kern w:val="0"/>
          <w:sz w:val="32"/>
          <w:szCs w:val="32"/>
        </w:rPr>
        <w:t>和编码规则（见附件）。培训合格证书</w:t>
      </w:r>
      <w:r>
        <w:rPr>
          <w:rFonts w:ascii="仿宋_GB2312" w:hAnsi="仿宋_GB2312" w:eastAsia="仿宋_GB2312" w:cs="仿宋_GB2312"/>
          <w:kern w:val="0"/>
          <w:sz w:val="32"/>
          <w:szCs w:val="32"/>
        </w:rPr>
        <w:t>内容包括</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证书序列号、参训人员姓名、身份证号码、培训起止日期、培训</w:t>
      </w:r>
      <w:r>
        <w:rPr>
          <w:rFonts w:hint="eastAsia" w:ascii="仿宋_GB2312" w:hAnsi="仿宋_GB2312" w:eastAsia="仿宋_GB2312" w:cs="仿宋_GB2312"/>
          <w:kern w:val="0"/>
          <w:sz w:val="32"/>
          <w:szCs w:val="32"/>
        </w:rPr>
        <w:t>项目和职业（工种）</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kern w:val="0"/>
          <w:sz w:val="32"/>
          <w:szCs w:val="32"/>
          <w:lang w:eastAsia="zh-CN"/>
        </w:rPr>
        <w:t>机构</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发证日期等相关内容。</w:t>
      </w:r>
      <w:r>
        <w:rPr>
          <w:rFonts w:hint="eastAsia" w:ascii="仿宋_GB2312" w:hAnsi="仿宋_GB2312" w:eastAsia="仿宋_GB2312" w:cs="仿宋_GB2312"/>
          <w:kern w:val="0"/>
          <w:sz w:val="32"/>
          <w:szCs w:val="32"/>
        </w:rPr>
        <w:t>培训合格证书编码由18位数字组成：第1-6位数是地区行政区划代码、第7-10位数是培训机构</w:t>
      </w:r>
      <w:r>
        <w:rPr>
          <w:rFonts w:hint="eastAsia" w:ascii="仿宋_GB2312" w:hAnsi="仿宋_GB2312" w:eastAsia="仿宋_GB2312" w:cs="仿宋_GB2312"/>
          <w:kern w:val="0"/>
          <w:sz w:val="32"/>
          <w:szCs w:val="32"/>
          <w:lang w:eastAsia="zh-CN"/>
        </w:rPr>
        <w:t>代</w:t>
      </w:r>
      <w:r>
        <w:rPr>
          <w:rFonts w:hint="eastAsia" w:ascii="仿宋_GB2312" w:hAnsi="仿宋_GB2312" w:eastAsia="仿宋_GB2312" w:cs="仿宋_GB2312"/>
          <w:kern w:val="0"/>
          <w:sz w:val="32"/>
          <w:szCs w:val="32"/>
        </w:rPr>
        <w:t>码、第11-12位数是证书核发</w:t>
      </w:r>
      <w:r>
        <w:rPr>
          <w:rFonts w:hint="eastAsia" w:ascii="仿宋_GB2312" w:hAnsi="仿宋_GB2312" w:eastAsia="仿宋_GB2312" w:cs="仿宋_GB2312"/>
          <w:kern w:val="0"/>
          <w:sz w:val="32"/>
          <w:szCs w:val="32"/>
          <w:lang w:eastAsia="zh-CN"/>
        </w:rPr>
        <w:t>年份代码</w:t>
      </w:r>
      <w:r>
        <w:rPr>
          <w:rFonts w:hint="eastAsia" w:ascii="仿宋_GB2312" w:hAnsi="仿宋_GB2312" w:eastAsia="仿宋_GB2312" w:cs="仿宋_GB2312"/>
          <w:kern w:val="0"/>
          <w:sz w:val="32"/>
          <w:szCs w:val="32"/>
        </w:rPr>
        <w:t>、第13-17位数是证书</w:t>
      </w:r>
      <w:r>
        <w:rPr>
          <w:rFonts w:hint="eastAsia" w:ascii="仿宋_GB2312" w:hAnsi="仿宋_GB2312" w:eastAsia="仿宋_GB2312" w:cs="仿宋_GB2312"/>
          <w:kern w:val="0"/>
          <w:sz w:val="32"/>
          <w:szCs w:val="32"/>
          <w:lang w:eastAsia="zh-CN"/>
        </w:rPr>
        <w:t>核发顺序代码</w:t>
      </w:r>
      <w:r>
        <w:rPr>
          <w:rFonts w:hint="eastAsia" w:ascii="仿宋_GB2312" w:hAnsi="仿宋_GB2312" w:eastAsia="仿宋_GB2312" w:cs="仿宋_GB2312"/>
          <w:kern w:val="0"/>
          <w:sz w:val="32"/>
          <w:szCs w:val="32"/>
        </w:rPr>
        <w:t>、第18位数为培训类别代码。</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（三）严格培训合格证</w:t>
      </w:r>
      <w:r>
        <w:rPr>
          <w:rFonts w:hint="default" w:ascii="楷体_GB2312" w:hAnsi="楷体_GB2312" w:eastAsia="楷体_GB2312" w:cs="楷体_GB2312"/>
          <w:sz w:val="32"/>
          <w:szCs w:val="32"/>
        </w:rPr>
        <w:t>书</w:t>
      </w:r>
      <w:r>
        <w:rPr>
          <w:rFonts w:hint="eastAsia" w:ascii="楷体_GB2312" w:hAnsi="楷体_GB2312" w:eastAsia="楷体_GB2312" w:cs="楷体_GB2312"/>
          <w:sz w:val="32"/>
          <w:szCs w:val="32"/>
        </w:rPr>
        <w:t>考核发放。</w:t>
      </w:r>
      <w:r>
        <w:rPr>
          <w:rFonts w:hint="eastAsia" w:ascii="仿宋_GB2312" w:hAnsi="仿宋_GB2312" w:eastAsia="仿宋_GB2312" w:cs="仿宋_GB2312"/>
          <w:kern w:val="0"/>
          <w:sz w:val="32"/>
          <w:szCs w:val="32"/>
        </w:rPr>
        <w:t>培训机构</w:t>
      </w:r>
      <w:r>
        <w:rPr>
          <w:rFonts w:ascii="仿宋_GB2312" w:hAnsi="仿宋_GB2312" w:eastAsia="仿宋_GB2312" w:cs="仿宋_GB2312"/>
          <w:kern w:val="0"/>
          <w:sz w:val="32"/>
          <w:szCs w:val="32"/>
        </w:rPr>
        <w:t>要制定结业考核工作方案</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严格按照职业技能培训相关政策规定以及培训计划、大纲等要求组织实施结业考核</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结业考核内容应充分体现职业</w:t>
      </w:r>
      <w:r>
        <w:rPr>
          <w:rFonts w:hint="eastAsia" w:ascii="仿宋_GB2312" w:hAnsi="仿宋_GB2312" w:eastAsia="仿宋_GB2312" w:cs="仿宋_GB2312"/>
          <w:kern w:val="0"/>
          <w:sz w:val="32"/>
          <w:szCs w:val="32"/>
        </w:rPr>
        <w:t>（工种）</w:t>
      </w:r>
      <w:r>
        <w:rPr>
          <w:rFonts w:ascii="仿宋_GB2312" w:hAnsi="仿宋_GB2312" w:eastAsia="仿宋_GB2312" w:cs="仿宋_GB2312"/>
          <w:kern w:val="0"/>
          <w:sz w:val="32"/>
          <w:szCs w:val="32"/>
        </w:rPr>
        <w:t>核心技能，兼顾理论和实操能力，并有适当难易区分。</w:t>
      </w:r>
      <w:r>
        <w:rPr>
          <w:rFonts w:hint="eastAsia" w:ascii="仿宋_GB2312" w:hAnsi="仿宋_GB2312" w:eastAsia="仿宋_GB2312" w:cs="仿宋_GB2312"/>
          <w:kern w:val="0"/>
          <w:sz w:val="32"/>
          <w:szCs w:val="32"/>
        </w:rPr>
        <w:t>培训</w:t>
      </w:r>
      <w:r>
        <w:rPr>
          <w:rFonts w:ascii="仿宋_GB2312" w:hAnsi="仿宋_GB2312" w:eastAsia="仿宋_GB2312" w:cs="仿宋_GB2312"/>
          <w:kern w:val="0"/>
          <w:sz w:val="32"/>
          <w:szCs w:val="32"/>
        </w:rPr>
        <w:t>考核过程中相关纸质（</w:t>
      </w:r>
      <w:r>
        <w:rPr>
          <w:rFonts w:hint="eastAsia" w:ascii="仿宋_GB2312" w:hAnsi="仿宋_GB2312" w:eastAsia="仿宋_GB2312" w:cs="仿宋_GB2312"/>
          <w:kern w:val="0"/>
          <w:sz w:val="32"/>
          <w:szCs w:val="32"/>
        </w:rPr>
        <w:t>电子</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文档</w:t>
      </w:r>
      <w:r>
        <w:rPr>
          <w:rFonts w:ascii="仿宋_GB2312" w:hAnsi="仿宋_GB2312" w:eastAsia="仿宋_GB2312" w:cs="仿宋_GB2312"/>
          <w:kern w:val="0"/>
          <w:sz w:val="32"/>
          <w:szCs w:val="32"/>
        </w:rPr>
        <w:t>、影像资料等</w:t>
      </w:r>
      <w:r>
        <w:rPr>
          <w:rFonts w:hint="eastAsia" w:ascii="仿宋_GB2312" w:hAnsi="仿宋_GB2312" w:eastAsia="仿宋_GB2312" w:cs="仿宋_GB2312"/>
          <w:kern w:val="0"/>
          <w:sz w:val="32"/>
          <w:szCs w:val="32"/>
        </w:rPr>
        <w:t>由培训机构</w:t>
      </w:r>
      <w:r>
        <w:rPr>
          <w:rFonts w:ascii="仿宋_GB2312" w:hAnsi="仿宋_GB2312" w:eastAsia="仿宋_GB2312" w:cs="仿宋_GB2312"/>
          <w:kern w:val="0"/>
          <w:sz w:val="32"/>
          <w:szCs w:val="32"/>
        </w:rPr>
        <w:t>妥善保管，做到责任可追溯</w:t>
      </w:r>
      <w:r>
        <w:rPr>
          <w:rFonts w:hint="eastAsia" w:ascii="仿宋_GB2312" w:hAnsi="仿宋_GB2312" w:eastAsia="仿宋_GB2312" w:cs="仿宋_GB2312"/>
          <w:kern w:val="0"/>
          <w:sz w:val="32"/>
          <w:szCs w:val="32"/>
        </w:rPr>
        <w:t>。对</w:t>
      </w:r>
      <w:r>
        <w:rPr>
          <w:rFonts w:ascii="仿宋_GB2312" w:hAnsi="仿宋_GB2312" w:eastAsia="仿宋_GB2312" w:cs="仿宋_GB2312"/>
          <w:kern w:val="0"/>
          <w:sz w:val="32"/>
          <w:szCs w:val="32"/>
        </w:rPr>
        <w:t>考核合格人员发放培训合格证书，要如实记载培训机构名称、培训项目、</w:t>
      </w:r>
      <w:r>
        <w:rPr>
          <w:rFonts w:hint="eastAsia" w:ascii="仿宋_GB2312" w:hAnsi="仿宋_GB2312" w:eastAsia="仿宋_GB2312" w:cs="仿宋_GB2312"/>
          <w:kern w:val="0"/>
          <w:sz w:val="32"/>
          <w:szCs w:val="32"/>
        </w:rPr>
        <w:t>时间</w:t>
      </w:r>
      <w:r>
        <w:rPr>
          <w:rFonts w:ascii="仿宋_GB2312" w:hAnsi="仿宋_GB2312" w:eastAsia="仿宋_GB2312" w:cs="仿宋_GB2312"/>
          <w:kern w:val="0"/>
          <w:sz w:val="32"/>
          <w:szCs w:val="32"/>
        </w:rPr>
        <w:t>等。</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楷体_GB2312" w:hAnsi="楷体_GB2312" w:eastAsia="楷体_GB2312" w:cs="楷体_GB2312"/>
          <w:sz w:val="32"/>
          <w:szCs w:val="32"/>
        </w:rPr>
        <w:t>四）加强培训合格证书管理。</w:t>
      </w:r>
      <w:r>
        <w:rPr>
          <w:rFonts w:hint="eastAsia" w:ascii="仿宋_GB2312" w:hAnsi="仿宋_GB2312" w:eastAsia="仿宋_GB2312" w:cs="仿宋_GB2312"/>
          <w:kern w:val="0"/>
          <w:sz w:val="32"/>
          <w:szCs w:val="32"/>
        </w:rPr>
        <w:t>各市要按照</w:t>
      </w:r>
      <w:r>
        <w:rPr>
          <w:rFonts w:ascii="仿宋_GB2312" w:hAnsi="仿宋_GB2312" w:eastAsia="仿宋_GB2312" w:cs="仿宋_GB2312"/>
          <w:kern w:val="0"/>
          <w:sz w:val="32"/>
          <w:szCs w:val="32"/>
        </w:rPr>
        <w:t>促进就业</w:t>
      </w:r>
      <w:r>
        <w:rPr>
          <w:rFonts w:hint="eastAsia" w:ascii="仿宋_GB2312" w:hAnsi="仿宋_GB2312" w:eastAsia="仿宋_GB2312" w:cs="仿宋_GB2312"/>
          <w:kern w:val="0"/>
          <w:sz w:val="32"/>
          <w:szCs w:val="32"/>
        </w:rPr>
        <w:t>导向</w:t>
      </w:r>
      <w:r>
        <w:rPr>
          <w:rFonts w:ascii="仿宋_GB2312" w:hAnsi="仿宋_GB2312" w:eastAsia="仿宋_GB2312" w:cs="仿宋_GB2312"/>
          <w:kern w:val="0"/>
          <w:sz w:val="32"/>
          <w:szCs w:val="32"/>
        </w:rPr>
        <w:t>合理确定培训合格证书的发放数量，</w:t>
      </w:r>
      <w:r>
        <w:rPr>
          <w:rFonts w:hint="eastAsia" w:ascii="仿宋_GB2312" w:hAnsi="仿宋_GB2312" w:eastAsia="仿宋_GB2312" w:cs="仿宋_GB2312"/>
          <w:kern w:val="0"/>
          <w:sz w:val="32"/>
          <w:szCs w:val="32"/>
        </w:rPr>
        <w:t>探索加强</w:t>
      </w:r>
      <w:r>
        <w:rPr>
          <w:rFonts w:ascii="仿宋_GB2312" w:hAnsi="仿宋_GB2312" w:eastAsia="仿宋_GB2312" w:cs="仿宋_GB2312"/>
          <w:kern w:val="0"/>
          <w:sz w:val="32"/>
          <w:szCs w:val="32"/>
        </w:rPr>
        <w:t>对培训合格人员就业创业跟踪服务</w:t>
      </w:r>
      <w:r>
        <w:rPr>
          <w:rFonts w:hint="eastAsia" w:ascii="仿宋_GB2312" w:hAnsi="仿宋_GB2312" w:eastAsia="仿宋_GB2312" w:cs="仿宋_GB2312"/>
          <w:kern w:val="0"/>
          <w:sz w:val="32"/>
          <w:szCs w:val="32"/>
        </w:rPr>
        <w:t>。对存在培训合格证书弄虚作假、管理失序等现象的培训机构，按有关规定</w:t>
      </w:r>
      <w:r>
        <w:rPr>
          <w:rFonts w:ascii="仿宋_GB2312" w:hAnsi="仿宋_GB2312" w:eastAsia="仿宋_GB2312" w:cs="仿宋_GB2312"/>
          <w:kern w:val="0"/>
          <w:sz w:val="32"/>
          <w:szCs w:val="32"/>
        </w:rPr>
        <w:t>移除</w:t>
      </w:r>
      <w:r>
        <w:rPr>
          <w:rFonts w:hint="eastAsia" w:ascii="仿宋_GB2312" w:hAnsi="仿宋_GB2312" w:eastAsia="仿宋_GB2312" w:cs="仿宋_GB2312"/>
          <w:kern w:val="0"/>
          <w:sz w:val="32"/>
          <w:szCs w:val="32"/>
        </w:rPr>
        <w:t>补贴性职业技能培训机构目录，</w:t>
      </w:r>
      <w:r>
        <w:rPr>
          <w:rFonts w:hint="default" w:ascii="仿宋_GB2312" w:hAnsi="仿宋_GB2312" w:eastAsia="仿宋_GB2312" w:cs="仿宋_GB2312"/>
          <w:kern w:val="0"/>
          <w:sz w:val="32"/>
          <w:szCs w:val="32"/>
        </w:rPr>
        <w:t>依法依规进行处理</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bidi w:val="0"/>
        <w:snapToGrid/>
        <w:spacing w:line="560" w:lineRule="exact"/>
        <w:ind w:firstLine="632" w:firstLineChars="200"/>
        <w:jc w:val="both"/>
        <w:textAlignment w:val="auto"/>
        <w:rPr>
          <w:rFonts w:ascii="黑体" w:hAnsi="黑体" w:eastAsia="黑体" w:cs="黑体"/>
          <w:sz w:val="32"/>
          <w:szCs w:val="32"/>
        </w:rPr>
      </w:pPr>
      <w:r>
        <w:rPr>
          <w:rFonts w:hint="eastAsia" w:ascii="黑体" w:hAnsi="黑体" w:eastAsia="黑体" w:cs="黑体"/>
          <w:sz w:val="32"/>
          <w:szCs w:val="32"/>
        </w:rPr>
        <w:t>六、加强资金使用监管，提升服务质效</w:t>
      </w:r>
    </w:p>
    <w:p>
      <w:pPr>
        <w:keepNext w:val="0"/>
        <w:keepLines w:val="0"/>
        <w:pageBreakBefore w:val="0"/>
        <w:widowControl/>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kern w:val="0"/>
          <w:sz w:val="32"/>
          <w:szCs w:val="32"/>
        </w:rPr>
        <w:t>统筹资金使用压实责任。</w:t>
      </w:r>
      <w:r>
        <w:rPr>
          <w:rFonts w:hint="eastAsia" w:ascii="仿宋_GB2312" w:hAnsi="仿宋_GB2312" w:eastAsia="仿宋_GB2312" w:cs="仿宋_GB2312"/>
          <w:kern w:val="0"/>
          <w:sz w:val="32"/>
          <w:szCs w:val="32"/>
        </w:rPr>
        <w:t>统筹用好就业补助资金、失业保险基金、职业技能提升行动专账结余资金和其他用于职业培训的资金，支持保障职业技能培训工作。按照“谁使用、谁负责”的原则，与组织开展培训项目的相关部门（单位）明确补贴资金管理职责和具体要求，压实工作责任，切实保障培训资金安全和使用效能。</w:t>
      </w:r>
    </w:p>
    <w:p>
      <w:pPr>
        <w:keepNext w:val="0"/>
        <w:keepLines w:val="0"/>
        <w:pageBreakBefore w:val="0"/>
        <w:widowControl/>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（二）优化补贴发放服务。</w:t>
      </w:r>
      <w:r>
        <w:rPr>
          <w:rFonts w:ascii="仿宋_GB2312" w:hAnsi="仿宋_GB2312" w:eastAsia="仿宋_GB2312" w:cs="仿宋_GB2312"/>
          <w:kern w:val="0"/>
          <w:sz w:val="32"/>
          <w:szCs w:val="32"/>
        </w:rPr>
        <w:t>支持引导劳动者按照自愿参加、自主选择的原则，可通过先垫后补、信用支付等方式报名参训。劳动者在享受政府补贴之外分担培训成本，补贴发放</w:t>
      </w:r>
      <w:r>
        <w:rPr>
          <w:rFonts w:hint="eastAsia" w:ascii="仿宋_GB2312" w:hAnsi="仿宋_GB2312" w:eastAsia="仿宋_GB2312" w:cs="仿宋_GB2312"/>
          <w:kern w:val="0"/>
          <w:sz w:val="32"/>
          <w:szCs w:val="32"/>
        </w:rPr>
        <w:t>逐步</w:t>
      </w:r>
      <w:r>
        <w:rPr>
          <w:rFonts w:ascii="仿宋_GB2312" w:hAnsi="仿宋_GB2312" w:eastAsia="仿宋_GB2312" w:cs="仿宋_GB2312"/>
          <w:kern w:val="0"/>
          <w:sz w:val="32"/>
          <w:szCs w:val="32"/>
        </w:rPr>
        <w:t>实现以直补个人为主，企业和培训机构按有关管理规定申领补贴</w:t>
      </w:r>
      <w:r>
        <w:rPr>
          <w:rFonts w:hint="eastAsia" w:ascii="仿宋_GB2312" w:hAnsi="仿宋_GB2312" w:eastAsia="仿宋_GB2312" w:cs="仿宋_GB2312"/>
          <w:kern w:val="0"/>
          <w:sz w:val="32"/>
          <w:szCs w:val="32"/>
        </w:rPr>
        <w:t>。人力资源社会保障部门要</w:t>
      </w:r>
      <w:r>
        <w:rPr>
          <w:rFonts w:hint="eastAsia" w:ascii="仿宋_GB2312" w:hAnsi="仿宋_GB2312" w:eastAsia="仿宋_GB2312" w:cs="仿宋_GB2312"/>
          <w:bCs/>
          <w:sz w:val="32"/>
          <w:szCs w:val="32"/>
        </w:rPr>
        <w:t>及时受理补贴申请，尽快完成材料审核，并会同财政部门推动补贴资金及时拨付，</w:t>
      </w:r>
      <w:r>
        <w:rPr>
          <w:rFonts w:hint="eastAsia" w:ascii="仿宋_GB2312" w:hAnsi="仿宋_GB2312" w:eastAsia="仿宋_GB2312" w:cs="仿宋_GB2312"/>
          <w:kern w:val="0"/>
          <w:sz w:val="32"/>
          <w:szCs w:val="32"/>
        </w:rPr>
        <w:t>做好补贴资金使用情况信息公示，</w:t>
      </w:r>
      <w:r>
        <w:rPr>
          <w:rFonts w:ascii="仿宋_GB2312" w:hAnsi="仿宋_GB2312" w:eastAsia="仿宋_GB2312" w:cs="仿宋_GB2312"/>
          <w:kern w:val="0"/>
          <w:sz w:val="32"/>
          <w:szCs w:val="32"/>
        </w:rPr>
        <w:t>提高劳动者参与培训和监督培训效果的积极</w:t>
      </w:r>
      <w:r>
        <w:rPr>
          <w:rFonts w:hint="eastAsia" w:ascii="仿宋_GB2312" w:hAnsi="仿宋_GB2312" w:eastAsia="仿宋_GB2312" w:cs="仿宋_GB2312"/>
          <w:kern w:val="0"/>
          <w:sz w:val="32"/>
          <w:szCs w:val="32"/>
          <w:lang w:eastAsia="zh-CN"/>
        </w:rPr>
        <w:t>性和</w:t>
      </w:r>
      <w:r>
        <w:rPr>
          <w:rFonts w:ascii="仿宋_GB2312" w:hAnsi="仿宋_GB2312" w:eastAsia="仿宋_GB2312" w:cs="仿宋_GB2312"/>
          <w:kern w:val="0"/>
          <w:sz w:val="32"/>
          <w:szCs w:val="32"/>
        </w:rPr>
        <w:t>主动性。</w:t>
      </w:r>
    </w:p>
    <w:p>
      <w:pPr>
        <w:keepNext w:val="0"/>
        <w:keepLines w:val="0"/>
        <w:pageBreakBefore w:val="0"/>
        <w:kinsoku/>
        <w:wordWrap/>
        <w:overflowPunct/>
        <w:topLinePunct w:val="0"/>
        <w:bidi w:val="0"/>
        <w:snapToGrid/>
        <w:spacing w:line="560" w:lineRule="exact"/>
        <w:ind w:firstLine="632" w:firstLineChars="200"/>
        <w:jc w:val="both"/>
        <w:textAlignment w:val="auto"/>
        <w:rPr>
          <w:rFonts w:ascii="仿宋_GB2312" w:hAnsi="仿宋_GB2312" w:eastAsia="仿宋_GB2312" w:cs="仿宋_GB2312"/>
          <w:kern w:val="0"/>
          <w:sz w:val="32"/>
          <w:szCs w:val="32"/>
        </w:rPr>
      </w:pPr>
      <w:r>
        <w:rPr>
          <w:rFonts w:hint="eastAsia" w:ascii="楷体_GB2312" w:hAnsi="楷体_GB2312" w:eastAsia="楷体_GB2312" w:cs="楷体_GB2312"/>
          <w:sz w:val="32"/>
          <w:szCs w:val="32"/>
        </w:rPr>
        <w:t>（三）严肃执纪执法。</w:t>
      </w:r>
      <w:r>
        <w:rPr>
          <w:rFonts w:hint="eastAsia" w:ascii="仿宋_GB2312" w:hAnsi="仿宋_GB2312" w:eastAsia="仿宋_GB2312" w:cs="仿宋_GB2312"/>
          <w:kern w:val="0"/>
          <w:sz w:val="32"/>
          <w:szCs w:val="32"/>
        </w:rPr>
        <w:t>各级人力资源</w:t>
      </w:r>
      <w:r>
        <w:rPr>
          <w:rFonts w:ascii="仿宋_GB2312" w:hAnsi="仿宋_GB2312" w:eastAsia="仿宋_GB2312" w:cs="仿宋_GB2312"/>
          <w:kern w:val="0"/>
          <w:sz w:val="32"/>
          <w:szCs w:val="32"/>
        </w:rPr>
        <w:t>社会保障部门要积极会同有关部门</w:t>
      </w:r>
      <w:r>
        <w:rPr>
          <w:rFonts w:hint="eastAsia" w:ascii="仿宋_GB2312" w:hAnsi="仿宋_GB2312" w:eastAsia="仿宋_GB2312" w:cs="仿宋_GB2312"/>
          <w:kern w:val="0"/>
          <w:sz w:val="32"/>
          <w:szCs w:val="32"/>
        </w:rPr>
        <w:t>依法</w:t>
      </w:r>
      <w:r>
        <w:rPr>
          <w:rFonts w:ascii="仿宋_GB2312" w:hAnsi="仿宋_GB2312" w:eastAsia="仿宋_GB2312" w:cs="仿宋_GB2312"/>
          <w:kern w:val="0"/>
          <w:sz w:val="32"/>
          <w:szCs w:val="32"/>
        </w:rPr>
        <w:t>打击靠训吃</w:t>
      </w:r>
      <w:r>
        <w:rPr>
          <w:rFonts w:hint="eastAsia" w:ascii="仿宋_GB2312" w:hAnsi="仿宋_GB2312" w:eastAsia="仿宋_GB2312" w:cs="仿宋_GB2312"/>
          <w:kern w:val="0"/>
          <w:sz w:val="32"/>
          <w:szCs w:val="32"/>
        </w:rPr>
        <w:t>训</w:t>
      </w:r>
      <w:r>
        <w:rPr>
          <w:rFonts w:ascii="仿宋_GB2312" w:hAnsi="仿宋_GB2312" w:eastAsia="仿宋_GB2312" w:cs="仿宋_GB2312"/>
          <w:kern w:val="0"/>
          <w:sz w:val="32"/>
          <w:szCs w:val="32"/>
        </w:rPr>
        <w:t>、内外串通、套取骗取培训补贴等违纪违法问题，发现</w:t>
      </w:r>
      <w:r>
        <w:rPr>
          <w:rFonts w:hint="eastAsia" w:ascii="仿宋_GB2312" w:hAnsi="仿宋_GB2312" w:eastAsia="仿宋_GB2312" w:cs="仿宋_GB2312"/>
          <w:kern w:val="0"/>
          <w:sz w:val="32"/>
          <w:szCs w:val="32"/>
        </w:rPr>
        <w:t>涉及</w:t>
      </w:r>
      <w:r>
        <w:rPr>
          <w:rFonts w:ascii="仿宋_GB2312" w:hAnsi="仿宋_GB2312" w:eastAsia="仿宋_GB2312" w:cs="仿宋_GB2312"/>
          <w:kern w:val="0"/>
          <w:sz w:val="32"/>
          <w:szCs w:val="32"/>
        </w:rPr>
        <w:t>培训资金安全问题线索，要及时向本级政府和上级主管部门报告。</w:t>
      </w:r>
      <w:r>
        <w:rPr>
          <w:rFonts w:hint="eastAsia" w:ascii="仿宋_GB2312" w:hAnsi="仿宋_GB2312" w:eastAsia="仿宋_GB2312" w:cs="仿宋_GB2312"/>
          <w:kern w:val="0"/>
          <w:sz w:val="32"/>
          <w:szCs w:val="32"/>
        </w:rPr>
        <w:t xml:space="preserve">要常态化开展警示教育和廉政教育，进一步增强党员干部、工作人员纪律意识和规矩意识。教育引导培训机构管理人员和工作人员严格遵守廉洁自律要求，严禁滥用职权、徇私舞弊、造假牟利。案件办理过程中，发现公职人员涉嫌职务违法犯罪问题线索，要及时移交。 </w:t>
      </w:r>
    </w:p>
    <w:p>
      <w:pPr>
        <w:pStyle w:val="10"/>
        <w:keepNext w:val="0"/>
        <w:keepLines w:val="0"/>
        <w:pageBreakBefore w:val="0"/>
        <w:kinsoku/>
        <w:wordWrap/>
        <w:overflowPunct/>
        <w:topLinePunct w:val="0"/>
        <w:bidi w:val="0"/>
        <w:snapToGrid/>
        <w:spacing w:line="560" w:lineRule="exact"/>
        <w:ind w:left="0" w:leftChars="0" w:firstLine="632" w:firstLineChars="200"/>
        <w:jc w:val="both"/>
        <w:textAlignment w:val="auto"/>
        <w:rPr>
          <w:rFonts w:ascii="仿宋_GB2312" w:eastAsia="仿宋_GB2312"/>
          <w:sz w:val="32"/>
          <w:szCs w:val="32"/>
        </w:rPr>
      </w:pPr>
      <w:r>
        <w:rPr>
          <w:rFonts w:hint="eastAsia" w:ascii="仿宋_GB2312" w:eastAsia="仿宋_GB2312"/>
          <w:sz w:val="32"/>
          <w:szCs w:val="32"/>
        </w:rPr>
        <w:t>各市</w:t>
      </w:r>
      <w:r>
        <w:rPr>
          <w:rFonts w:ascii="仿宋_GB2312" w:eastAsia="仿宋_GB2312"/>
          <w:sz w:val="32"/>
          <w:szCs w:val="32"/>
        </w:rPr>
        <w:t>要做好本通知与本地现行政策的</w:t>
      </w:r>
      <w:r>
        <w:rPr>
          <w:rFonts w:hint="eastAsia" w:ascii="仿宋_GB2312" w:hAnsi="仿宋_GB2312" w:eastAsia="仿宋_GB2312" w:cs="仿宋_GB2312"/>
          <w:kern w:val="0"/>
          <w:sz w:val="32"/>
          <w:szCs w:val="32"/>
          <w:lang w:bidi="ar"/>
        </w:rPr>
        <w:t>统筹</w:t>
      </w:r>
      <w:r>
        <w:rPr>
          <w:rFonts w:ascii="仿宋_GB2312" w:eastAsia="仿宋_GB2312"/>
          <w:sz w:val="32"/>
          <w:szCs w:val="32"/>
        </w:rPr>
        <w:t>衔接，</w:t>
      </w:r>
      <w:r>
        <w:rPr>
          <w:rFonts w:hint="eastAsia" w:ascii="仿宋_GB2312" w:hAnsi="仿宋_GB2312" w:eastAsia="仿宋_GB2312" w:cs="仿宋_GB2312"/>
          <w:kern w:val="0"/>
          <w:sz w:val="32"/>
          <w:szCs w:val="32"/>
          <w:lang w:bidi="ar"/>
        </w:rPr>
        <w:t>可根据实际情况，</w:t>
      </w:r>
      <w:r>
        <w:rPr>
          <w:rFonts w:ascii="仿宋_GB2312" w:eastAsia="仿宋_GB2312"/>
          <w:sz w:val="32"/>
          <w:szCs w:val="32"/>
        </w:rPr>
        <w:t>进一步细化</w:t>
      </w:r>
      <w:r>
        <w:rPr>
          <w:rFonts w:hint="eastAsia" w:ascii="仿宋_GB2312" w:hAnsi="仿宋_GB2312" w:eastAsia="仿宋_GB2312" w:cs="仿宋_GB2312"/>
          <w:kern w:val="0"/>
          <w:sz w:val="32"/>
          <w:szCs w:val="32"/>
          <w:lang w:bidi="ar"/>
        </w:rPr>
        <w:t>具体</w:t>
      </w:r>
      <w:r>
        <w:rPr>
          <w:rFonts w:ascii="仿宋_GB2312" w:eastAsia="仿宋_GB2312"/>
          <w:sz w:val="32"/>
          <w:szCs w:val="32"/>
        </w:rPr>
        <w:t>实施举措，确保工作落实落细，取得实效。</w:t>
      </w:r>
    </w:p>
    <w:p>
      <w:pPr>
        <w:pStyle w:val="11"/>
        <w:keepNext w:val="0"/>
        <w:keepLines w:val="0"/>
        <w:pageBreakBefore w:val="0"/>
        <w:kinsoku/>
        <w:wordWrap/>
        <w:overflowPunct/>
        <w:topLinePunct w:val="0"/>
        <w:bidi w:val="0"/>
        <w:snapToGrid/>
        <w:spacing w:line="560" w:lineRule="exact"/>
        <w:ind w:firstLine="632" w:firstLineChars="200"/>
        <w:jc w:val="both"/>
        <w:textAlignment w:val="auto"/>
        <w:rPr>
          <w:rFonts w:ascii="仿宋_GB2312" w:eastAsia="仿宋_GB2312" w:hAnsiTheme="minorHAnsi" w:cstheme="minorBidi"/>
          <w:color w:val="auto"/>
          <w:kern w:val="2"/>
          <w:szCs w:val="32"/>
        </w:rPr>
      </w:pPr>
    </w:p>
    <w:p>
      <w:pPr>
        <w:pStyle w:val="11"/>
        <w:keepNext w:val="0"/>
        <w:keepLines w:val="0"/>
        <w:pageBreakBefore w:val="0"/>
        <w:kinsoku/>
        <w:wordWrap/>
        <w:overflowPunct/>
        <w:topLinePunct w:val="0"/>
        <w:bidi w:val="0"/>
        <w:snapToGrid/>
        <w:spacing w:line="560" w:lineRule="exact"/>
        <w:ind w:firstLine="632" w:firstLineChars="200"/>
        <w:jc w:val="both"/>
        <w:textAlignment w:val="auto"/>
        <w:rPr>
          <w:rFonts w:hint="eastAsia" w:ascii="仿宋_GB2312" w:eastAsia="仿宋_GB2312" w:hAnsiTheme="minorHAnsi" w:cstheme="minorBidi"/>
          <w:color w:val="auto"/>
          <w:kern w:val="2"/>
          <w:szCs w:val="32"/>
          <w:lang w:eastAsia="zh-CN"/>
        </w:rPr>
      </w:pPr>
      <w:r>
        <w:rPr>
          <w:rFonts w:ascii="仿宋_GB2312" w:eastAsia="仿宋_GB2312" w:hAnsiTheme="minorHAnsi" w:cstheme="minorBidi"/>
          <w:color w:val="auto"/>
          <w:kern w:val="2"/>
          <w:szCs w:val="32"/>
        </w:rPr>
        <w:t>附件：</w:t>
      </w:r>
      <w:r>
        <w:rPr>
          <w:rFonts w:hint="eastAsia" w:ascii="仿宋_GB2312" w:eastAsia="仿宋_GB2312" w:hAnsiTheme="minorHAnsi" w:cstheme="minorBidi"/>
          <w:color w:val="auto"/>
          <w:kern w:val="2"/>
          <w:szCs w:val="32"/>
          <w:lang w:val="en-US" w:eastAsia="zh-CN"/>
        </w:rPr>
        <w:t>1.山东省职业技能培训合格证书（</w:t>
      </w:r>
      <w:r>
        <w:rPr>
          <w:rFonts w:ascii="仿宋_GB2312" w:eastAsia="仿宋_GB2312" w:hAnsiTheme="minorHAnsi" w:cstheme="minorBidi"/>
          <w:color w:val="auto"/>
          <w:kern w:val="2"/>
          <w:szCs w:val="32"/>
        </w:rPr>
        <w:t>样式</w:t>
      </w:r>
      <w:r>
        <w:rPr>
          <w:rFonts w:hint="eastAsia" w:ascii="仿宋_GB2312" w:eastAsia="仿宋_GB2312" w:hAnsiTheme="minorHAnsi" w:cstheme="minorBidi"/>
          <w:color w:val="auto"/>
          <w:kern w:val="2"/>
          <w:szCs w:val="32"/>
          <w:lang w:eastAsia="zh-CN"/>
        </w:rPr>
        <w:t>）</w:t>
      </w:r>
    </w:p>
    <w:p>
      <w:pPr>
        <w:pStyle w:val="11"/>
        <w:keepNext w:val="0"/>
        <w:keepLines w:val="0"/>
        <w:pageBreakBefore w:val="0"/>
        <w:kinsoku/>
        <w:overflowPunct/>
        <w:topLinePunct w:val="0"/>
        <w:bidi w:val="0"/>
        <w:snapToGrid/>
        <w:spacing w:line="560" w:lineRule="exact"/>
        <w:ind w:firstLine="1580" w:firstLineChars="500"/>
        <w:jc w:val="both"/>
        <w:textAlignment w:val="auto"/>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lang w:val="en-US" w:eastAsia="zh-CN"/>
        </w:rPr>
        <w:t>2.山东省职业技能培训合格证书序列号规则</w:t>
      </w:r>
    </w:p>
    <w:p>
      <w:pPr>
        <w:keepNext w:val="0"/>
        <w:keepLines w:val="0"/>
        <w:pageBreakBefore w:val="0"/>
        <w:kinsoku/>
        <w:overflowPunct/>
        <w:topLinePunct w:val="0"/>
        <w:bidi w:val="0"/>
        <w:snapToGrid/>
        <w:spacing w:line="560" w:lineRule="exact"/>
        <w:textAlignment w:val="auto"/>
        <w:rPr>
          <w:rFonts w:ascii="仿宋_GB2312" w:eastAsia="仿宋_GB2312"/>
          <w:sz w:val="32"/>
          <w:szCs w:val="32"/>
        </w:rPr>
      </w:pPr>
    </w:p>
    <w:p>
      <w:pPr>
        <w:pStyle w:val="10"/>
        <w:keepNext w:val="0"/>
        <w:keepLines w:val="0"/>
        <w:pageBreakBefore w:val="0"/>
        <w:kinsoku/>
        <w:overflowPunct/>
        <w:topLinePunct w:val="0"/>
        <w:bidi w:val="0"/>
        <w:snapToGrid/>
        <w:spacing w:line="560" w:lineRule="exact"/>
        <w:textAlignment w:val="auto"/>
        <w:rPr>
          <w:sz w:val="32"/>
          <w:szCs w:val="32"/>
        </w:rPr>
      </w:pP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kinsoku/>
              <w:wordWrap w:val="0"/>
              <w:overflowPunct/>
              <w:topLinePunct w:val="0"/>
              <w:bidi w:val="0"/>
              <w:snapToGrid/>
              <w:spacing w:line="560" w:lineRule="exact"/>
              <w:jc w:val="center"/>
              <w:textAlignment w:val="auto"/>
              <w:rPr>
                <w:rFonts w:hint="eastAsia" w:ascii="仿宋_GB2312" w:eastAsia="仿宋_GB2312"/>
                <w:sz w:val="32"/>
                <w:szCs w:val="32"/>
                <w:vertAlign w:val="baseline"/>
              </w:rPr>
            </w:pPr>
            <w:r>
              <w:rPr>
                <w:rFonts w:hint="eastAsia" w:ascii="仿宋_GB2312" w:eastAsia="仿宋_GB2312"/>
                <w:sz w:val="32"/>
                <w:szCs w:val="32"/>
              </w:rPr>
              <w:t>山东省</w:t>
            </w:r>
            <w:r>
              <w:rPr>
                <w:rFonts w:ascii="仿宋_GB2312" w:eastAsia="仿宋_GB2312"/>
                <w:sz w:val="32"/>
                <w:szCs w:val="32"/>
              </w:rPr>
              <w:t>人力资源</w:t>
            </w:r>
            <w:r>
              <w:rPr>
                <w:rFonts w:hint="eastAsia" w:ascii="仿宋_GB2312" w:eastAsia="仿宋_GB2312"/>
                <w:sz w:val="32"/>
                <w:szCs w:val="32"/>
              </w:rPr>
              <w:t>和</w:t>
            </w:r>
            <w:r>
              <w:rPr>
                <w:rFonts w:ascii="仿宋_GB2312" w:eastAsia="仿宋_GB2312"/>
                <w:sz w:val="32"/>
                <w:szCs w:val="32"/>
              </w:rPr>
              <w:t>社会保障厅</w:t>
            </w:r>
          </w:p>
        </w:tc>
        <w:tc>
          <w:tcPr>
            <w:tcW w:w="4530" w:type="dxa"/>
            <w:vAlign w:val="center"/>
          </w:tcPr>
          <w:p>
            <w:pPr>
              <w:keepNext w:val="0"/>
              <w:keepLines w:val="0"/>
              <w:pageBreakBefore w:val="0"/>
              <w:kinsoku/>
              <w:wordWrap w:val="0"/>
              <w:overflowPunct/>
              <w:topLinePunct w:val="0"/>
              <w:bidi w:val="0"/>
              <w:snapToGrid/>
              <w:spacing w:line="560" w:lineRule="exact"/>
              <w:jc w:val="center"/>
              <w:textAlignment w:val="auto"/>
              <w:rPr>
                <w:rFonts w:hint="eastAsia" w:ascii="仿宋_GB2312" w:eastAsia="仿宋_GB2312"/>
                <w:sz w:val="32"/>
                <w:szCs w:val="32"/>
                <w:vertAlign w:val="baseline"/>
              </w:rPr>
            </w:pPr>
            <w:r>
              <w:rPr>
                <w:rFonts w:hint="eastAsia" w:ascii="仿宋_GB2312" w:eastAsia="仿宋_GB2312"/>
                <w:sz w:val="32"/>
                <w:szCs w:val="32"/>
              </w:rPr>
              <w:t>山东省财政厅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kinsoku/>
              <w:wordWrap w:val="0"/>
              <w:overflowPunct/>
              <w:topLinePunct w:val="0"/>
              <w:bidi w:val="0"/>
              <w:snapToGrid/>
              <w:spacing w:line="560" w:lineRule="exact"/>
              <w:jc w:val="center"/>
              <w:textAlignment w:val="auto"/>
              <w:rPr>
                <w:rFonts w:hint="eastAsia" w:ascii="仿宋_GB2312" w:eastAsia="仿宋_GB2312"/>
                <w:sz w:val="32"/>
                <w:szCs w:val="32"/>
                <w:vertAlign w:val="baseline"/>
              </w:rPr>
            </w:pPr>
          </w:p>
        </w:tc>
        <w:tc>
          <w:tcPr>
            <w:tcW w:w="4530" w:type="dxa"/>
            <w:vAlign w:val="center"/>
          </w:tcPr>
          <w:p>
            <w:pPr>
              <w:keepNext w:val="0"/>
              <w:keepLines w:val="0"/>
              <w:pageBreakBefore w:val="0"/>
              <w:kinsoku/>
              <w:wordWrap w:val="0"/>
              <w:overflowPunct/>
              <w:topLinePunct w:val="0"/>
              <w:bidi w:val="0"/>
              <w:snapToGrid/>
              <w:spacing w:line="560" w:lineRule="exact"/>
              <w:jc w:val="center"/>
              <w:textAlignment w:val="auto"/>
              <w:rPr>
                <w:rFonts w:hint="eastAsia" w:ascii="仿宋_GB2312" w:eastAsia="仿宋_GB2312"/>
                <w:sz w:val="32"/>
                <w:szCs w:val="32"/>
                <w:vertAlign w:val="baseline"/>
              </w:rPr>
            </w:pPr>
            <w:r>
              <w:rPr>
                <w:rFonts w:hint="eastAsia" w:ascii="仿宋_GB2312" w:hAnsi="仿宋_GB2312" w:eastAsia="仿宋_GB2312" w:cs="仿宋_GB2312"/>
                <w:kern w:val="0"/>
                <w:sz w:val="32"/>
                <w:szCs w:val="32"/>
                <w:lang w:bidi="ar"/>
              </w:rPr>
              <w:t>2024年</w:t>
            </w:r>
            <w:r>
              <w:rPr>
                <w:rFonts w:hint="eastAsia" w:ascii="仿宋_GB2312" w:hAnsi="仿宋_GB2312" w:eastAsia="仿宋_GB2312" w:cs="仿宋_GB2312"/>
                <w:kern w:val="0"/>
                <w:sz w:val="32"/>
                <w:szCs w:val="32"/>
                <w:lang w:val="en-US" w:eastAsia="zh-CN" w:bidi="ar"/>
              </w:rPr>
              <w:t>6</w:t>
            </w:r>
            <w:r>
              <w:rPr>
                <w:rFonts w:hint="eastAsia" w:ascii="仿宋_GB2312" w:hAnsi="仿宋_GB2312" w:eastAsia="仿宋_GB2312" w:cs="仿宋_GB2312"/>
                <w:kern w:val="0"/>
                <w:sz w:val="32"/>
                <w:szCs w:val="32"/>
                <w:lang w:bidi="ar"/>
              </w:rPr>
              <w:t>月</w:t>
            </w: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kern w:val="0"/>
                <w:sz w:val="32"/>
                <w:szCs w:val="32"/>
                <w:lang w:bidi="ar"/>
              </w:rPr>
              <w:t>日</w:t>
            </w:r>
          </w:p>
        </w:tc>
      </w:tr>
    </w:tbl>
    <w:p>
      <w:pPr>
        <w:pStyle w:val="11"/>
        <w:keepNext w:val="0"/>
        <w:keepLines w:val="0"/>
        <w:pageBreakBefore w:val="0"/>
        <w:kinsoku/>
        <w:overflowPunct/>
        <w:topLinePunct w:val="0"/>
        <w:bidi w:val="0"/>
        <w:snapToGrid/>
        <w:spacing w:line="560" w:lineRule="exact"/>
        <w:ind w:firstLine="632" w:firstLineChars="200"/>
        <w:textAlignment w:val="auto"/>
        <w:rPr>
          <w:rFonts w:hint="eastAsia" w:ascii="仿宋_GB2312" w:hAnsi="仿宋_GB2312" w:eastAsia="仿宋_GB2312" w:cs="仿宋_GB2312"/>
          <w:kern w:val="0"/>
          <w:sz w:val="32"/>
          <w:szCs w:val="32"/>
          <w:lang w:eastAsia="zh-CN" w:bidi="ar"/>
        </w:rPr>
      </w:pP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（此件主动公开）</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32" w:firstLineChars="200"/>
        <w:jc w:val="both"/>
        <w:textAlignment w:val="auto"/>
        <w:rPr>
          <w:rFonts w:hint="eastAsia" w:ascii="仿宋_GB2312" w:hAnsi="仿宋_GB2312" w:eastAsia="仿宋_GB2312" w:cs="仿宋_GB2312"/>
          <w:kern w:val="0"/>
          <w:sz w:val="32"/>
          <w:szCs w:val="32"/>
          <w:lang w:eastAsia="zh-CN" w:bidi="ar"/>
        </w:rPr>
      </w:pPr>
      <w:r>
        <w:rPr>
          <w:rFonts w:hint="eastAsia" w:ascii="仿宋_GB2312" w:hAnsi="仿宋_GB2312" w:eastAsia="仿宋_GB2312" w:cs="仿宋_GB2312"/>
          <w:kern w:val="0"/>
          <w:sz w:val="32"/>
          <w:szCs w:val="32"/>
          <w:lang w:eastAsia="zh-CN" w:bidi="ar"/>
        </w:rPr>
        <w:t>（联系单位：省公共就业和人才服务中心职业培训处）</w:t>
      </w:r>
    </w:p>
    <w:p>
      <w:pPr>
        <w:pStyle w:val="11"/>
        <w:keepNext w:val="0"/>
        <w:keepLines w:val="0"/>
        <w:pageBreakBefore w:val="0"/>
        <w:kinsoku/>
        <w:overflowPunct/>
        <w:topLinePunct w:val="0"/>
        <w:bidi w:val="0"/>
        <w:snapToGrid/>
        <w:spacing w:line="560" w:lineRule="exact"/>
        <w:ind w:firstLine="632" w:firstLineChars="200"/>
        <w:textAlignment w:val="auto"/>
        <w:rPr>
          <w:rFonts w:hint="eastAsia" w:ascii="仿宋_GB2312" w:hAnsi="仿宋_GB2312" w:eastAsia="仿宋_GB2312" w:cs="仿宋_GB2312"/>
          <w:kern w:val="0"/>
          <w:sz w:val="32"/>
          <w:szCs w:val="32"/>
          <w:lang w:eastAsia="zh-CN" w:bidi="ar"/>
        </w:rPr>
      </w:pPr>
    </w:p>
    <w:p>
      <w:pPr>
        <w:rPr>
          <w:rFonts w:hint="eastAsia" w:hAnsi="黑体"/>
          <w:color w:val="auto"/>
          <w:kern w:val="2"/>
          <w:szCs w:val="32"/>
        </w:rPr>
      </w:pPr>
      <w:r>
        <w:rPr>
          <w:rFonts w:hint="eastAsia" w:hAnsi="黑体"/>
          <w:color w:val="auto"/>
          <w:kern w:val="2"/>
          <w:szCs w:val="32"/>
        </w:rPr>
        <w:br w:type="page"/>
      </w:r>
    </w:p>
    <w:p>
      <w:pPr>
        <w:pStyle w:val="11"/>
        <w:spacing w:line="560" w:lineRule="exact"/>
        <w:rPr>
          <w:rFonts w:hint="default" w:hAnsi="黑体" w:eastAsia="黑体"/>
          <w:color w:val="auto"/>
          <w:kern w:val="2"/>
          <w:szCs w:val="32"/>
          <w:lang w:val="en-US" w:eastAsia="zh-CN"/>
        </w:rPr>
      </w:pPr>
      <w:r>
        <w:rPr>
          <w:rFonts w:hint="eastAsia" w:hAnsi="黑体"/>
          <w:color w:val="auto"/>
          <w:kern w:val="2"/>
          <w:szCs w:val="32"/>
        </w:rPr>
        <w:t>附件</w:t>
      </w:r>
      <w:r>
        <w:rPr>
          <w:rFonts w:hint="eastAsia" w:hAnsi="黑体"/>
          <w:color w:val="auto"/>
          <w:kern w:val="2"/>
          <w:szCs w:val="32"/>
          <w:lang w:val="en-US" w:eastAsia="zh-CN"/>
        </w:rPr>
        <w:t>1</w:t>
      </w:r>
    </w:p>
    <w:p>
      <w:pPr>
        <w:pStyle w:val="11"/>
        <w:spacing w:line="560" w:lineRule="exact"/>
        <w:jc w:val="right"/>
        <w:rPr>
          <w:rFonts w:hint="eastAsia" w:ascii="仿宋_GB2312" w:eastAsia="仿宋_GB2312" w:hAnsiTheme="minorHAnsi" w:cstheme="minorBidi"/>
          <w:color w:val="auto"/>
          <w:kern w:val="2"/>
          <w:szCs w:val="32"/>
        </w:rPr>
      </w:pPr>
    </w:p>
    <w:p>
      <w:pPr>
        <w:pStyle w:val="11"/>
        <w:spacing w:line="560" w:lineRule="exact"/>
        <w:jc w:val="right"/>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证书序列号：37XXXXXXXXXXXXXXXX</w:t>
      </w:r>
    </w:p>
    <w:p>
      <w:pPr>
        <w:pStyle w:val="11"/>
        <w:spacing w:line="560" w:lineRule="exact"/>
        <w:jc w:val="center"/>
        <w:rPr>
          <w:rFonts w:ascii="方正小标宋简体" w:hAnsi="方正小标宋简体" w:eastAsia="方正小标宋简体" w:cs="方正小标宋简体"/>
          <w:color w:val="auto"/>
          <w:kern w:val="2"/>
          <w:sz w:val="44"/>
          <w:szCs w:val="44"/>
        </w:rPr>
      </w:pPr>
    </w:p>
    <w:p>
      <w:pPr>
        <w:pStyle w:val="11"/>
        <w:spacing w:line="560" w:lineRule="exact"/>
        <w:jc w:val="center"/>
        <w:rPr>
          <w:rFonts w:ascii="方正小标宋简体" w:hAnsi="方正小标宋简体" w:eastAsia="方正小标宋简体" w:cs="方正小标宋简体"/>
          <w:color w:val="auto"/>
          <w:kern w:val="2"/>
          <w:sz w:val="44"/>
          <w:szCs w:val="44"/>
        </w:rPr>
      </w:pPr>
    </w:p>
    <w:p>
      <w:pPr>
        <w:pStyle w:val="11"/>
        <w:spacing w:line="560" w:lineRule="exact"/>
        <w:jc w:val="center"/>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山东省职业技能培训合格证书</w:t>
      </w:r>
    </w:p>
    <w:p>
      <w:pPr>
        <w:pStyle w:val="11"/>
        <w:spacing w:line="560" w:lineRule="exact"/>
        <w:jc w:val="center"/>
        <w:rPr>
          <w:rFonts w:ascii="仿宋_GB2312" w:eastAsia="仿宋_GB2312" w:hAnsiTheme="minorHAnsi" w:cstheme="minorBidi"/>
          <w:color w:val="auto"/>
          <w:kern w:val="2"/>
          <w:szCs w:val="32"/>
        </w:rPr>
      </w:pPr>
      <w:r>
        <w:rPr>
          <w:rFonts w:ascii="仿宋_GB2312" w:eastAsia="仿宋_GB2312" w:hAnsiTheme="minorHAnsi" w:cstheme="minorBidi"/>
          <w:color w:val="auto"/>
          <w:kern w:val="2"/>
          <w:szCs w:val="32"/>
        </w:rPr>
        <w:t>（样式）</w:t>
      </w:r>
    </w:p>
    <w:p>
      <w:pPr>
        <w:pStyle w:val="11"/>
        <w:spacing w:line="560" w:lineRule="exact"/>
        <w:ind w:firstLine="632" w:firstLineChars="200"/>
        <w:jc w:val="both"/>
        <w:rPr>
          <w:rFonts w:ascii="仿宋_GB2312" w:eastAsia="仿宋_GB2312" w:hAnsiTheme="minorHAnsi" w:cstheme="minorBidi"/>
          <w:color w:val="auto"/>
          <w:kern w:val="2"/>
          <w:szCs w:val="32"/>
        </w:rPr>
      </w:pPr>
    </w:p>
    <w:p>
      <w:pPr>
        <w:pStyle w:val="11"/>
        <w:spacing w:line="560" w:lineRule="exact"/>
        <w:ind w:firstLine="632" w:firstLineChars="200"/>
        <w:jc w:val="both"/>
        <w:rPr>
          <w:rFonts w:ascii="仿宋_GB2312" w:eastAsia="仿宋_GB2312" w:hAnsiTheme="minorHAnsi" w:cstheme="minorBidi"/>
          <w:color w:val="auto"/>
          <w:kern w:val="2"/>
          <w:szCs w:val="32"/>
        </w:rPr>
      </w:pPr>
    </w:p>
    <w:p>
      <w:pPr>
        <w:pStyle w:val="11"/>
        <w:spacing w:line="560" w:lineRule="exact"/>
        <w:ind w:firstLine="632" w:firstLineChars="200"/>
        <w:jc w:val="both"/>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XXX（身份证号：XXXXXXXXXXXXXXXXXX）于20XX年XX月XX日至20XX年XX月XX日期间，在XXXXXXXXXX（培训</w:t>
      </w:r>
      <w:r>
        <w:rPr>
          <w:rFonts w:hint="eastAsia" w:ascii="仿宋_GB2312" w:eastAsia="仿宋_GB2312" w:hAnsiTheme="minorHAnsi" w:cstheme="minorBidi"/>
          <w:color w:val="auto"/>
          <w:kern w:val="2"/>
          <w:szCs w:val="32"/>
          <w:lang w:eastAsia="zh-CN"/>
        </w:rPr>
        <w:t>机构</w:t>
      </w:r>
      <w:r>
        <w:rPr>
          <w:rFonts w:hint="eastAsia" w:ascii="仿宋_GB2312" w:eastAsia="仿宋_GB2312" w:hAnsiTheme="minorHAnsi" w:cstheme="minorBidi"/>
          <w:color w:val="auto"/>
          <w:kern w:val="2"/>
          <w:szCs w:val="32"/>
        </w:rPr>
        <w:t>名称）参加XXXXXXXXXX（培训项目</w:t>
      </w:r>
      <w:r>
        <w:rPr>
          <w:rFonts w:hint="eastAsia" w:ascii="仿宋_GB2312" w:eastAsia="仿宋_GB2312" w:hAnsiTheme="minorHAnsi" w:cstheme="minorBidi"/>
          <w:color w:val="auto"/>
          <w:kern w:val="2"/>
          <w:szCs w:val="32"/>
          <w:lang w:eastAsia="zh-CN"/>
        </w:rPr>
        <w:t>、</w:t>
      </w:r>
      <w:r>
        <w:rPr>
          <w:rFonts w:hint="eastAsia" w:ascii="仿宋_GB2312" w:eastAsia="仿宋_GB2312" w:hAnsiTheme="minorHAnsi" w:cstheme="minorBidi"/>
          <w:color w:val="auto"/>
          <w:kern w:val="2"/>
          <w:szCs w:val="32"/>
        </w:rPr>
        <w:t>职业或工种名称）培训，经考核合格，特发此证。</w:t>
      </w:r>
    </w:p>
    <w:p>
      <w:pPr>
        <w:pStyle w:val="11"/>
        <w:spacing w:line="560" w:lineRule="exact"/>
        <w:ind w:firstLine="632" w:firstLineChars="200"/>
        <w:jc w:val="both"/>
        <w:rPr>
          <w:rFonts w:ascii="仿宋_GB2312" w:eastAsia="仿宋_GB2312" w:hAnsiTheme="minorHAnsi" w:cstheme="minorBidi"/>
          <w:color w:val="auto"/>
          <w:kern w:val="2"/>
          <w:szCs w:val="32"/>
        </w:rPr>
      </w:pPr>
    </w:p>
    <w:p>
      <w:pPr>
        <w:pStyle w:val="11"/>
        <w:spacing w:line="560" w:lineRule="exact"/>
        <w:ind w:firstLine="632" w:firstLineChars="200"/>
        <w:jc w:val="right"/>
        <w:rPr>
          <w:rFonts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XXXXXXXXXX（培训</w:t>
      </w:r>
      <w:r>
        <w:rPr>
          <w:rFonts w:hint="eastAsia" w:ascii="仿宋_GB2312" w:eastAsia="仿宋_GB2312" w:hAnsiTheme="minorHAnsi" w:cstheme="minorBidi"/>
          <w:color w:val="auto"/>
          <w:kern w:val="2"/>
          <w:szCs w:val="32"/>
          <w:lang w:eastAsia="zh-CN"/>
        </w:rPr>
        <w:t>机构</w:t>
      </w:r>
      <w:r>
        <w:rPr>
          <w:rFonts w:hint="eastAsia" w:ascii="仿宋_GB2312" w:eastAsia="仿宋_GB2312" w:hAnsiTheme="minorHAnsi" w:cstheme="minorBidi"/>
          <w:color w:val="auto"/>
          <w:kern w:val="2"/>
          <w:szCs w:val="32"/>
        </w:rPr>
        <w:t>名称）（公章）</w:t>
      </w:r>
    </w:p>
    <w:p>
      <w:pPr>
        <w:pStyle w:val="11"/>
        <w:wordWrap w:val="0"/>
        <w:spacing w:line="560" w:lineRule="exact"/>
        <w:ind w:firstLine="632" w:firstLineChars="200"/>
        <w:jc w:val="right"/>
        <w:rPr>
          <w:rFonts w:hint="eastAsia" w:ascii="仿宋_GB2312" w:eastAsia="仿宋_GB2312" w:hAnsiTheme="minorHAnsi" w:cstheme="minorBidi"/>
          <w:color w:val="auto"/>
          <w:kern w:val="2"/>
          <w:szCs w:val="32"/>
        </w:rPr>
      </w:pPr>
      <w:r>
        <w:rPr>
          <w:rFonts w:hint="eastAsia" w:ascii="仿宋_GB2312" w:eastAsia="仿宋_GB2312" w:hAnsiTheme="minorHAnsi" w:cstheme="minorBidi"/>
          <w:color w:val="auto"/>
          <w:kern w:val="2"/>
          <w:szCs w:val="32"/>
        </w:rPr>
        <w:t xml:space="preserve">发证日期：20XX年XX月XX日    </w:t>
      </w:r>
    </w:p>
    <w:p>
      <w:pPr>
        <w:pStyle w:val="11"/>
        <w:wordWrap/>
        <w:spacing w:line="560" w:lineRule="exact"/>
        <w:ind w:firstLine="632" w:firstLineChars="200"/>
        <w:jc w:val="both"/>
        <w:rPr>
          <w:rFonts w:hint="eastAsia" w:ascii="仿宋_GB2312" w:eastAsia="仿宋_GB2312" w:hAnsiTheme="minorHAnsi" w:cstheme="minorBidi"/>
          <w:color w:val="auto"/>
          <w:kern w:val="2"/>
          <w:szCs w:val="32"/>
        </w:rPr>
      </w:pPr>
    </w:p>
    <w:p>
      <w:pPr>
        <w:rPr>
          <w:rFonts w:hint="eastAsia" w:hAnsi="黑体"/>
          <w:color w:val="auto"/>
          <w:kern w:val="2"/>
          <w:szCs w:val="32"/>
        </w:rPr>
      </w:pPr>
      <w:r>
        <w:rPr>
          <w:rFonts w:hint="eastAsia" w:hAnsi="黑体"/>
          <w:color w:val="auto"/>
          <w:kern w:val="2"/>
          <w:szCs w:val="32"/>
        </w:rPr>
        <w:br w:type="page"/>
      </w:r>
    </w:p>
    <w:p>
      <w:pPr>
        <w:pStyle w:val="11"/>
        <w:spacing w:line="560" w:lineRule="exact"/>
        <w:rPr>
          <w:rFonts w:hint="default" w:hAnsi="黑体" w:eastAsia="黑体"/>
          <w:color w:val="auto"/>
          <w:kern w:val="2"/>
          <w:szCs w:val="32"/>
          <w:lang w:val="en-US" w:eastAsia="zh-CN"/>
        </w:rPr>
      </w:pPr>
      <w:r>
        <w:rPr>
          <w:rFonts w:hint="eastAsia" w:hAnsi="黑体"/>
          <w:color w:val="auto"/>
          <w:kern w:val="2"/>
          <w:szCs w:val="32"/>
        </w:rPr>
        <w:t>附件</w:t>
      </w:r>
      <w:r>
        <w:rPr>
          <w:rFonts w:hint="eastAsia" w:hAnsi="黑体"/>
          <w:color w:val="auto"/>
          <w:kern w:val="2"/>
          <w:szCs w:val="32"/>
          <w:lang w:val="en-US" w:eastAsia="zh-CN"/>
        </w:rPr>
        <w:t>2</w:t>
      </w:r>
    </w:p>
    <w:p>
      <w:pPr>
        <w:pStyle w:val="11"/>
      </w:pPr>
    </w:p>
    <w:p>
      <w:pPr>
        <w:pStyle w:val="10"/>
        <w:spacing w:line="5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山东省职业技能培训合格证书序列号规则</w:t>
      </w:r>
    </w:p>
    <w:p>
      <w:pPr>
        <w:pStyle w:val="10"/>
        <w:spacing w:line="560" w:lineRule="exact"/>
        <w:ind w:left="0" w:leftChars="0" w:firstLine="0" w:firstLineChars="0"/>
        <w:rPr>
          <w:rFonts w:ascii="仿宋_GB2312" w:eastAsia="仿宋_GB2312"/>
          <w:sz w:val="32"/>
          <w:szCs w:val="32"/>
        </w:rPr>
      </w:pPr>
    </w:p>
    <w:p>
      <w:pPr>
        <w:pStyle w:val="10"/>
        <w:spacing w:line="560" w:lineRule="exact"/>
        <w:ind w:left="0" w:leftChars="0" w:firstLine="640"/>
        <w:rPr>
          <w:rFonts w:ascii="黑体" w:hAnsi="黑体" w:eastAsia="黑体" w:cs="黑体"/>
          <w:sz w:val="32"/>
          <w:szCs w:val="32"/>
        </w:rPr>
      </w:pPr>
      <w:r>
        <w:rPr>
          <w:rFonts w:hint="eastAsia" w:ascii="黑体" w:hAnsi="黑体" w:eastAsia="黑体" w:cs="黑体"/>
          <w:sz w:val="32"/>
          <w:szCs w:val="32"/>
        </w:rPr>
        <w:t xml:space="preserve">一、培训合格证书序列号结构 </w:t>
      </w:r>
    </w:p>
    <w:p>
      <w:pPr>
        <w:pStyle w:val="10"/>
        <w:spacing w:line="560" w:lineRule="exact"/>
        <w:ind w:left="0" w:leftChars="0" w:firstLine="640"/>
        <w:rPr>
          <w:rFonts w:ascii="仿宋_GB2312" w:eastAsia="仿宋_GB2312"/>
          <w:sz w:val="32"/>
          <w:szCs w:val="32"/>
        </w:rPr>
      </w:pPr>
      <w:r>
        <w:rPr>
          <w:rFonts w:ascii="仿宋_GB2312" w:eastAsia="仿宋_GB2312"/>
          <w:sz w:val="32"/>
          <w:szCs w:val="32"/>
        </w:rPr>
        <w:t>山东省职业技能培训合格证书序列号共18位，主要包括6个部分：1.设区的市代码；2.县（市、区）代码;3.承担政府补贴性培训任务的培训</w:t>
      </w:r>
      <w:r>
        <w:rPr>
          <w:rFonts w:hint="eastAsia" w:ascii="仿宋_GB2312" w:eastAsia="仿宋_GB2312"/>
          <w:sz w:val="32"/>
          <w:szCs w:val="32"/>
          <w:lang w:eastAsia="zh-CN"/>
        </w:rPr>
        <w:t>机构</w:t>
      </w:r>
      <w:r>
        <w:rPr>
          <w:rFonts w:ascii="仿宋_GB2312" w:eastAsia="仿宋_GB2312"/>
          <w:sz w:val="32"/>
          <w:szCs w:val="32"/>
        </w:rPr>
        <w:t>代码;4.证书核发年份代码;5.证书核发顺序代码；6.培训类别代码。证书序列号组成如下：</w:t>
      </w:r>
    </w:p>
    <w:tbl>
      <w:tblPr>
        <w:tblStyle w:val="12"/>
        <w:tblW w:w="92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1"/>
        <w:gridCol w:w="371"/>
        <w:gridCol w:w="371"/>
        <w:gridCol w:w="371"/>
        <w:gridCol w:w="456"/>
        <w:gridCol w:w="457"/>
        <w:gridCol w:w="421"/>
        <w:gridCol w:w="372"/>
        <w:gridCol w:w="372"/>
        <w:gridCol w:w="505"/>
        <w:gridCol w:w="9"/>
        <w:gridCol w:w="496"/>
        <w:gridCol w:w="505"/>
        <w:gridCol w:w="505"/>
        <w:gridCol w:w="505"/>
        <w:gridCol w:w="505"/>
        <w:gridCol w:w="505"/>
        <w:gridCol w:w="497"/>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shd w:val="clear" w:color="auto" w:fill="auto"/>
            <w:vAlign w:val="center"/>
          </w:tcPr>
          <w:p>
            <w:pPr>
              <w:pStyle w:val="10"/>
              <w:spacing w:line="560" w:lineRule="exact"/>
              <w:ind w:left="0" w:leftChars="0" w:firstLine="0" w:firstLineChars="0"/>
              <w:rPr>
                <w:rFonts w:ascii="仿宋_GB2312" w:eastAsia="仿宋_GB2312"/>
                <w:sz w:val="28"/>
                <w:szCs w:val="28"/>
              </w:rPr>
            </w:pPr>
            <w:r>
              <w:rPr>
                <w:rFonts w:ascii="仿宋_GB2312" w:eastAsia="仿宋_GB2312"/>
                <w:sz w:val="28"/>
                <w:szCs w:val="28"/>
              </w:rPr>
              <w:t>序号</w:t>
            </w:r>
          </w:p>
        </w:tc>
        <w:tc>
          <w:tcPr>
            <w:tcW w:w="361"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w:t>
            </w:r>
          </w:p>
        </w:tc>
        <w:tc>
          <w:tcPr>
            <w:tcW w:w="371"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2</w:t>
            </w:r>
          </w:p>
        </w:tc>
        <w:tc>
          <w:tcPr>
            <w:tcW w:w="371"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3</w:t>
            </w:r>
          </w:p>
        </w:tc>
        <w:tc>
          <w:tcPr>
            <w:tcW w:w="371"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4</w:t>
            </w:r>
          </w:p>
        </w:tc>
        <w:tc>
          <w:tcPr>
            <w:tcW w:w="456"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5</w:t>
            </w:r>
          </w:p>
        </w:tc>
        <w:tc>
          <w:tcPr>
            <w:tcW w:w="457"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6</w:t>
            </w:r>
          </w:p>
        </w:tc>
        <w:tc>
          <w:tcPr>
            <w:tcW w:w="421"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7</w:t>
            </w:r>
          </w:p>
        </w:tc>
        <w:tc>
          <w:tcPr>
            <w:tcW w:w="372"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8</w:t>
            </w:r>
          </w:p>
        </w:tc>
        <w:tc>
          <w:tcPr>
            <w:tcW w:w="372"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9</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10</w:t>
            </w:r>
          </w:p>
        </w:tc>
        <w:tc>
          <w:tcPr>
            <w:tcW w:w="505" w:type="dxa"/>
            <w:gridSpan w:val="2"/>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11</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12</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13</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14</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15</w:t>
            </w:r>
          </w:p>
        </w:tc>
        <w:tc>
          <w:tcPr>
            <w:tcW w:w="505"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16</w:t>
            </w:r>
          </w:p>
        </w:tc>
        <w:tc>
          <w:tcPr>
            <w:tcW w:w="497"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17</w:t>
            </w:r>
          </w:p>
        </w:tc>
        <w:tc>
          <w:tcPr>
            <w:tcW w:w="808" w:type="dxa"/>
            <w:shd w:val="clear" w:color="auto" w:fill="auto"/>
            <w:vAlign w:val="center"/>
          </w:tcPr>
          <w:p>
            <w:pPr>
              <w:pStyle w:val="10"/>
              <w:spacing w:line="560" w:lineRule="exact"/>
              <w:ind w:left="0" w:leftChars="0" w:firstLine="0" w:firstLineChars="0"/>
              <w:jc w:val="center"/>
              <w:rPr>
                <w:rFonts w:ascii="仿宋_GB2312" w:eastAsia="仿宋_GB2312"/>
                <w:sz w:val="28"/>
                <w:szCs w:val="28"/>
              </w:rPr>
            </w:pPr>
            <w:r>
              <w:rPr>
                <w:rFonts w:ascii="仿宋_GB2312" w:eastAsia="仿宋_GB2312"/>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8" w:type="dxa"/>
            <w:shd w:val="clear" w:color="auto" w:fill="auto"/>
            <w:vAlign w:val="center"/>
          </w:tcPr>
          <w:p>
            <w:pPr>
              <w:pStyle w:val="10"/>
              <w:spacing w:line="560" w:lineRule="exact"/>
              <w:ind w:left="0" w:leftChars="0" w:firstLine="0" w:firstLineChars="0"/>
              <w:rPr>
                <w:rFonts w:ascii="仿宋_GB2312" w:eastAsia="仿宋_GB2312"/>
                <w:sz w:val="28"/>
                <w:szCs w:val="28"/>
              </w:rPr>
            </w:pPr>
            <w:r>
              <w:rPr>
                <w:rFonts w:ascii="仿宋_GB2312" w:eastAsia="仿宋_GB2312"/>
                <w:sz w:val="28"/>
                <w:szCs w:val="28"/>
              </w:rPr>
              <w:t>说明</w:t>
            </w:r>
          </w:p>
        </w:tc>
        <w:tc>
          <w:tcPr>
            <w:tcW w:w="1474" w:type="dxa"/>
            <w:gridSpan w:val="4"/>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设区的市代码</w:t>
            </w:r>
          </w:p>
        </w:tc>
        <w:tc>
          <w:tcPr>
            <w:tcW w:w="913" w:type="dxa"/>
            <w:gridSpan w:val="2"/>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县 （市、区）代码</w:t>
            </w:r>
          </w:p>
        </w:tc>
        <w:tc>
          <w:tcPr>
            <w:tcW w:w="1679" w:type="dxa"/>
            <w:gridSpan w:val="5"/>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承担政府补贴性培训任务的培训</w:t>
            </w:r>
            <w:r>
              <w:rPr>
                <w:rFonts w:hint="eastAsia" w:ascii="仿宋_GB2312" w:eastAsia="仿宋_GB2312"/>
                <w:sz w:val="28"/>
                <w:szCs w:val="28"/>
                <w:lang w:eastAsia="zh-CN"/>
              </w:rPr>
              <w:t>机构</w:t>
            </w:r>
            <w:r>
              <w:rPr>
                <w:rFonts w:ascii="仿宋_GB2312" w:eastAsia="仿宋_GB2312"/>
                <w:sz w:val="28"/>
                <w:szCs w:val="28"/>
              </w:rPr>
              <w:t>代码</w:t>
            </w:r>
          </w:p>
        </w:tc>
        <w:tc>
          <w:tcPr>
            <w:tcW w:w="1001" w:type="dxa"/>
            <w:gridSpan w:val="2"/>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证书核发年份代码</w:t>
            </w:r>
          </w:p>
        </w:tc>
        <w:tc>
          <w:tcPr>
            <w:tcW w:w="2517" w:type="dxa"/>
            <w:gridSpan w:val="5"/>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证书核发顺序代码</w:t>
            </w:r>
          </w:p>
        </w:tc>
        <w:tc>
          <w:tcPr>
            <w:tcW w:w="808" w:type="dxa"/>
            <w:shd w:val="clear" w:color="auto" w:fill="auto"/>
            <w:vAlign w:val="center"/>
          </w:tcPr>
          <w:p>
            <w:pPr>
              <w:pStyle w:val="10"/>
              <w:spacing w:line="420" w:lineRule="exact"/>
              <w:ind w:left="0" w:leftChars="0" w:firstLine="0" w:firstLineChars="0"/>
              <w:jc w:val="center"/>
              <w:rPr>
                <w:rFonts w:ascii="仿宋_GB2312" w:eastAsia="仿宋_GB2312"/>
                <w:sz w:val="28"/>
                <w:szCs w:val="28"/>
              </w:rPr>
            </w:pPr>
            <w:r>
              <w:rPr>
                <w:rFonts w:ascii="仿宋_GB2312" w:eastAsia="仿宋_GB2312"/>
                <w:sz w:val="28"/>
                <w:szCs w:val="28"/>
              </w:rPr>
              <w:t>培训类别代码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jc w:val="center"/>
        </w:trPr>
        <w:tc>
          <w:tcPr>
            <w:tcW w:w="878" w:type="dxa"/>
            <w:shd w:val="clear" w:color="auto" w:fill="auto"/>
            <w:vAlign w:val="center"/>
          </w:tcPr>
          <w:p>
            <w:pPr>
              <w:pStyle w:val="10"/>
              <w:spacing w:line="560" w:lineRule="exact"/>
              <w:ind w:left="0" w:leftChars="0" w:firstLine="0" w:firstLineChars="0"/>
              <w:rPr>
                <w:rFonts w:ascii="仿宋_GB2312" w:eastAsia="仿宋_GB2312"/>
                <w:sz w:val="28"/>
                <w:szCs w:val="28"/>
              </w:rPr>
            </w:pPr>
            <w:r>
              <w:rPr>
                <w:rFonts w:ascii="仿宋_GB2312" w:eastAsia="仿宋_GB2312"/>
                <w:sz w:val="28"/>
                <w:szCs w:val="28"/>
              </w:rPr>
              <w:t>来源</w:t>
            </w:r>
          </w:p>
        </w:tc>
        <w:tc>
          <w:tcPr>
            <w:tcW w:w="2387" w:type="dxa"/>
            <w:gridSpan w:val="6"/>
            <w:shd w:val="clear" w:color="auto" w:fill="auto"/>
            <w:vAlign w:val="center"/>
          </w:tcPr>
          <w:p>
            <w:pPr>
              <w:pStyle w:val="10"/>
              <w:spacing w:line="420" w:lineRule="exact"/>
              <w:ind w:left="0" w:leftChars="0" w:firstLine="0" w:firstLineChars="0"/>
              <w:jc w:val="left"/>
              <w:rPr>
                <w:rFonts w:ascii="仿宋_GB2312" w:eastAsia="仿宋_GB2312"/>
                <w:sz w:val="28"/>
                <w:szCs w:val="28"/>
              </w:rPr>
            </w:pPr>
            <w:r>
              <w:rPr>
                <w:rFonts w:ascii="仿宋_GB2312" w:eastAsia="仿宋_GB2312"/>
                <w:sz w:val="28"/>
                <w:szCs w:val="28"/>
              </w:rPr>
              <w:t>由省人力资源社会保障厅和设区的市人力资源社会保障局确定</w:t>
            </w:r>
          </w:p>
        </w:tc>
        <w:tc>
          <w:tcPr>
            <w:tcW w:w="6005" w:type="dxa"/>
            <w:gridSpan w:val="13"/>
            <w:shd w:val="clear" w:color="auto" w:fill="auto"/>
            <w:vAlign w:val="center"/>
          </w:tcPr>
          <w:p>
            <w:pPr>
              <w:pStyle w:val="10"/>
              <w:spacing w:line="420" w:lineRule="exact"/>
              <w:ind w:left="0" w:leftChars="0" w:firstLine="0" w:firstLineChars="0"/>
              <w:rPr>
                <w:rFonts w:ascii="仿宋_GB2312" w:eastAsia="仿宋_GB2312"/>
                <w:sz w:val="28"/>
                <w:szCs w:val="28"/>
              </w:rPr>
            </w:pPr>
            <w:r>
              <w:rPr>
                <w:rFonts w:ascii="仿宋_GB2312" w:eastAsia="仿宋_GB2312"/>
                <w:sz w:val="28"/>
                <w:szCs w:val="28"/>
              </w:rPr>
              <w:t>由省人力资源社会保障厅或设区的市、县（市、区）人力资源社会保障局确定</w:t>
            </w:r>
          </w:p>
        </w:tc>
      </w:tr>
    </w:tbl>
    <w:p>
      <w:pPr>
        <w:pStyle w:val="10"/>
        <w:spacing w:line="560" w:lineRule="exact"/>
        <w:ind w:left="0" w:leftChars="0" w:firstLine="640"/>
        <w:rPr>
          <w:rFonts w:ascii="黑体" w:hAnsi="黑体" w:eastAsia="黑体" w:cs="黑体"/>
          <w:sz w:val="32"/>
          <w:szCs w:val="32"/>
        </w:rPr>
      </w:pPr>
      <w:r>
        <w:rPr>
          <w:rFonts w:hint="eastAsia" w:ascii="黑体" w:hAnsi="黑体" w:eastAsia="黑体" w:cs="黑体"/>
          <w:sz w:val="32"/>
          <w:szCs w:val="32"/>
        </w:rPr>
        <w:t>二、代码及释义</w:t>
      </w:r>
      <w:r>
        <w:rPr>
          <w:rFonts w:hint="eastAsia" w:ascii="黑体" w:hAnsi="黑体" w:eastAsia="黑体" w:cs="黑体"/>
          <w:sz w:val="32"/>
          <w:szCs w:val="32"/>
          <w:lang w:eastAsia="zh-CN"/>
        </w:rPr>
        <w:t>（</w:t>
      </w:r>
      <w:r>
        <w:rPr>
          <w:rFonts w:hint="eastAsia" w:ascii="黑体" w:hAnsi="黑体" w:eastAsia="黑体" w:cs="黑体"/>
          <w:sz w:val="32"/>
          <w:szCs w:val="32"/>
        </w:rPr>
        <w:t>从左至右</w:t>
      </w:r>
      <w:r>
        <w:rPr>
          <w:rFonts w:hint="eastAsia" w:ascii="黑体" w:hAnsi="黑体" w:eastAsia="黑体" w:cs="黑体"/>
          <w:sz w:val="32"/>
          <w:szCs w:val="32"/>
          <w:lang w:eastAsia="zh-CN"/>
        </w:rPr>
        <w:t>）</w:t>
      </w:r>
    </w:p>
    <w:p>
      <w:pPr>
        <w:pStyle w:val="10"/>
        <w:spacing w:line="560" w:lineRule="exact"/>
        <w:ind w:left="0" w:leftChars="0"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（一）第1-4位：设区的市代码</w:t>
      </w:r>
    </w:p>
    <w:p>
      <w:pPr>
        <w:pStyle w:val="10"/>
        <w:spacing w:line="560" w:lineRule="exact"/>
        <w:ind w:left="0" w:leftChars="0" w:firstLine="640"/>
        <w:rPr>
          <w:rFonts w:ascii="仿宋_GB2312" w:eastAsia="仿宋_GB2312"/>
          <w:sz w:val="32"/>
          <w:szCs w:val="32"/>
        </w:rPr>
      </w:pPr>
      <w:r>
        <w:rPr>
          <w:rFonts w:ascii="仿宋_GB2312" w:eastAsia="仿宋_GB2312"/>
          <w:sz w:val="32"/>
          <w:szCs w:val="32"/>
        </w:rPr>
        <w:t>各设区的市代码如下表所示：</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00"/>
        <w:gridCol w:w="1555"/>
        <w:gridCol w:w="982"/>
        <w:gridCol w:w="1563"/>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设区的市</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代码</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设区的市</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济南</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3701</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9</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泰安</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2</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青岛</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3702</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10</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威海</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淄博</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3703</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11</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日照</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4</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枣庄</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3704</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12</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临沂</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5</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东营</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3705</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13</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德州</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6</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烟台</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3706</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14</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聊城</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7</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潍坊</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3707</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15</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滨州</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90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8</w:t>
            </w:r>
          </w:p>
        </w:tc>
        <w:tc>
          <w:tcPr>
            <w:tcW w:w="1800"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济宁</w:t>
            </w:r>
          </w:p>
        </w:tc>
        <w:tc>
          <w:tcPr>
            <w:tcW w:w="1555"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3708</w:t>
            </w:r>
          </w:p>
        </w:tc>
        <w:tc>
          <w:tcPr>
            <w:tcW w:w="982"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16</w:t>
            </w:r>
          </w:p>
        </w:tc>
        <w:tc>
          <w:tcPr>
            <w:tcW w:w="1563"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菏泽</w:t>
            </w:r>
          </w:p>
        </w:tc>
        <w:tc>
          <w:tcPr>
            <w:tcW w:w="1717"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szCs w:val="32"/>
              </w:rPr>
            </w:pPr>
            <w:r>
              <w:rPr>
                <w:rFonts w:ascii="仿宋_GB2312" w:eastAsia="仿宋_GB2312"/>
                <w:sz w:val="32"/>
                <w:szCs w:val="32"/>
              </w:rPr>
              <w:t>3716</w:t>
            </w:r>
          </w:p>
        </w:tc>
      </w:tr>
    </w:tbl>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省本级项目代码为</w:t>
      </w:r>
      <w:r>
        <w:rPr>
          <w:rFonts w:hint="eastAsia" w:ascii="仿宋_GB2312" w:eastAsia="仿宋_GB2312"/>
          <w:sz w:val="32"/>
          <w:szCs w:val="32"/>
        </w:rPr>
        <w:t>“</w:t>
      </w:r>
      <w:r>
        <w:rPr>
          <w:rFonts w:ascii="仿宋_GB2312" w:eastAsia="仿宋_GB2312"/>
          <w:sz w:val="32"/>
          <w:szCs w:val="32"/>
        </w:rPr>
        <w:t>3700</w:t>
      </w:r>
      <w:r>
        <w:rPr>
          <w:rFonts w:hint="eastAsia" w:ascii="仿宋_GB2312" w:eastAsia="仿宋_GB2312"/>
          <w:sz w:val="32"/>
          <w:szCs w:val="32"/>
        </w:rPr>
        <w:t>”</w:t>
      </w:r>
      <w:r>
        <w:rPr>
          <w:rFonts w:ascii="仿宋_GB2312" w:eastAsia="仿宋_GB2312"/>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（二）第5-6位：县 （市、区）代码</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该代码由设区的市人力资源社会保障局参照省人力资源社会保障厅对</w:t>
      </w:r>
      <w:r>
        <w:rPr>
          <w:rFonts w:hint="eastAsia" w:ascii="仿宋_GB2312" w:eastAsia="仿宋_GB2312"/>
          <w:sz w:val="32"/>
          <w:szCs w:val="32"/>
        </w:rPr>
        <w:t>“</w:t>
      </w:r>
      <w:r>
        <w:rPr>
          <w:rFonts w:ascii="仿宋_GB2312" w:eastAsia="仿宋_GB2312"/>
          <w:sz w:val="32"/>
          <w:szCs w:val="32"/>
        </w:rPr>
        <w:t>设区的市代码</w:t>
      </w:r>
      <w:r>
        <w:rPr>
          <w:rFonts w:hint="eastAsia" w:ascii="仿宋_GB2312" w:eastAsia="仿宋_GB2312"/>
          <w:sz w:val="32"/>
          <w:szCs w:val="32"/>
        </w:rPr>
        <w:t>”</w:t>
      </w:r>
      <w:r>
        <w:rPr>
          <w:rFonts w:ascii="仿宋_GB2312" w:eastAsia="仿宋_GB2312"/>
          <w:sz w:val="32"/>
          <w:szCs w:val="32"/>
        </w:rPr>
        <w:t>的赋码方法确定。省本级项目、设区的市本级代码为</w:t>
      </w:r>
      <w:r>
        <w:rPr>
          <w:rFonts w:hint="eastAsia" w:ascii="仿宋_GB2312" w:eastAsia="仿宋_GB2312"/>
          <w:sz w:val="32"/>
          <w:szCs w:val="32"/>
        </w:rPr>
        <w:t>“00”</w:t>
      </w:r>
      <w:r>
        <w:rPr>
          <w:rFonts w:ascii="仿宋_GB2312" w:eastAsia="仿宋_GB2312"/>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（三）第7-10位：承担政府补贴性培训任务的培训</w:t>
      </w:r>
      <w:r>
        <w:rPr>
          <w:rFonts w:hint="eastAsia" w:ascii="楷体_GB2312" w:hAnsi="楷体_GB2312" w:eastAsia="楷体_GB2312" w:cs="楷体_GB2312"/>
          <w:sz w:val="32"/>
          <w:szCs w:val="32"/>
          <w:lang w:eastAsia="zh-CN"/>
        </w:rPr>
        <w:t>机构</w:t>
      </w:r>
      <w:r>
        <w:rPr>
          <w:rFonts w:hint="eastAsia" w:ascii="楷体_GB2312" w:hAnsi="楷体_GB2312" w:eastAsia="楷体_GB2312" w:cs="楷体_GB2312"/>
          <w:sz w:val="32"/>
          <w:szCs w:val="32"/>
        </w:rPr>
        <w:t>代码</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1.该代码由承担政府补贴性培训任务的培训</w:t>
      </w:r>
      <w:r>
        <w:rPr>
          <w:rFonts w:hint="eastAsia" w:ascii="仿宋_GB2312" w:eastAsia="仿宋_GB2312"/>
          <w:sz w:val="32"/>
          <w:szCs w:val="32"/>
          <w:lang w:eastAsia="zh-CN"/>
        </w:rPr>
        <w:t>机构</w:t>
      </w:r>
      <w:r>
        <w:rPr>
          <w:rFonts w:ascii="仿宋_GB2312" w:eastAsia="仿宋_GB2312"/>
          <w:sz w:val="32"/>
          <w:szCs w:val="32"/>
        </w:rPr>
        <w:t>所在地人力资源社会保障局统筹确定并赋码。省本级项目的培训</w:t>
      </w:r>
      <w:r>
        <w:rPr>
          <w:rFonts w:hint="eastAsia" w:ascii="仿宋_GB2312" w:eastAsia="仿宋_GB2312"/>
          <w:sz w:val="32"/>
          <w:szCs w:val="32"/>
          <w:lang w:eastAsia="zh-CN"/>
        </w:rPr>
        <w:t>机构</w:t>
      </w:r>
      <w:r>
        <w:rPr>
          <w:rFonts w:ascii="仿宋_GB2312" w:eastAsia="仿宋_GB2312"/>
          <w:sz w:val="32"/>
          <w:szCs w:val="32"/>
        </w:rPr>
        <w:t>由省人力资源社会保障厅赋码，设区的市本级的培训</w:t>
      </w:r>
      <w:r>
        <w:rPr>
          <w:rFonts w:hint="eastAsia" w:ascii="仿宋_GB2312" w:eastAsia="仿宋_GB2312"/>
          <w:sz w:val="32"/>
          <w:szCs w:val="32"/>
          <w:lang w:eastAsia="zh-CN"/>
        </w:rPr>
        <w:t>机构</w:t>
      </w:r>
      <w:r>
        <w:rPr>
          <w:rFonts w:ascii="仿宋_GB2312" w:eastAsia="仿宋_GB2312"/>
          <w:sz w:val="32"/>
          <w:szCs w:val="32"/>
        </w:rPr>
        <w:t xml:space="preserve">由设区的市人力资源社会保障局赋码。 </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2.不再承担政府补贴性培训任务的培训</w:t>
      </w:r>
      <w:r>
        <w:rPr>
          <w:rFonts w:hint="eastAsia" w:ascii="仿宋_GB2312" w:eastAsia="仿宋_GB2312"/>
          <w:sz w:val="32"/>
          <w:szCs w:val="32"/>
          <w:lang w:eastAsia="zh-CN"/>
        </w:rPr>
        <w:t>机构</w:t>
      </w:r>
      <w:r>
        <w:rPr>
          <w:rFonts w:ascii="仿宋_GB2312" w:eastAsia="仿宋_GB2312"/>
          <w:sz w:val="32"/>
          <w:szCs w:val="32"/>
        </w:rPr>
        <w:t>，原有代码随即作废，由人力资源社会保障部门将该代码列入废置清单。废置清单中的代码仅作为历史记录查询、追溯，不可再重新赋予其他承担政府补贴性培训任务的培训</w:t>
      </w:r>
      <w:r>
        <w:rPr>
          <w:rFonts w:hint="eastAsia" w:ascii="仿宋_GB2312" w:eastAsia="仿宋_GB2312"/>
          <w:sz w:val="32"/>
          <w:szCs w:val="32"/>
          <w:lang w:eastAsia="zh-CN"/>
        </w:rPr>
        <w:t>机构</w:t>
      </w:r>
      <w:r>
        <w:rPr>
          <w:rFonts w:ascii="仿宋_GB2312" w:eastAsia="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（四）第11-12位：证书核发年份代码</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取核发年份的后两位数字。</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（五）第13-17位：证书核发顺序代码 </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每年度从OOOO1-99999依次顺序取值。</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（六）第18位：培训类别代码</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代码如下:A为就业技能培训;B为岗位技能提升培训；C为创业培训。</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（七）备注</w:t>
      </w:r>
    </w:p>
    <w:p>
      <w:pPr>
        <w:pStyle w:val="10"/>
        <w:keepNext w:val="0"/>
        <w:keepLines w:val="0"/>
        <w:pageBreakBefore w:val="0"/>
        <w:widowControl w:val="0"/>
        <w:kinsoku/>
        <w:wordWrap/>
        <w:overflowPunct/>
        <w:topLinePunct w:val="0"/>
        <w:autoSpaceDE/>
        <w:autoSpaceDN/>
        <w:bidi w:val="0"/>
        <w:adjustRightInd/>
        <w:snapToGrid/>
        <w:spacing w:line="586" w:lineRule="exact"/>
        <w:ind w:left="0" w:leftChars="0" w:firstLine="640"/>
        <w:textAlignment w:val="auto"/>
        <w:rPr>
          <w:rFonts w:ascii="仿宋_GB2312" w:eastAsia="仿宋_GB2312"/>
          <w:sz w:val="32"/>
          <w:szCs w:val="32"/>
        </w:rPr>
      </w:pPr>
      <w:r>
        <w:rPr>
          <w:rFonts w:ascii="仿宋_GB2312" w:eastAsia="仿宋_GB2312"/>
          <w:sz w:val="32"/>
          <w:szCs w:val="32"/>
        </w:rPr>
        <w:t>5-6位、7-10位和13-17位，赋码不足位数时在前面加</w:t>
      </w:r>
      <w:r>
        <w:rPr>
          <w:rFonts w:hint="eastAsia" w:ascii="仿宋_GB2312" w:eastAsia="仿宋_GB2312"/>
          <w:sz w:val="32"/>
          <w:szCs w:val="32"/>
        </w:rPr>
        <w:t>“0”</w:t>
      </w:r>
      <w:r>
        <w:rPr>
          <w:rFonts w:ascii="仿宋_GB2312" w:eastAsia="仿宋_GB2312"/>
          <w:sz w:val="32"/>
          <w:szCs w:val="32"/>
        </w:rPr>
        <w:t xml:space="preserve">补足位数。 </w:t>
      </w: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11"/>
        <w:keepNext w:val="0"/>
        <w:keepLines w:val="0"/>
        <w:pageBreakBefore w:val="0"/>
        <w:widowControl w:val="0"/>
        <w:kinsoku/>
        <w:wordWrap/>
        <w:overflowPunct/>
        <w:topLinePunct w:val="0"/>
        <w:bidi w:val="0"/>
        <w:adjustRightInd/>
        <w:snapToGrid/>
        <w:spacing w:line="586" w:lineRule="exact"/>
        <w:ind w:right="0" w:rightChars="0"/>
        <w:jc w:val="both"/>
        <w:textAlignment w:val="auto"/>
        <w:rPr>
          <w:rFonts w:hint="eastAsia" w:ascii="仿宋_GB2312" w:hAnsi="仿宋_GB2312" w:eastAsia="仿宋_GB2312" w:cs="仿宋_GB2312"/>
          <w:szCs w:val="32"/>
        </w:rPr>
      </w:pPr>
    </w:p>
    <w:p>
      <w:pPr>
        <w:pStyle w:val="2"/>
        <w:keepNext w:val="0"/>
        <w:keepLines w:val="0"/>
        <w:pageBreakBefore w:val="0"/>
        <w:widowControl w:val="0"/>
        <w:kinsoku/>
        <w:wordWrap/>
        <w:overflowPunct/>
        <w:topLinePunct w:val="0"/>
        <w:bidi w:val="0"/>
        <w:adjustRightInd/>
        <w:snapToGrid/>
        <w:spacing w:line="586" w:lineRule="exact"/>
        <w:ind w:left="0" w:leftChars="0" w:firstLine="0" w:firstLineChars="0"/>
        <w:jc w:val="left"/>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bidi w:val="0"/>
        <w:adjustRightInd/>
        <w:snapToGrid/>
        <w:spacing w:line="586"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pPr>
        <w:pStyle w:val="2"/>
        <w:keepNext w:val="0"/>
        <w:keepLines w:val="0"/>
        <w:pageBreakBefore w:val="0"/>
        <w:widowControl w:val="0"/>
        <w:kinsoku/>
        <w:wordWrap/>
        <w:overflowPunct/>
        <w:topLinePunct w:val="0"/>
        <w:bidi w:val="0"/>
        <w:adjustRightInd/>
        <w:snapToGrid/>
        <w:spacing w:line="586" w:lineRule="exact"/>
        <w:ind w:left="0" w:leftChars="0" w:firstLine="0" w:firstLineChars="0"/>
        <w:textAlignment w:val="auto"/>
        <w:rPr>
          <w:rFonts w:hint="eastAsia" w:ascii="仿宋_GB2312" w:hAnsi="仿宋_GB2312" w:eastAsia="仿宋_GB2312" w:cs="仿宋_GB2312"/>
          <w:i w:val="0"/>
          <w:iCs w:val="0"/>
          <w:caps w:val="0"/>
          <w:color w:val="auto"/>
          <w:spacing w:val="5"/>
          <w:sz w:val="32"/>
          <w:szCs w:val="32"/>
          <w:shd w:val="clear" w:color="auto" w:fill="FFFFFF"/>
          <w:lang w:eastAsia="zh-CN"/>
        </w:rPr>
      </w:pPr>
    </w:p>
    <w:p>
      <w:pPr>
        <w:pStyle w:val="2"/>
        <w:keepNext w:val="0"/>
        <w:keepLines w:val="0"/>
        <w:pageBreakBefore w:val="0"/>
        <w:widowControl w:val="0"/>
        <w:kinsoku/>
        <w:wordWrap/>
        <w:overflowPunct/>
        <w:topLinePunct w:val="0"/>
        <w:bidi w:val="0"/>
        <w:adjustRightInd/>
        <w:snapToGrid/>
        <w:spacing w:line="586" w:lineRule="exact"/>
        <w:ind w:left="0" w:leftChars="0" w:firstLine="0" w:firstLineChars="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2yOvNQAAAAEAQAADwAA&#10;AAAAAAABACAAAAAiAAAAZHJzL2Rvd25yZXYueG1sUEsBAhQAFAAAAAgAh07iQKeQDyjhAQAAoQMA&#10;AA4AAAAAAAAAAQAgAAAAIwEAAGRycy9lMm9Eb2MueG1sUEsFBgAAAAAGAAYAWQEAAHY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0Ont3TAAAABgEAAA8AAAAA&#10;AAAAAQAgAAAAIgAAAGRycy9kb3ducmV2LnhtbFBLAQIUABQAAAAIAIdO4kBnKQ9O4AEAAKADAAAO&#10;AAAAAAAAAAEAIAAAACIBAABkcnMvZTJvRG9jLnhtbFBLBQYAAAAABgAGAFkBAAB0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13</w:t>
      </w:r>
      <w:r>
        <w:rPr>
          <w:rFonts w:hint="eastAsia" w:ascii="仿宋_GB2312" w:hAnsi="仿宋_GB2312" w:eastAsia="仿宋_GB2312" w:cs="仿宋_GB2312"/>
          <w:color w:val="auto"/>
          <w:sz w:val="28"/>
          <w:szCs w:val="28"/>
        </w:rPr>
        <w:t>日印发</w:t>
      </w:r>
    </w:p>
    <w:p>
      <w:pPr>
        <w:pStyle w:val="4"/>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ascii="仿宋_GB2312" w:eastAsia="仿宋_GB2312"/>
          <w:sz w:val="32"/>
          <w:szCs w:val="32"/>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rRCJ1gAAAAYBAAAPAAAA&#10;AAAAAAEAIAAAACIAAABkcnMvZG93bnJldi54bWxQSwECFAAUAAAACACHTuJAlw2z8t4BAAClAwAA&#10;DgAAAAAAAAABACAAAAAlAQAAZHJzL2Uyb0RvYy54bWxQSwUGAAAAAAYABgBZAQAAd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于淑丽</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670" cy="1974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670" cy="197485"/>
                      </a:xfrm>
                      <a:prstGeom prst="rect">
                        <a:avLst/>
                      </a:prstGeom>
                      <a:noFill/>
                      <a:ln w="6350">
                        <a:noFill/>
                      </a:ln>
                    </wps:spPr>
                    <wps:txbx>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42.1pt;mso-position-horizontal:outside;mso-position-horizontal-relative:margin;mso-wrap-style:none;z-index:251661312;mso-width-relative:page;mso-height-relative:page;" filled="f" stroked="f" coordsize="21600,21600" o:gfxdata="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3Qjdn0gAAAAMBAAAPAAAAAAAAAAEA&#10;IAAAACIAAABkcnMvZG93bnJldi54bWxQSwECFAAUAAAACACHTuJALM0/YRUCAAAFBAAADgAAAAAA&#10;AAABACAAAAAhAQAAZHJzL2Uyb0RvYy54bWxQSwUGAAAAAAYABgBZAQAAqA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 w:name="KSO_WPS_MARK_KEY" w:val="278da2a5-926c-498f-b418-258201221679"/>
  </w:docVars>
  <w:rsids>
    <w:rsidRoot w:val="0D614A78"/>
    <w:rsid w:val="000122CA"/>
    <w:rsid w:val="00067614"/>
    <w:rsid w:val="00082BC2"/>
    <w:rsid w:val="000B119F"/>
    <w:rsid w:val="000D7857"/>
    <w:rsid w:val="00110828"/>
    <w:rsid w:val="001201D7"/>
    <w:rsid w:val="001C20A3"/>
    <w:rsid w:val="001E2892"/>
    <w:rsid w:val="002A5170"/>
    <w:rsid w:val="0034213D"/>
    <w:rsid w:val="003426E0"/>
    <w:rsid w:val="00345858"/>
    <w:rsid w:val="003A1676"/>
    <w:rsid w:val="003B4B01"/>
    <w:rsid w:val="003C030C"/>
    <w:rsid w:val="0040438C"/>
    <w:rsid w:val="00424ADB"/>
    <w:rsid w:val="00443372"/>
    <w:rsid w:val="004A098C"/>
    <w:rsid w:val="004B17CF"/>
    <w:rsid w:val="00524650"/>
    <w:rsid w:val="005262B1"/>
    <w:rsid w:val="00544D6E"/>
    <w:rsid w:val="0058242A"/>
    <w:rsid w:val="005A0912"/>
    <w:rsid w:val="005D13D6"/>
    <w:rsid w:val="005F75EF"/>
    <w:rsid w:val="00605E7A"/>
    <w:rsid w:val="006301B5"/>
    <w:rsid w:val="0064185E"/>
    <w:rsid w:val="00686124"/>
    <w:rsid w:val="006A6583"/>
    <w:rsid w:val="006C761D"/>
    <w:rsid w:val="007118CD"/>
    <w:rsid w:val="0074494A"/>
    <w:rsid w:val="0078120A"/>
    <w:rsid w:val="007F35C9"/>
    <w:rsid w:val="008344F4"/>
    <w:rsid w:val="008465C1"/>
    <w:rsid w:val="00854064"/>
    <w:rsid w:val="0088405D"/>
    <w:rsid w:val="008A18D0"/>
    <w:rsid w:val="008B184E"/>
    <w:rsid w:val="008B4C1C"/>
    <w:rsid w:val="008B60A1"/>
    <w:rsid w:val="008B622C"/>
    <w:rsid w:val="008D18FA"/>
    <w:rsid w:val="00903215"/>
    <w:rsid w:val="0093715D"/>
    <w:rsid w:val="009A6BCA"/>
    <w:rsid w:val="009B40CA"/>
    <w:rsid w:val="00A0479E"/>
    <w:rsid w:val="00A3208D"/>
    <w:rsid w:val="00A61336"/>
    <w:rsid w:val="00AC6D8A"/>
    <w:rsid w:val="00B07C98"/>
    <w:rsid w:val="00B14A11"/>
    <w:rsid w:val="00B4265B"/>
    <w:rsid w:val="00B44FA1"/>
    <w:rsid w:val="00B73D6D"/>
    <w:rsid w:val="00BB2CD2"/>
    <w:rsid w:val="00C40EEE"/>
    <w:rsid w:val="00C66635"/>
    <w:rsid w:val="00C75C6F"/>
    <w:rsid w:val="00CD24F7"/>
    <w:rsid w:val="00CD3134"/>
    <w:rsid w:val="00CE4B28"/>
    <w:rsid w:val="00CF1774"/>
    <w:rsid w:val="00D65D13"/>
    <w:rsid w:val="00D71E46"/>
    <w:rsid w:val="00D7237C"/>
    <w:rsid w:val="00DA2008"/>
    <w:rsid w:val="00DB3C2E"/>
    <w:rsid w:val="00DC2069"/>
    <w:rsid w:val="00DE5929"/>
    <w:rsid w:val="00E5319F"/>
    <w:rsid w:val="00E90320"/>
    <w:rsid w:val="00E92510"/>
    <w:rsid w:val="00EC5FA7"/>
    <w:rsid w:val="00EE0F07"/>
    <w:rsid w:val="00F1458C"/>
    <w:rsid w:val="00F6384C"/>
    <w:rsid w:val="00F80B0F"/>
    <w:rsid w:val="00F81270"/>
    <w:rsid w:val="00F83CF8"/>
    <w:rsid w:val="01CC7489"/>
    <w:rsid w:val="02474312"/>
    <w:rsid w:val="025F2B1D"/>
    <w:rsid w:val="02727F67"/>
    <w:rsid w:val="03157416"/>
    <w:rsid w:val="0374778D"/>
    <w:rsid w:val="03765F0B"/>
    <w:rsid w:val="03783816"/>
    <w:rsid w:val="03A156FF"/>
    <w:rsid w:val="03C506FB"/>
    <w:rsid w:val="043F474B"/>
    <w:rsid w:val="044936BA"/>
    <w:rsid w:val="046F6125"/>
    <w:rsid w:val="04955FF3"/>
    <w:rsid w:val="04C93116"/>
    <w:rsid w:val="04CD6D8A"/>
    <w:rsid w:val="0544343A"/>
    <w:rsid w:val="05F07CA6"/>
    <w:rsid w:val="05F8345F"/>
    <w:rsid w:val="06120D54"/>
    <w:rsid w:val="06347C3B"/>
    <w:rsid w:val="064C0EF6"/>
    <w:rsid w:val="067508F8"/>
    <w:rsid w:val="06E25862"/>
    <w:rsid w:val="074A06C9"/>
    <w:rsid w:val="07BF4690"/>
    <w:rsid w:val="07E81306"/>
    <w:rsid w:val="08195F4C"/>
    <w:rsid w:val="083D3EFA"/>
    <w:rsid w:val="084356A4"/>
    <w:rsid w:val="0872309E"/>
    <w:rsid w:val="08731E04"/>
    <w:rsid w:val="08BA0844"/>
    <w:rsid w:val="096C674E"/>
    <w:rsid w:val="09753658"/>
    <w:rsid w:val="09A36324"/>
    <w:rsid w:val="09B23C11"/>
    <w:rsid w:val="09DB3317"/>
    <w:rsid w:val="09EF09FB"/>
    <w:rsid w:val="0A2233A8"/>
    <w:rsid w:val="0A374116"/>
    <w:rsid w:val="0A6A7909"/>
    <w:rsid w:val="0A707A1F"/>
    <w:rsid w:val="0ACA498B"/>
    <w:rsid w:val="0C2510F6"/>
    <w:rsid w:val="0C300F9B"/>
    <w:rsid w:val="0C60094A"/>
    <w:rsid w:val="0C6B29F5"/>
    <w:rsid w:val="0C802E4E"/>
    <w:rsid w:val="0CB275BA"/>
    <w:rsid w:val="0D614A78"/>
    <w:rsid w:val="0D6C40D7"/>
    <w:rsid w:val="0DCE6B40"/>
    <w:rsid w:val="0E464928"/>
    <w:rsid w:val="0E957C9C"/>
    <w:rsid w:val="0EAA3109"/>
    <w:rsid w:val="0EB0343E"/>
    <w:rsid w:val="0F242EBF"/>
    <w:rsid w:val="0FC1070A"/>
    <w:rsid w:val="10086F24"/>
    <w:rsid w:val="101A78C7"/>
    <w:rsid w:val="10CD5056"/>
    <w:rsid w:val="10F24D38"/>
    <w:rsid w:val="113F6255"/>
    <w:rsid w:val="115221FB"/>
    <w:rsid w:val="115F72D3"/>
    <w:rsid w:val="11772ACD"/>
    <w:rsid w:val="11900BED"/>
    <w:rsid w:val="11CE6606"/>
    <w:rsid w:val="122E0B37"/>
    <w:rsid w:val="1286340D"/>
    <w:rsid w:val="12902FAF"/>
    <w:rsid w:val="12B01A37"/>
    <w:rsid w:val="12BB2788"/>
    <w:rsid w:val="134B417D"/>
    <w:rsid w:val="139B74C4"/>
    <w:rsid w:val="13AB7A6F"/>
    <w:rsid w:val="13F01F78"/>
    <w:rsid w:val="14065B2F"/>
    <w:rsid w:val="145C29A5"/>
    <w:rsid w:val="147153EC"/>
    <w:rsid w:val="157D3C07"/>
    <w:rsid w:val="15F60B1C"/>
    <w:rsid w:val="1609240A"/>
    <w:rsid w:val="161B4FC5"/>
    <w:rsid w:val="165E5DD1"/>
    <w:rsid w:val="16C70898"/>
    <w:rsid w:val="17052DEE"/>
    <w:rsid w:val="174E6E6C"/>
    <w:rsid w:val="17A80401"/>
    <w:rsid w:val="17BD7817"/>
    <w:rsid w:val="17FA7790"/>
    <w:rsid w:val="18281B4C"/>
    <w:rsid w:val="184E357E"/>
    <w:rsid w:val="18925084"/>
    <w:rsid w:val="194A6829"/>
    <w:rsid w:val="19536EC2"/>
    <w:rsid w:val="19D454DE"/>
    <w:rsid w:val="1A6D62A5"/>
    <w:rsid w:val="1B2C40BD"/>
    <w:rsid w:val="1B5F3A18"/>
    <w:rsid w:val="1B8A77B7"/>
    <w:rsid w:val="1BC8793A"/>
    <w:rsid w:val="1BF7529A"/>
    <w:rsid w:val="1CB40C0D"/>
    <w:rsid w:val="1D8B1CA3"/>
    <w:rsid w:val="1DBF20C6"/>
    <w:rsid w:val="1DDC220D"/>
    <w:rsid w:val="1EB22A97"/>
    <w:rsid w:val="1F0D2460"/>
    <w:rsid w:val="1F7D0C0A"/>
    <w:rsid w:val="1F7E0A6B"/>
    <w:rsid w:val="20526599"/>
    <w:rsid w:val="20731193"/>
    <w:rsid w:val="20885CD8"/>
    <w:rsid w:val="20E37753"/>
    <w:rsid w:val="20EE1D1F"/>
    <w:rsid w:val="21003E73"/>
    <w:rsid w:val="21370BF8"/>
    <w:rsid w:val="213E7440"/>
    <w:rsid w:val="218B0AC6"/>
    <w:rsid w:val="21A129E2"/>
    <w:rsid w:val="21AA146B"/>
    <w:rsid w:val="220917BE"/>
    <w:rsid w:val="22A21401"/>
    <w:rsid w:val="22B00188"/>
    <w:rsid w:val="22F8281E"/>
    <w:rsid w:val="22FF548B"/>
    <w:rsid w:val="231C3F5D"/>
    <w:rsid w:val="231D15F7"/>
    <w:rsid w:val="23360FB7"/>
    <w:rsid w:val="23D9206E"/>
    <w:rsid w:val="2417794B"/>
    <w:rsid w:val="24A9286F"/>
    <w:rsid w:val="24AD1F9F"/>
    <w:rsid w:val="2500187D"/>
    <w:rsid w:val="258B2BB1"/>
    <w:rsid w:val="26313C89"/>
    <w:rsid w:val="264A479A"/>
    <w:rsid w:val="267B66F5"/>
    <w:rsid w:val="269344F4"/>
    <w:rsid w:val="26B413FA"/>
    <w:rsid w:val="2740142D"/>
    <w:rsid w:val="276460F3"/>
    <w:rsid w:val="27715D9A"/>
    <w:rsid w:val="286938D4"/>
    <w:rsid w:val="289A4065"/>
    <w:rsid w:val="28CF3176"/>
    <w:rsid w:val="295B7777"/>
    <w:rsid w:val="29A14F06"/>
    <w:rsid w:val="29CB72B7"/>
    <w:rsid w:val="29E17BAC"/>
    <w:rsid w:val="2A167B7E"/>
    <w:rsid w:val="2A1A003A"/>
    <w:rsid w:val="2A2B7D01"/>
    <w:rsid w:val="2A714407"/>
    <w:rsid w:val="2B897CB0"/>
    <w:rsid w:val="2BB5256C"/>
    <w:rsid w:val="2CC17B44"/>
    <w:rsid w:val="2D3B22D8"/>
    <w:rsid w:val="2DB76E68"/>
    <w:rsid w:val="2E167954"/>
    <w:rsid w:val="2E2E2FB7"/>
    <w:rsid w:val="2E4B0D24"/>
    <w:rsid w:val="2E512DB8"/>
    <w:rsid w:val="2E6C3ADF"/>
    <w:rsid w:val="2E8E6A3D"/>
    <w:rsid w:val="2EEE5BEF"/>
    <w:rsid w:val="2F0B32F8"/>
    <w:rsid w:val="2F0D58FE"/>
    <w:rsid w:val="2F3F2EE6"/>
    <w:rsid w:val="2F5D3FA8"/>
    <w:rsid w:val="3045596C"/>
    <w:rsid w:val="3137629B"/>
    <w:rsid w:val="31B2448D"/>
    <w:rsid w:val="31F21D25"/>
    <w:rsid w:val="32560D2E"/>
    <w:rsid w:val="32850EA3"/>
    <w:rsid w:val="3355446B"/>
    <w:rsid w:val="33F37603"/>
    <w:rsid w:val="34085E7C"/>
    <w:rsid w:val="34957DD1"/>
    <w:rsid w:val="34975D30"/>
    <w:rsid w:val="34EC13B3"/>
    <w:rsid w:val="34FB1B59"/>
    <w:rsid w:val="35563A6C"/>
    <w:rsid w:val="35E86CF9"/>
    <w:rsid w:val="361B1C53"/>
    <w:rsid w:val="365E1B14"/>
    <w:rsid w:val="366276BD"/>
    <w:rsid w:val="3682202F"/>
    <w:rsid w:val="368B3BA5"/>
    <w:rsid w:val="36B70D2F"/>
    <w:rsid w:val="36C76676"/>
    <w:rsid w:val="3725126B"/>
    <w:rsid w:val="374242B2"/>
    <w:rsid w:val="3747333B"/>
    <w:rsid w:val="37E34DC5"/>
    <w:rsid w:val="38D853A1"/>
    <w:rsid w:val="397FFCA0"/>
    <w:rsid w:val="39944E98"/>
    <w:rsid w:val="39D55363"/>
    <w:rsid w:val="3A1A4D37"/>
    <w:rsid w:val="3A2D002A"/>
    <w:rsid w:val="3A4B4EF0"/>
    <w:rsid w:val="3A9F371B"/>
    <w:rsid w:val="3AA178C1"/>
    <w:rsid w:val="3ADF45D5"/>
    <w:rsid w:val="3AEA00BF"/>
    <w:rsid w:val="3B9C0379"/>
    <w:rsid w:val="3BA63DA5"/>
    <w:rsid w:val="3BBF0E4A"/>
    <w:rsid w:val="3C803AC7"/>
    <w:rsid w:val="3C9A2772"/>
    <w:rsid w:val="3CA339C6"/>
    <w:rsid w:val="3D5C3614"/>
    <w:rsid w:val="3D7309E6"/>
    <w:rsid w:val="3DAD1E1B"/>
    <w:rsid w:val="3E05418B"/>
    <w:rsid w:val="3E304B29"/>
    <w:rsid w:val="3F1948ED"/>
    <w:rsid w:val="3F830CC0"/>
    <w:rsid w:val="3FBE05FD"/>
    <w:rsid w:val="3FDC6C77"/>
    <w:rsid w:val="3FE16569"/>
    <w:rsid w:val="3FE16D64"/>
    <w:rsid w:val="40103419"/>
    <w:rsid w:val="40847140"/>
    <w:rsid w:val="409358F4"/>
    <w:rsid w:val="41170990"/>
    <w:rsid w:val="41455650"/>
    <w:rsid w:val="414F3518"/>
    <w:rsid w:val="416503F3"/>
    <w:rsid w:val="41ED21D7"/>
    <w:rsid w:val="422E2213"/>
    <w:rsid w:val="42E42585"/>
    <w:rsid w:val="42FE06FF"/>
    <w:rsid w:val="4321634F"/>
    <w:rsid w:val="432E5D93"/>
    <w:rsid w:val="436737B5"/>
    <w:rsid w:val="43837FCC"/>
    <w:rsid w:val="43F75FFE"/>
    <w:rsid w:val="44410461"/>
    <w:rsid w:val="444C2D64"/>
    <w:rsid w:val="44637077"/>
    <w:rsid w:val="44CD48DA"/>
    <w:rsid w:val="44DC376A"/>
    <w:rsid w:val="44E96EEC"/>
    <w:rsid w:val="44FE47C5"/>
    <w:rsid w:val="452320D9"/>
    <w:rsid w:val="45B25CA0"/>
    <w:rsid w:val="46B81B60"/>
    <w:rsid w:val="46BD0F24"/>
    <w:rsid w:val="46DE1E68"/>
    <w:rsid w:val="471431F8"/>
    <w:rsid w:val="47E73C32"/>
    <w:rsid w:val="482C3E65"/>
    <w:rsid w:val="484B3231"/>
    <w:rsid w:val="485222B2"/>
    <w:rsid w:val="48B61EB9"/>
    <w:rsid w:val="48F36EA9"/>
    <w:rsid w:val="49296639"/>
    <w:rsid w:val="49353C85"/>
    <w:rsid w:val="49543BA1"/>
    <w:rsid w:val="49631A2C"/>
    <w:rsid w:val="49BD52B4"/>
    <w:rsid w:val="49E65AC9"/>
    <w:rsid w:val="4A4629D5"/>
    <w:rsid w:val="4A686CC8"/>
    <w:rsid w:val="4AEE61D6"/>
    <w:rsid w:val="4AFD79D6"/>
    <w:rsid w:val="4B726690"/>
    <w:rsid w:val="4C32366E"/>
    <w:rsid w:val="4D021FD8"/>
    <w:rsid w:val="4DD2676B"/>
    <w:rsid w:val="4DD72E8E"/>
    <w:rsid w:val="4DE36149"/>
    <w:rsid w:val="4DF4120B"/>
    <w:rsid w:val="4EDC50B9"/>
    <w:rsid w:val="4F474B9D"/>
    <w:rsid w:val="4F922DE7"/>
    <w:rsid w:val="5032102C"/>
    <w:rsid w:val="506E791E"/>
    <w:rsid w:val="507454CB"/>
    <w:rsid w:val="50810859"/>
    <w:rsid w:val="509355CA"/>
    <w:rsid w:val="509B62B3"/>
    <w:rsid w:val="50DC644B"/>
    <w:rsid w:val="50E93A61"/>
    <w:rsid w:val="50FF2851"/>
    <w:rsid w:val="51A76636"/>
    <w:rsid w:val="52583E57"/>
    <w:rsid w:val="52746AC9"/>
    <w:rsid w:val="532015F0"/>
    <w:rsid w:val="53591FD4"/>
    <w:rsid w:val="53A82241"/>
    <w:rsid w:val="53D11D2A"/>
    <w:rsid w:val="540D4FD1"/>
    <w:rsid w:val="549F7EBB"/>
    <w:rsid w:val="54B54A1F"/>
    <w:rsid w:val="54D26845"/>
    <w:rsid w:val="553665B9"/>
    <w:rsid w:val="55AC374E"/>
    <w:rsid w:val="56027B44"/>
    <w:rsid w:val="563269FF"/>
    <w:rsid w:val="566127EE"/>
    <w:rsid w:val="56807779"/>
    <w:rsid w:val="5684380C"/>
    <w:rsid w:val="56B05743"/>
    <w:rsid w:val="575971EA"/>
    <w:rsid w:val="57BE343F"/>
    <w:rsid w:val="585B019D"/>
    <w:rsid w:val="58BC6663"/>
    <w:rsid w:val="58CA5322"/>
    <w:rsid w:val="594B23BF"/>
    <w:rsid w:val="59FF2AC3"/>
    <w:rsid w:val="5A5E0B3C"/>
    <w:rsid w:val="5ADA4ED7"/>
    <w:rsid w:val="5BAB51A2"/>
    <w:rsid w:val="5BEA596B"/>
    <w:rsid w:val="5C64063D"/>
    <w:rsid w:val="5C921058"/>
    <w:rsid w:val="5CBB523C"/>
    <w:rsid w:val="5CEC299B"/>
    <w:rsid w:val="5D16004C"/>
    <w:rsid w:val="5D162DD4"/>
    <w:rsid w:val="5D6168E8"/>
    <w:rsid w:val="5D7F2043"/>
    <w:rsid w:val="5D84467B"/>
    <w:rsid w:val="5DF554C9"/>
    <w:rsid w:val="5E263235"/>
    <w:rsid w:val="5E845E69"/>
    <w:rsid w:val="5E86674F"/>
    <w:rsid w:val="5E892C9E"/>
    <w:rsid w:val="5EE718C2"/>
    <w:rsid w:val="5F7C6D8C"/>
    <w:rsid w:val="600C7608"/>
    <w:rsid w:val="600D70DD"/>
    <w:rsid w:val="61E92293"/>
    <w:rsid w:val="623802FC"/>
    <w:rsid w:val="623F6839"/>
    <w:rsid w:val="6268482F"/>
    <w:rsid w:val="628F3E9A"/>
    <w:rsid w:val="63562ACF"/>
    <w:rsid w:val="63DB5248"/>
    <w:rsid w:val="648A13B5"/>
    <w:rsid w:val="64F14223"/>
    <w:rsid w:val="6544030E"/>
    <w:rsid w:val="657E80BD"/>
    <w:rsid w:val="65A244FE"/>
    <w:rsid w:val="65AD6898"/>
    <w:rsid w:val="65C807EA"/>
    <w:rsid w:val="660D3D72"/>
    <w:rsid w:val="662855CC"/>
    <w:rsid w:val="664552BB"/>
    <w:rsid w:val="66826956"/>
    <w:rsid w:val="668B58CC"/>
    <w:rsid w:val="66AD4214"/>
    <w:rsid w:val="66BA322D"/>
    <w:rsid w:val="67565C38"/>
    <w:rsid w:val="67F518C1"/>
    <w:rsid w:val="68370BB1"/>
    <w:rsid w:val="68832C34"/>
    <w:rsid w:val="69540E1C"/>
    <w:rsid w:val="699863C9"/>
    <w:rsid w:val="6A39187A"/>
    <w:rsid w:val="6A3D5D54"/>
    <w:rsid w:val="6AE60D02"/>
    <w:rsid w:val="6B0113E7"/>
    <w:rsid w:val="6B3976C2"/>
    <w:rsid w:val="6B4B7CDB"/>
    <w:rsid w:val="6B687167"/>
    <w:rsid w:val="6B7122F2"/>
    <w:rsid w:val="6BA80E4D"/>
    <w:rsid w:val="6BBED6DC"/>
    <w:rsid w:val="6BC20B8D"/>
    <w:rsid w:val="6BD90F6E"/>
    <w:rsid w:val="6BEF307E"/>
    <w:rsid w:val="6BF7114B"/>
    <w:rsid w:val="6BFC76C8"/>
    <w:rsid w:val="6C1E65E3"/>
    <w:rsid w:val="6C5D5006"/>
    <w:rsid w:val="6C716351"/>
    <w:rsid w:val="6C87263D"/>
    <w:rsid w:val="6D36709F"/>
    <w:rsid w:val="6D6B4986"/>
    <w:rsid w:val="6D87683E"/>
    <w:rsid w:val="6D962FDA"/>
    <w:rsid w:val="6DA86FC5"/>
    <w:rsid w:val="6E8B38EF"/>
    <w:rsid w:val="6F4C6360"/>
    <w:rsid w:val="6F7849D2"/>
    <w:rsid w:val="6F886DFC"/>
    <w:rsid w:val="6FBD65D7"/>
    <w:rsid w:val="6FFD26A3"/>
    <w:rsid w:val="7092779E"/>
    <w:rsid w:val="70E227EE"/>
    <w:rsid w:val="718F05B5"/>
    <w:rsid w:val="71AE0AAA"/>
    <w:rsid w:val="720F17A4"/>
    <w:rsid w:val="72331F17"/>
    <w:rsid w:val="72BF3FA6"/>
    <w:rsid w:val="731F2F36"/>
    <w:rsid w:val="7370657F"/>
    <w:rsid w:val="73B93F0D"/>
    <w:rsid w:val="741E796A"/>
    <w:rsid w:val="74B5162F"/>
    <w:rsid w:val="74D54774"/>
    <w:rsid w:val="74F376B1"/>
    <w:rsid w:val="75A83147"/>
    <w:rsid w:val="75AA28D1"/>
    <w:rsid w:val="75B99472"/>
    <w:rsid w:val="75E85F7A"/>
    <w:rsid w:val="76AA3803"/>
    <w:rsid w:val="76BC3E39"/>
    <w:rsid w:val="76FE6F13"/>
    <w:rsid w:val="770272AD"/>
    <w:rsid w:val="77275DC2"/>
    <w:rsid w:val="77891B3F"/>
    <w:rsid w:val="7793277C"/>
    <w:rsid w:val="77972901"/>
    <w:rsid w:val="77B63424"/>
    <w:rsid w:val="77E1520A"/>
    <w:rsid w:val="784F7CF0"/>
    <w:rsid w:val="78ED7652"/>
    <w:rsid w:val="790A5D89"/>
    <w:rsid w:val="79527A14"/>
    <w:rsid w:val="797917CF"/>
    <w:rsid w:val="7A511BEF"/>
    <w:rsid w:val="7A784B32"/>
    <w:rsid w:val="7AA44D1B"/>
    <w:rsid w:val="7B12031B"/>
    <w:rsid w:val="7B48132D"/>
    <w:rsid w:val="7B8A2AF8"/>
    <w:rsid w:val="7B90280B"/>
    <w:rsid w:val="7C7E46D6"/>
    <w:rsid w:val="7CD001CD"/>
    <w:rsid w:val="7D052C32"/>
    <w:rsid w:val="7D2E0216"/>
    <w:rsid w:val="7D65460B"/>
    <w:rsid w:val="7D844A09"/>
    <w:rsid w:val="7D982FEF"/>
    <w:rsid w:val="7E3F7848"/>
    <w:rsid w:val="7E7212CE"/>
    <w:rsid w:val="7EB06AF5"/>
    <w:rsid w:val="7ED17DC5"/>
    <w:rsid w:val="7F056521"/>
    <w:rsid w:val="7F2A26B3"/>
    <w:rsid w:val="7FE42EE2"/>
    <w:rsid w:val="BEFF9A32"/>
    <w:rsid w:val="BFBF02C5"/>
    <w:rsid w:val="BFEA0346"/>
    <w:rsid w:val="DF7FFC9D"/>
    <w:rsid w:val="EE96D99B"/>
    <w:rsid w:val="EFDFB55C"/>
    <w:rsid w:val="F3D33E30"/>
    <w:rsid w:val="F6EE05FE"/>
    <w:rsid w:val="FA8BE682"/>
    <w:rsid w:val="FCE7A3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rPr>
  </w:style>
  <w:style w:type="paragraph" w:styleId="4">
    <w:name w:val="Body Text"/>
    <w:basedOn w:val="1"/>
    <w:unhideWhenUsed/>
    <w:qFormat/>
    <w:uiPriority w:val="99"/>
  </w:style>
  <w:style w:type="paragraph" w:styleId="5">
    <w:name w:val="Body Text Indent"/>
    <w:basedOn w:val="1"/>
    <w:next w:val="2"/>
    <w:qFormat/>
    <w:uiPriority w:val="0"/>
    <w:pPr>
      <w:ind w:left="420" w:leftChars="200"/>
    </w:p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next w:val="11"/>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fontstyle01"/>
    <w:basedOn w:val="14"/>
    <w:qFormat/>
    <w:uiPriority w:val="0"/>
    <w:rPr>
      <w:rFonts w:ascii="黑体" w:hAnsi="宋体" w:eastAsia="黑体" w:cs="黑体"/>
      <w:color w:val="000000"/>
      <w:sz w:val="34"/>
      <w:szCs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883</Words>
  <Characters>5034</Characters>
  <Lines>41</Lines>
  <Paragraphs>11</Paragraphs>
  <TotalTime>0</TotalTime>
  <ScaleCrop>false</ScaleCrop>
  <LinksUpToDate>false</LinksUpToDate>
  <CharactersWithSpaces>5906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2024-05-02T10:11:00Z</dcterms:created>
  <dc:creator>李斯</dc:creator>
  <cp:lastModifiedBy>Administrator</cp:lastModifiedBy>
  <cp:lastPrinted>2024-05-23T14:01:00Z</cp:lastPrinted>
  <dcterms:modified xsi:type="dcterms:W3CDTF">2024-08-02T02:48:46Z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8BA5A36B4F044B128C94CFEF995A1106</vt:lpwstr>
  </property>
</Properties>
</file>