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jc w:val="left"/>
        <w:rPr>
          <w:rFonts w:ascii="黑体" w:eastAsia="黑体" w:cs="黑体"/>
          <w:color w:val="auto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color w:val="auto"/>
          <w:kern w:val="0"/>
          <w:sz w:val="32"/>
          <w:szCs w:val="32"/>
          <w:lang w:val="zh-CN"/>
        </w:rPr>
        <w:t>附件1</w:t>
      </w:r>
    </w:p>
    <w:p>
      <w:pPr>
        <w:spacing w:line="590" w:lineRule="atLeas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社会培训评价组织评估表</w:t>
      </w:r>
    </w:p>
    <w:tbl>
      <w:tblPr>
        <w:tblStyle w:val="8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160"/>
        <w:gridCol w:w="5865"/>
        <w:gridCol w:w="528"/>
        <w:gridCol w:w="82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6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评估内容</w:t>
            </w:r>
          </w:p>
        </w:tc>
        <w:tc>
          <w:tcPr>
            <w:tcW w:w="6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评估标准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项目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内容</w:t>
            </w:r>
          </w:p>
        </w:tc>
        <w:tc>
          <w:tcPr>
            <w:tcW w:w="586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评估得分取值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最高得分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自评得分</w:t>
            </w: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一．技能等级认定制度建设完善情况（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15分）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1.1根据《山东省技能人才评价质量督导工作实施细则（试行）》等管理规定与工作指南制定技能等级认定工作管理制度、办法。</w:t>
            </w:r>
          </w:p>
        </w:tc>
        <w:tc>
          <w:tcPr>
            <w:tcW w:w="5865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1.依照有关规定建立完善的等级认定制度（5分）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2.已建立制度但不完善（1-4分）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3.未建立制度（0分）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1.2根据规定配备技能等级认定工作专兼职人员队伍，管理人员、工作人员、考务人员、考评人员、督导人员、专家队伍等职责明确。</w:t>
            </w:r>
          </w:p>
        </w:tc>
        <w:tc>
          <w:tcPr>
            <w:tcW w:w="5865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1.人员配备到位，职责明确（5分）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2.人员空缺，但职责明确（1-4分）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3.人员未配备（0分）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1.3完善质量管理内控制度与应急预案。</w:t>
            </w:r>
          </w:p>
        </w:tc>
        <w:tc>
          <w:tcPr>
            <w:tcW w:w="5865" w:type="dxa"/>
            <w:vAlign w:val="center"/>
          </w:tcPr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1.已完善制度并规范管理（5分）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2.已完善部分制度（1-4分）</w:t>
            </w:r>
          </w:p>
          <w:p>
            <w:p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3.制度未完善（0分）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二．技能等级认定制度执行情况（25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2.1执行有关法律法规和政策要求，依据职业分类、职业技能标准和评价规范，开展职业技能等级认定活动。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1.能规范执行（4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2.部分执行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(1-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分)</w:t>
            </w:r>
          </w:p>
          <w:p>
            <w:pPr>
              <w:numPr>
                <w:ilvl w:val="255"/>
                <w:numId w:val="0"/>
              </w:numPr>
              <w:spacing w:line="240" w:lineRule="exac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Times New Roman" w:eastAsia="宋体" w:cs="宋体"/>
                <w:color w:val="auto"/>
                <w:kern w:val="0"/>
                <w:sz w:val="22"/>
                <w:szCs w:val="20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2.2规范技能等级认定试题（库）应用，按照《山东省职业技能等级认定题库开发指南》进行命题并通过人社部门对题库的评估审核，建立试卷保密管理制度。</w:t>
            </w:r>
          </w:p>
        </w:tc>
        <w:tc>
          <w:tcPr>
            <w:tcW w:w="586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全部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职业（工种）、等级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通过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题库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评估，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题库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应用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及保密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制度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完善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分）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Times New Roman" w:eastAsia="宋体" w:cs="宋体"/>
                <w:color w:val="auto"/>
                <w:kern w:val="0"/>
                <w:sz w:val="22"/>
                <w:szCs w:val="20"/>
                <w:lang w:val="zh-CN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职业（工种）、等级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仅部分通过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题库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评估、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题库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应用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及保密制度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不完善（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-4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2.3技能等级认定实施过程中理论、技能操作与综合评审符合国家职业技能标准要求，考评人员执行回避、轮换机制。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1.完全执行到位（4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2.部分执行到位（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2.4技能等级认定严格执行公示制度，即收费标准公示、认定结果公示，严格执行到位。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1.严格执行到位（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2.仅执行一部分公示（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1-3分）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3.未进行公示（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2.5规范技能等级认定证书管理，严控证书制作、打印、盖章与发放各环节等。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1.完全按照规定执行（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2.部分按规定执行（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1-3分）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3.未执行规定（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2.6规范保存技能等级认定工作事前、事中、事后各类资料，做到电子资料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、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文本资料双保存。</w:t>
            </w:r>
          </w:p>
        </w:tc>
        <w:tc>
          <w:tcPr>
            <w:tcW w:w="5865" w:type="dxa"/>
            <w:vAlign w:val="center"/>
          </w:tcPr>
          <w:p>
            <w:pPr>
              <w:tabs>
                <w:tab w:val="left" w:pos="312"/>
              </w:tabs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1.完全按照规定执行（4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tabs>
                <w:tab w:val="left" w:pos="312"/>
              </w:tabs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2.部分按规定执行（1-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3.未执行规定（0分）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三．技能等级认定工作开展情况（35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3.1按规定开展社会化考生认定，评价机构在备案职业(工种)、等级和地域范围内开展活动。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1.按规定开展认定，认定工作规范（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2.按规定开展认定，认定工作不完全规范（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1-4分）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3.未按规定开展认定（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3.2严格按照国家职业标准或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部、省有关文件规定、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规范审核考生报名条件。</w:t>
            </w:r>
          </w:p>
        </w:tc>
        <w:tc>
          <w:tcPr>
            <w:tcW w:w="5865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1.严格审核（5分）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2.部分按要求审核（1-4分）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3.未按要求审核（0分）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3.3按要求制定计划公告与年度实施方案，等级认定计划发布和实际执行情况。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1.制定完善的年度方案，按要求发布计划公告，认定计划执行到位（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2.年度方案制定不完善，部分认定计划未发布公告，认定计划未完全执行（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1-4分）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3.未制定计划公告与年度方案（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3.4技能等级认定场地、设施设备符合国家职业技能标准要求，能为考生提供规范的考试环境，保障安全认定。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1.考场设备符合要求，考场环境有保障（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2.考场设备需要进一步完善（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1-4分）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3.场地或设备不符合标准要求（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3.5评价机构对接评价信息管理系统，确保评价信息真实、准确等方面的情况。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1.信息真实准确（5）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2.信息不真实不准确。（0分）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技能等级认定已备案职业（工种）＿个，已开展认定职业（工种）＿个，开考率＿%。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1.开考率为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80%（含80)-100%(5分）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2.开考率为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50%-80%（不含80)(3分）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3.开考率为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20%-50%（不含50)(2分）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4.开考率为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20％以下（不含20)(0分）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3.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7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证书数据上国网情况：已发证人次，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已上国网人次，上国网占比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%。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90%（含90)-100%(5分）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80%-90%（不含90)(3分）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70%-80%（不含80)(2分）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60%-70%（不含70)（1分）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5.占比为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60％以下（不含60)(0分）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不能上国网原因或写明存在问题，参考选项：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未满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16周岁、职业（工种）、等级、申报条件、其他。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四．技能等级认定质量管控情况（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4.1内部质量督导人员配备到位，能执行考前、考中、考后多维度监督。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1.完全执行到位（5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2.部分执行（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3.未执行（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4.2接受人社部门质量督导，积极配合督导人员做好问题分析与整改，能配合查处违规问题。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1.积极配合开展督导工作，无整改情况。（6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2.积极配合做好整改工作，解决整改问题。（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1-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3.整改效果不明显，部分问题依旧存在。（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6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4.3接受公众监督。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1.公开监督电话（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2.未公开监督电话（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4.4投诉处理措施。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1.投诉处理及时并反馈。（5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2.投诉未及时处理无反馈。（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4.5新闻媒体负面报道。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1.无负面报道。（5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分）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2.有负面报道且核实的。（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0分）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五．一票否决情况</w:t>
            </w: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.1备案申请或总结报告中故意提供虚假承诺、虚假资料，经核实的。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.2内部管理混乱，重点岗位人员未配备，超出备案范围开展评价工作。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.3违规收取加盟费、报名费、贩卖技能等级证书等，涉及金额较大，被公众举报投诉或媒体曝光，社会影响恶劣。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.4为参评人员或协助参评人员伪造申报资料或证件，纵容参评人员违规报名，经核实的。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.5考场秩序混乱，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私自降低考试要求，泄露试题造成不良后果的，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有组织舞弊的。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.6证书数据造假的。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.7违反属地化管理要求，以任何形式在异地开展认定等其他有关严重情况。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5.8存在虚假宣传、“山寨证书”等情况。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5.9拒绝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接受人社部门质量督导，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不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配合查处违规问题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5160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5.10备案期限内未开展评价工作。</w:t>
            </w:r>
          </w:p>
        </w:tc>
        <w:tc>
          <w:tcPr>
            <w:tcW w:w="5865" w:type="dxa"/>
            <w:vAlign w:val="center"/>
          </w:tcPr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1.是</w:t>
            </w:r>
          </w:p>
          <w:p>
            <w:pPr>
              <w:numPr>
                <w:ilvl w:val="255"/>
                <w:numId w:val="0"/>
              </w:num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>2.否</w:t>
            </w:r>
          </w:p>
        </w:tc>
        <w:tc>
          <w:tcPr>
            <w:tcW w:w="5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0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社评组织自评结果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370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自评得分：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评估等次：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是否愿意继续开展技能等级认定：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社评组织负责人（签字）：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0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评估组评估建议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370" w:type="dxa"/>
            <w:gridSpan w:val="6"/>
            <w:vAlign w:val="center"/>
          </w:tcPr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评估得分：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评估等次：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是否符合继续开展技能等级认定要求：</w:t>
            </w: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0" w:lineRule="atLeast"/>
              <w:rPr>
                <w:rFonts w:ascii="仿宋_GB2312" w:hAnsi="仿宋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0"/>
              </w:rPr>
              <w:t>评估组成员（签字）：</w:t>
            </w:r>
          </w:p>
        </w:tc>
      </w:tr>
    </w:tbl>
    <w:p>
      <w:pPr>
        <w:spacing w:line="0" w:lineRule="atLeast"/>
        <w:jc w:val="left"/>
        <w:rPr>
          <w:rFonts w:ascii="仿宋_GB2312" w:hAnsi="宋体" w:eastAsia="仿宋_GB2312" w:cs="宋体"/>
          <w:color w:val="auto"/>
          <w:sz w:val="24"/>
        </w:rPr>
        <w:sectPr>
          <w:pgSz w:w="16840" w:h="11907" w:orient="landscape"/>
          <w:pgMar w:top="1361" w:right="1871" w:bottom="1361" w:left="1871" w:header="851" w:footer="850" w:gutter="0"/>
          <w:cols w:space="0" w:num="1"/>
          <w:docGrid w:linePitch="312" w:charSpace="0"/>
        </w:sectPr>
      </w:pPr>
      <w:r>
        <w:rPr>
          <w:rFonts w:hint="eastAsia" w:ascii="仿宋_GB2312" w:hAnsi="宋体" w:eastAsia="仿宋_GB2312" w:cs="宋体"/>
          <w:color w:val="auto"/>
          <w:sz w:val="24"/>
        </w:rPr>
        <w:t>注：</w:t>
      </w:r>
      <w:r>
        <w:rPr>
          <w:rFonts w:ascii="仿宋_GB2312" w:hAnsi="宋体" w:eastAsia="仿宋_GB2312" w:cs="宋体"/>
          <w:color w:val="auto"/>
          <w:sz w:val="24"/>
        </w:rPr>
        <w:t>本表“自评得分”由社评组织填写，“评估得分”由</w:t>
      </w:r>
      <w:r>
        <w:rPr>
          <w:rFonts w:hint="eastAsia" w:ascii="仿宋_GB2312" w:hAnsi="宋体" w:eastAsia="仿宋_GB2312" w:cs="宋体"/>
          <w:color w:val="auto"/>
          <w:sz w:val="24"/>
        </w:rPr>
        <w:t>评估组</w:t>
      </w:r>
      <w:r>
        <w:rPr>
          <w:rFonts w:ascii="仿宋_GB2312" w:hAnsi="宋体" w:eastAsia="仿宋_GB2312" w:cs="宋体"/>
          <w:color w:val="auto"/>
          <w:sz w:val="24"/>
        </w:rPr>
        <w:t>填写。“评估</w:t>
      </w:r>
      <w:r>
        <w:rPr>
          <w:rFonts w:hint="eastAsia" w:ascii="仿宋_GB2312" w:hAnsi="宋体" w:eastAsia="仿宋_GB2312" w:cs="宋体"/>
          <w:color w:val="auto"/>
          <w:sz w:val="24"/>
        </w:rPr>
        <w:t>等次</w:t>
      </w:r>
      <w:r>
        <w:rPr>
          <w:rFonts w:ascii="仿宋_GB2312" w:hAnsi="宋体" w:eastAsia="仿宋_GB2312" w:cs="宋体"/>
          <w:color w:val="auto"/>
          <w:sz w:val="24"/>
        </w:rPr>
        <w:t>”分别由社评组织自评和</w:t>
      </w:r>
      <w:r>
        <w:rPr>
          <w:rFonts w:hint="eastAsia" w:ascii="仿宋_GB2312" w:hAnsi="宋体" w:eastAsia="仿宋_GB2312" w:cs="宋体"/>
          <w:color w:val="auto"/>
          <w:sz w:val="24"/>
        </w:rPr>
        <w:t>评估组</w:t>
      </w:r>
      <w:r>
        <w:rPr>
          <w:rFonts w:ascii="仿宋_GB2312" w:hAnsi="宋体" w:eastAsia="仿宋_GB2312" w:cs="宋体"/>
          <w:color w:val="auto"/>
          <w:sz w:val="24"/>
        </w:rPr>
        <w:t>评估后填写，内容为：“优秀（</w:t>
      </w:r>
      <w:r>
        <w:rPr>
          <w:rFonts w:hint="eastAsia" w:ascii="仿宋_GB2312" w:hAnsi="宋体" w:eastAsia="仿宋_GB2312" w:cs="宋体"/>
          <w:color w:val="auto"/>
          <w:sz w:val="24"/>
        </w:rPr>
        <w:t>评估得分</w:t>
      </w:r>
      <w:r>
        <w:rPr>
          <w:rFonts w:hint="eastAsia" w:ascii="仿宋_GB2312" w:eastAsia="仿宋_GB2312"/>
          <w:color w:val="auto"/>
          <w:sz w:val="24"/>
          <w:szCs w:val="24"/>
        </w:rPr>
        <w:t>≥90分</w:t>
      </w:r>
      <w:r>
        <w:rPr>
          <w:rFonts w:ascii="仿宋_GB2312" w:hAnsi="宋体" w:eastAsia="仿宋_GB2312" w:cs="宋体"/>
          <w:color w:val="auto"/>
          <w:sz w:val="24"/>
        </w:rPr>
        <w:t>）”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>“合</w:t>
      </w:r>
      <w:r>
        <w:rPr>
          <w:rFonts w:hint="eastAsia" w:ascii="仿宋_GB2312" w:hAnsi="宋体" w:eastAsia="仿宋_GB2312" w:cs="宋体"/>
          <w:color w:val="auto"/>
          <w:sz w:val="24"/>
          <w:szCs w:val="24"/>
        </w:rPr>
        <w:t>格（评估得分</w:t>
      </w:r>
      <w:r>
        <w:rPr>
          <w:rFonts w:hint="eastAsia" w:ascii="仿宋_GB2312" w:hAnsi="仿宋_GB2312" w:eastAsia="仿宋_GB2312"/>
          <w:color w:val="auto"/>
          <w:sz w:val="24"/>
          <w:szCs w:val="24"/>
        </w:rPr>
        <w:t>＜90且</w:t>
      </w:r>
      <w:r>
        <w:rPr>
          <w:rFonts w:hint="eastAsia" w:ascii="仿宋_GB2312" w:eastAsia="仿宋_GB2312"/>
          <w:color w:val="auto"/>
          <w:sz w:val="24"/>
          <w:szCs w:val="24"/>
        </w:rPr>
        <w:t>≥60分</w:t>
      </w:r>
      <w:r>
        <w:rPr>
          <w:rFonts w:ascii="仿宋_GB2312" w:hAnsi="宋体" w:eastAsia="仿宋_GB2312" w:cs="宋体"/>
          <w:color w:val="auto"/>
          <w:sz w:val="24"/>
        </w:rPr>
        <w:t>）”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24"/>
        </w:rPr>
        <w:t>“不合格（评估得分60分</w:t>
      </w:r>
      <w:r>
        <w:rPr>
          <w:rFonts w:ascii="仿宋_GB2312" w:hAnsi="宋体" w:eastAsia="仿宋_GB2312" w:cs="宋体"/>
          <w:color w:val="auto"/>
          <w:sz w:val="24"/>
        </w:rPr>
        <w:t>以下）”</w:t>
      </w:r>
      <w:r>
        <w:rPr>
          <w:rFonts w:hint="eastAsia" w:ascii="仿宋_GB2312" w:hAnsi="宋体" w:eastAsia="仿宋_GB2312" w:cs="宋体"/>
          <w:color w:val="auto"/>
          <w:sz w:val="24"/>
        </w:rPr>
        <w:t>、</w:t>
      </w:r>
      <w:r>
        <w:rPr>
          <w:rFonts w:ascii="仿宋_GB2312" w:hAnsi="宋体" w:eastAsia="仿宋_GB2312" w:cs="宋体"/>
          <w:color w:val="auto"/>
          <w:sz w:val="24"/>
        </w:rPr>
        <w:t>“一票否决”。</w:t>
      </w:r>
    </w:p>
    <w:p>
      <w:pPr>
        <w:widowControl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360" w:lineRule="auto"/>
        <w:ind w:leftChars="-199" w:right="-141" w:rightChars="-44" w:hanging="418" w:hangingChars="95"/>
        <w:jc w:val="center"/>
        <w:rPr>
          <w:rFonts w:ascii="方正小标宋简体" w:hAnsi="华文中宋" w:eastAsia="方正小标宋简体" w:cs="华文中宋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 w:cs="华文中宋"/>
          <w:color w:val="auto"/>
          <w:kern w:val="0"/>
          <w:sz w:val="44"/>
          <w:szCs w:val="44"/>
          <w:shd w:val="clear" w:color="auto" w:fill="FFFFFF"/>
        </w:rPr>
        <w:t>社会培训评价组织基本情况表</w:t>
      </w:r>
    </w:p>
    <w:p>
      <w:pPr>
        <w:spacing w:line="360" w:lineRule="auto"/>
        <w:ind w:left="-495" w:leftChars="-199" w:right="-141" w:rightChars="-44" w:hanging="142" w:hangingChars="95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15"/>
          <w:szCs w:val="15"/>
          <w:shd w:val="clear" w:color="auto" w:fill="FFFFFF"/>
        </w:rPr>
      </w:pPr>
    </w:p>
    <w:tbl>
      <w:tblPr>
        <w:tblStyle w:val="8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62"/>
        <w:gridCol w:w="988"/>
        <w:gridCol w:w="221"/>
        <w:gridCol w:w="986"/>
        <w:gridCol w:w="673"/>
        <w:gridCol w:w="313"/>
        <w:gridCol w:w="136"/>
        <w:gridCol w:w="850"/>
        <w:gridCol w:w="276"/>
        <w:gridCol w:w="234"/>
        <w:gridCol w:w="476"/>
        <w:gridCol w:w="1120"/>
        <w:gridCol w:w="35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902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40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0"/>
              </w:rPr>
              <w:t>监督（投诉）电话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40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6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人社部门备案号</w:t>
            </w:r>
          </w:p>
        </w:tc>
        <w:tc>
          <w:tcPr>
            <w:tcW w:w="524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2" w:type="dxa"/>
            <w:gridSpan w:val="1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二、存续情况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2"/>
                <w:szCs w:val="32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主体资质是否变更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是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否□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变更项</w:t>
            </w:r>
          </w:p>
        </w:tc>
        <w:tc>
          <w:tcPr>
            <w:tcW w:w="3668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（具体证明材料附后）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企业信用是否良好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良好□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存在问题□</w:t>
            </w:r>
          </w:p>
        </w:tc>
        <w:tc>
          <w:tcPr>
            <w:tcW w:w="479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（企业信用信息公示报告附后）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2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32"/>
                <w:szCs w:val="32"/>
              </w:rPr>
              <w:t>三、备案期情况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认定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区域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全国性、省级社评组织已属地化备案认定区域（市）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是否开展认定工作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是□（初次认定时间：                         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否□（未开展原因：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认定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备案职业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（工种）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认定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>认定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人次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取证人次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认定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资源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场地资源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自有  □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租用  □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人员状况</w:t>
            </w: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考评员（人）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内部督导员（人）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0"/>
              </w:rPr>
              <w:t>评价题库</w:t>
            </w: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备案职业（工种）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评估通过等级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36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投诉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受理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政务热线</w:t>
            </w:r>
          </w:p>
        </w:tc>
        <w:tc>
          <w:tcPr>
            <w:tcW w:w="295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其他渠道投诉反映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媒体负面信息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办结率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办结率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违纪违规情况</w:t>
            </w:r>
          </w:p>
        </w:tc>
        <w:tc>
          <w:tcPr>
            <w:tcW w:w="31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  <w:t>整改情况</w:t>
            </w:r>
          </w:p>
        </w:tc>
        <w:tc>
          <w:tcPr>
            <w:tcW w:w="2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2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诚信声明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本人承诺申报材料真实有效，如有虚假，愿承担相应责任。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 法定代表人（签字）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                          单位名称（公章）                            </w:t>
            </w:r>
          </w:p>
        </w:tc>
      </w:tr>
    </w:tbl>
    <w:p>
      <w:pPr>
        <w:jc w:val="left"/>
        <w:rPr>
          <w:rFonts w:ascii="方正小标宋简体" w:hAnsi="黑体" w:eastAsia="方正小标宋简体"/>
          <w:color w:val="auto"/>
          <w:sz w:val="28"/>
          <w:szCs w:val="28"/>
        </w:rPr>
      </w:pPr>
      <w:r>
        <w:rPr>
          <w:rFonts w:hint="eastAsia" w:ascii="方正小标宋简体" w:hAnsi="黑体" w:eastAsia="方正小标宋简体"/>
          <w:color w:val="auto"/>
          <w:sz w:val="28"/>
          <w:szCs w:val="28"/>
        </w:rPr>
        <w:t>填写说明：</w:t>
      </w:r>
    </w:p>
    <w:p>
      <w:pPr>
        <w:jc w:val="left"/>
        <w:rPr>
          <w:rFonts w:ascii="方正小标宋简体" w:hAnsi="黑体" w:eastAsia="方正小标宋简体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一、表内所有各项，要求逐一认真如实填写，表内填不下的内容，另可加A4纸附页。</w:t>
      </w: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 xml:space="preserve"> 二、请按式样打印格式（双面打印）报送。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仿宋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 w:cs="仿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社会培训评价组织工作总结参考提纲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 w:cs="仿宋"/>
          <w:bCs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一、备案期工作总结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（一）备案期实际工作开展情况，包括主要做法及经验、场地、设施设备情况、制度执行情况、队伍建设情况、题库建设情况、考务管理和档案管理情况、财务管理和认定收费情况、社会效果等；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" w:cs="仿宋"/>
          <w:color w:val="auto"/>
          <w:sz w:val="32"/>
          <w:szCs w:val="32"/>
        </w:rPr>
      </w:pPr>
      <w:r>
        <w:rPr>
          <w:rFonts w:hint="eastAsia" w:ascii="仿宋_GB2312" w:hAnsi="仿宋" w:cs="仿宋"/>
          <w:color w:val="auto"/>
          <w:sz w:val="32"/>
          <w:szCs w:val="32"/>
        </w:rPr>
        <w:t>（二）存在问题及困难。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二、未来三年工作计划及保障措施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" w:cs="仿宋"/>
          <w:color w:val="auto"/>
          <w:sz w:val="32"/>
          <w:szCs w:val="32"/>
        </w:rPr>
      </w:pPr>
      <w:r>
        <w:rPr>
          <w:rFonts w:hint="eastAsia" w:ascii="仿宋_GB2312" w:hAnsi="仿宋" w:cs="仿宋"/>
          <w:color w:val="auto"/>
          <w:sz w:val="32"/>
          <w:szCs w:val="32"/>
        </w:rPr>
        <w:t>（一）认定工作开展规划，包括开展方向、质量提升规划、认定范围与认定规模的规划等；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" w:cs="仿宋"/>
          <w:color w:val="auto"/>
          <w:sz w:val="32"/>
          <w:szCs w:val="32"/>
        </w:rPr>
      </w:pPr>
      <w:r>
        <w:rPr>
          <w:rFonts w:hint="eastAsia" w:ascii="仿宋_GB2312" w:hAnsi="仿宋" w:cs="仿宋"/>
          <w:color w:val="auto"/>
          <w:sz w:val="32"/>
          <w:szCs w:val="32"/>
        </w:rPr>
        <w:t>（二）市场推广计划，包括市场活动计划、品牌推广措施、渠道建设计划等；围绕社会需求、产业发展方向，规划如何将自身优势与技能人才评价工作相融合，产生更好的社会效益。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仿宋" w:cs="仿宋"/>
          <w:color w:val="auto"/>
          <w:sz w:val="32"/>
          <w:szCs w:val="32"/>
        </w:rPr>
      </w:pPr>
      <w:r>
        <w:rPr>
          <w:rFonts w:hint="eastAsia" w:ascii="仿宋_GB2312" w:hAnsi="仿宋" w:cs="仿宋"/>
          <w:color w:val="auto"/>
          <w:sz w:val="32"/>
          <w:szCs w:val="32"/>
        </w:rPr>
        <w:t>（三）保障措施，包括技术、人员、场地、经费、信息化建设等方面保障措施。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三、对职业技能等级认定工作意见与建议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1BF2030F"/>
    <w:rsid w:val="2D1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line="240" w:lineRule="auto"/>
      <w:ind w:firstLine="600" w:firstLineChars="200"/>
    </w:pPr>
    <w:rPr>
      <w:rFonts w:eastAsia="仿宋_GB2312"/>
      <w:sz w:val="30"/>
      <w:szCs w:val="24"/>
    </w:rPr>
  </w:style>
  <w:style w:type="paragraph" w:styleId="5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paragraph" w:styleId="6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628</Characters>
  <Lines>0</Lines>
  <Paragraphs>0</Paragraphs>
  <TotalTime>0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