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方正小标宋简体" w:cs="微软雅黑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超龄人员、实习学生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等特定从业人员参加工伤保险办法（试行）》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起草说明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更好保障各类职业人群工伤保险权益，分散用工单位风险，紧密结合我省经济社会和产业发展实际，广泛借鉴外省经验，起草《关于超龄人员、实习学生等特定从业人员参加工伤保险办法（试行）》（以下简称《试行办法》）。现将起草情况说明如下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、明确人员范围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楷体_GB2312" w:hAnsi="宋体" w:eastAsia="楷体_GB2312" w:cs="黑体"/>
          <w:sz w:val="32"/>
          <w:shd w:val="clear" w:color="auto" w:fill="FFFFFF"/>
          <w:lang w:val="en-US"/>
        </w:rPr>
      </w:pPr>
      <w:r>
        <w:rPr>
          <w:rFonts w:hint="eastAsia" w:ascii="仿宋_GB2312" w:hAnsi="宋体" w:eastAsia="仿宋_GB2312" w:cs="黑体"/>
          <w:sz w:val="32"/>
          <w:shd w:val="clear" w:color="auto" w:fill="FFFFFF"/>
          <w:lang w:val="en-US" w:eastAsia="zh-CN"/>
        </w:rPr>
        <w:t>从参保需求、用工方式、工伤风险程度、基金承受能力等角度考量，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《试行办法》将四类人员纳入</w:t>
      </w:r>
      <w:r>
        <w:rPr>
          <w:rFonts w:hint="eastAsia" w:ascii="仿宋_GB2312" w:hAnsi="宋体" w:eastAsia="仿宋_GB2312" w:cs="黑体"/>
          <w:sz w:val="32"/>
          <w:shd w:val="clear" w:color="auto" w:fill="FFFFFF"/>
          <w:lang w:val="en-US" w:eastAsia="zh-CN"/>
        </w:rPr>
        <w:t>纳入参保范围，分别是超龄人员、实习学生、规培期间的医学在读研究生、家政服务人员。考虑实际情况，对超龄人员和实习学生年龄作出限定。明确排他限定，即符合强制参保的用人单位及其职工不得参加。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明确参保缴费政策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《试行办法》规定，</w:t>
      </w:r>
      <w:r>
        <w:rPr>
          <w:rFonts w:hint="eastAsia" w:ascii="仿宋_GB2312" w:hAnsi="仿宋_GB2312" w:eastAsia="仿宋_GB2312" w:cs="仿宋_GB2312"/>
          <w:sz w:val="32"/>
          <w:shd w:val="clear" w:color="auto" w:fill="FFFFFF"/>
          <w:lang w:eastAsia="zh-CN"/>
        </w:rPr>
        <w:t>按照属地管理和自愿参保原则，由从业单位单独参加工伤保险。缴费基数及费率标准与法定参保单位执行相同政策，即根据从业人员劳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hd w:val="clear" w:color="auto" w:fill="FFFFFF"/>
          <w:lang w:eastAsia="zh-CN"/>
        </w:rPr>
        <w:t>动报酬、缴费基数上下限、从业单位工伤行业风险类别等确定缴费金额。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明确保障范围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《试行办法》规定了参保后工伤保险关系生效情况及对应的支付责任，即参保当月按时缴费的自参保次日起生效，参保当月未按时缴费的自缴费次日起生效，工伤保险关系生效前相关待遇工伤保险基金不予支付。此举有利于督促从业单位及时办理参保缴费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明确认定鉴定政策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《试行办法》规定，特定从业人员的工伤认定、劳动能力鉴定按照《工伤保险条例》及相关配套政策执行；对于法定参保职工申请工伤认定需提交的劳动关系证明，根据实际情况调整为劳务合同、雇佣协议、实习协议等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明确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有关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待遇政策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45"/>
        <w:jc w:val="both"/>
        <w:textAlignment w:val="auto"/>
        <w:outlineLvl w:val="9"/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《试行办法》规定，按照《工伤保险条例》规定应由基金支付的工伤保险待遇，基金按规定支付，用人单位支付的待遇由双方协商解决。对涉及停止用工的相关工伤保险待遇、超龄人员基本养老保险待遇和伤残津贴衔接等予以明确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Autospacing="0" w:afterAutospacing="0"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、明确</w:t>
      </w: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责任承担及相关法律适用</w:t>
      </w:r>
    </w:p>
    <w:p>
      <w:pPr>
        <w:pStyle w:val="8"/>
        <w:shd w:val="clear" w:color="auto" w:fill="FFFFFF"/>
        <w:spacing w:beforeAutospacing="0" w:afterAutospacing="0"/>
        <w:ind w:firstLine="645"/>
        <w:jc w:val="both"/>
      </w:pP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《试行办法》规定了多个用人单位同时从业的责任承担，特定从业人员参保与劳动关系确认以及确认相关待遇等多个问题。</w:t>
      </w:r>
      <w:r>
        <w:rPr>
          <w:rFonts w:hint="eastAsia" w:ascii="仿宋_GB2312" w:eastAsia="仿宋_GB231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32EC4"/>
    <w:rsid w:val="03A678BD"/>
    <w:rsid w:val="0880536C"/>
    <w:rsid w:val="13432436"/>
    <w:rsid w:val="1A5460D6"/>
    <w:rsid w:val="1B1A6BF4"/>
    <w:rsid w:val="2C6F7784"/>
    <w:rsid w:val="2EA0196E"/>
    <w:rsid w:val="2EB52F7A"/>
    <w:rsid w:val="37AA36D4"/>
    <w:rsid w:val="3B783382"/>
    <w:rsid w:val="40B109CF"/>
    <w:rsid w:val="45C81592"/>
    <w:rsid w:val="4C1C071B"/>
    <w:rsid w:val="51532EC4"/>
    <w:rsid w:val="5F64537B"/>
    <w:rsid w:val="75151DA7"/>
    <w:rsid w:val="7C6D1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56" w:after="52" w:line="580" w:lineRule="exact"/>
      <w:ind w:left="74" w:right="70" w:firstLine="420" w:firstLineChars="200"/>
    </w:pPr>
    <w:rPr>
      <w:szCs w:val="21"/>
    </w:rPr>
  </w:style>
  <w:style w:type="paragraph" w:styleId="3">
    <w:name w:val="Body Text"/>
    <w:basedOn w:val="1"/>
    <w:next w:val="1"/>
    <w:unhideWhenUsed/>
    <w:qFormat/>
    <w:uiPriority w:val="99"/>
  </w:style>
  <w:style w:type="paragraph" w:styleId="4">
    <w:name w:val="Body Text Indent"/>
    <w:basedOn w:val="1"/>
    <w:next w:val="2"/>
    <w:qFormat/>
    <w:uiPriority w:val="0"/>
    <w:pPr>
      <w:ind w:firstLine="435"/>
    </w:pPr>
    <w:rPr>
      <w:rFonts w:ascii="方正仿宋简体" w:eastAsia="方正仿宋简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7"/>
    <w:qFormat/>
    <w:uiPriority w:val="0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32"/>
      <w:szCs w:val="24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1">
    <w:name w:val="样式1"/>
    <w:basedOn w:val="1"/>
    <w:qFormat/>
    <w:uiPriority w:val="0"/>
    <w:rPr>
      <w:rFonts w:ascii="仿宋_GB2312" w:hAnsi="仿宋_GB2312" w:eastAsia="仿宋_GB2312"/>
    </w:rPr>
  </w:style>
  <w:style w:type="paragraph" w:customStyle="1" w:styleId="12">
    <w:name w:val="样式2"/>
    <w:basedOn w:val="1"/>
    <w:qFormat/>
    <w:uiPriority w:val="0"/>
    <w:rPr>
      <w:rFonts w:eastAsia="仿宋_GB2312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2023-12-10T07:27:00Z</dcterms:created>
  <dc:creator>王娟</dc:creator>
  <cp:lastModifiedBy>王娟</cp:lastModifiedBy>
  <cp:lastPrinted>2024-03-18T09:24:21Z</cp:lastPrinted>
  <dcterms:modified xsi:type="dcterms:W3CDTF">2024-03-18T09:39:31Z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