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方正小标宋简体" w:hAnsi="黑体" w:eastAsia="方正小标宋简体" w:cs="黑体"/>
          <w:color w:val="auto"/>
          <w:sz w:val="32"/>
          <w:szCs w:val="32"/>
          <w:lang w:eastAsia="zh-CN"/>
        </w:rPr>
      </w:pP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方正小标宋简体" w:hAnsi="黑体" w:eastAsia="方正小标宋简体" w:cs="黑体"/>
          <w:color w:val="auto"/>
          <w:sz w:val="32"/>
          <w:szCs w:val="32"/>
        </w:rPr>
      </w:pP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方正小标宋简体" w:hAnsi="黑体" w:eastAsia="方正小标宋简体" w:cs="黑体"/>
          <w:color w:val="auto"/>
          <w:sz w:val="32"/>
          <w:szCs w:val="32"/>
        </w:rPr>
      </w:pP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方正小标宋简体" w:hAnsi="黑体" w:eastAsia="方正小标宋简体" w:cs="黑体"/>
          <w:color w:val="auto"/>
          <w:sz w:val="32"/>
          <w:szCs w:val="32"/>
        </w:rPr>
      </w:pP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方正小标宋简体" w:hAnsi="黑体" w:eastAsia="方正小标宋简体" w:cs="黑体"/>
          <w:color w:val="auto"/>
          <w:sz w:val="32"/>
          <w:szCs w:val="32"/>
        </w:rPr>
      </w:pPr>
    </w:p>
    <w:p>
      <w:pPr>
        <w:pStyle w:val="2"/>
        <w:keepNext w:val="0"/>
        <w:keepLines w:val="0"/>
        <w:pageBreakBefore w:val="0"/>
        <w:widowControl w:val="0"/>
        <w:kinsoku/>
        <w:wordWrap/>
        <w:overflowPunct/>
        <w:topLinePunct w:val="0"/>
        <w:autoSpaceDE/>
        <w:autoSpaceDN/>
        <w:bidi w:val="0"/>
        <w:adjustRightInd/>
        <w:snapToGrid/>
        <w:spacing w:line="586" w:lineRule="exact"/>
        <w:jc w:val="center"/>
        <w:textAlignment w:val="auto"/>
        <w:rPr>
          <w:rFonts w:hint="eastAsia"/>
          <w:color w:val="auto"/>
        </w:rPr>
      </w:pP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方正小标宋简体" w:hAnsi="黑体" w:eastAsia="方正小标宋简体" w:cs="黑体"/>
          <w:color w:val="auto"/>
          <w:sz w:val="32"/>
          <w:szCs w:val="32"/>
        </w:rPr>
      </w:pP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仿宋_GB2312" w:hAnsi="仿宋_GB2312" w:eastAsia="仿宋_GB2312" w:cs="仿宋_GB2312"/>
          <w:color w:val="auto"/>
          <w:sz w:val="32"/>
          <w:szCs w:val="32"/>
          <w:lang w:val="en-US" w:eastAsia="zh-CN"/>
        </w:rPr>
      </w:pPr>
      <w:r>
        <w:rPr>
          <w:rFonts w:hint="eastAsia" w:ascii="仿宋_GB2312" w:hAnsi="仿宋_GB2312" w:eastAsia="仿宋_GB2312" w:cs="仿宋_GB2312"/>
          <w:color w:val="auto"/>
          <w:sz w:val="32"/>
          <w:szCs w:val="32"/>
          <w:lang w:eastAsia="zh-CN"/>
        </w:rPr>
        <w:t>鲁人社办发〔</w:t>
      </w:r>
      <w:r>
        <w:rPr>
          <w:rFonts w:hint="eastAsia" w:ascii="仿宋_GB2312" w:hAnsi="仿宋_GB2312" w:eastAsia="仿宋_GB2312" w:cs="仿宋_GB2312"/>
          <w:color w:val="auto"/>
          <w:sz w:val="32"/>
          <w:szCs w:val="32"/>
          <w:lang w:val="en-US" w:eastAsia="zh-CN"/>
        </w:rPr>
        <w:t>2024</w:t>
      </w:r>
      <w:r>
        <w:rPr>
          <w:rFonts w:hint="eastAsia" w:ascii="仿宋_GB2312" w:hAnsi="仿宋_GB2312" w:eastAsia="仿宋_GB2312" w:cs="仿宋_GB2312"/>
          <w:color w:val="auto"/>
          <w:sz w:val="32"/>
          <w:szCs w:val="32"/>
          <w:lang w:eastAsia="zh-CN"/>
        </w:rPr>
        <w:t>〕</w:t>
      </w:r>
      <w:r>
        <w:rPr>
          <w:rFonts w:hint="eastAsia" w:ascii="仿宋_GB2312" w:hAnsi="仿宋_GB2312" w:eastAsia="仿宋_GB2312" w:cs="仿宋_GB2312"/>
          <w:color w:val="auto"/>
          <w:sz w:val="32"/>
          <w:szCs w:val="32"/>
          <w:lang w:val="en-US" w:eastAsia="zh-CN"/>
        </w:rPr>
        <w:t>1号</w:t>
      </w: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方正小标宋简体" w:hAnsi="黑体" w:eastAsia="方正小标宋简体" w:cs="黑体"/>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方正小标宋简体" w:hAnsi="黑体" w:eastAsia="方正小标宋简体" w:cs="黑体"/>
          <w:color w:val="auto"/>
          <w:sz w:val="32"/>
          <w:szCs w:val="32"/>
          <w:lang w:val="en-US" w:eastAsia="zh-CN"/>
        </w:rPr>
      </w:pP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方正小标宋简体" w:hAnsi="黑体" w:eastAsia="方正小标宋简体" w:cs="黑体"/>
          <w:color w:val="auto"/>
          <w:sz w:val="44"/>
          <w:szCs w:val="44"/>
        </w:rPr>
      </w:pPr>
      <w:r>
        <w:rPr>
          <w:rFonts w:hint="eastAsia" w:ascii="方正小标宋简体" w:hAnsi="黑体" w:eastAsia="方正小标宋简体" w:cs="黑体"/>
          <w:color w:val="auto"/>
          <w:sz w:val="44"/>
          <w:szCs w:val="44"/>
        </w:rPr>
        <w:t>山东省人力资源和社会保障厅</w:t>
      </w: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方正小标宋简体" w:hAnsi="黑体" w:eastAsia="方正小标宋简体" w:cs="黑体"/>
          <w:color w:val="auto"/>
          <w:sz w:val="44"/>
          <w:szCs w:val="44"/>
        </w:rPr>
      </w:pPr>
      <w:r>
        <w:rPr>
          <w:rFonts w:hint="eastAsia" w:ascii="方正小标宋简体" w:hAnsi="黑体" w:eastAsia="方正小标宋简体" w:cs="黑体"/>
          <w:color w:val="auto"/>
          <w:sz w:val="44"/>
          <w:szCs w:val="44"/>
        </w:rPr>
        <w:t>关于公布202</w:t>
      </w:r>
      <w:r>
        <w:rPr>
          <w:rFonts w:hint="eastAsia" w:ascii="方正小标宋简体" w:hAnsi="黑体" w:eastAsia="方正小标宋简体" w:cs="黑体"/>
          <w:color w:val="auto"/>
          <w:sz w:val="44"/>
          <w:szCs w:val="44"/>
          <w:lang w:val="en-US" w:eastAsia="zh-CN"/>
        </w:rPr>
        <w:t>3</w:t>
      </w:r>
      <w:r>
        <w:rPr>
          <w:rFonts w:hint="eastAsia" w:ascii="方正小标宋简体" w:hAnsi="黑体" w:eastAsia="方正小标宋简体" w:cs="黑体"/>
          <w:color w:val="auto"/>
          <w:sz w:val="44"/>
          <w:szCs w:val="44"/>
        </w:rPr>
        <w:t>年度山东省技工学校教师职务</w:t>
      </w: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jc w:val="center"/>
        <w:textAlignment w:val="auto"/>
        <w:outlineLvl w:val="9"/>
        <w:rPr>
          <w:rFonts w:hint="eastAsia" w:ascii="方正小标宋简体" w:hAnsi="黑体" w:eastAsia="方正小标宋简体" w:cs="黑体"/>
          <w:color w:val="auto"/>
          <w:sz w:val="44"/>
          <w:szCs w:val="44"/>
        </w:rPr>
      </w:pPr>
      <w:r>
        <w:rPr>
          <w:rFonts w:hint="eastAsia" w:ascii="方正小标宋简体" w:hAnsi="黑体" w:eastAsia="方正小标宋简体" w:cs="黑体"/>
          <w:color w:val="auto"/>
          <w:sz w:val="44"/>
          <w:szCs w:val="44"/>
        </w:rPr>
        <w:t>资格中初级评审委员会评审结果的通知</w:t>
      </w: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textAlignment w:val="auto"/>
        <w:outlineLvl w:val="9"/>
        <w:rPr>
          <w:rFonts w:hint="eastAsia"/>
          <w:color w:val="auto"/>
        </w:rPr>
      </w:pP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textAlignment w:val="auto"/>
        <w:outlineLvl w:val="9"/>
        <w:rPr>
          <w:rFonts w:ascii="仿宋_GB2312" w:hAnsi="仿宋_GB2312" w:eastAsia="仿宋_GB2312" w:cs="仿宋_GB2312"/>
          <w:color w:val="auto"/>
        </w:rPr>
      </w:pPr>
      <w:r>
        <w:rPr>
          <w:rFonts w:hint="eastAsia" w:ascii="仿宋_GB2312" w:hAnsi="仿宋_GB2312" w:eastAsia="仿宋_GB2312" w:cs="仿宋_GB2312"/>
          <w:color w:val="auto"/>
        </w:rPr>
        <w:t>省直有关部门（单位），各厅属技师学院：</w:t>
      </w: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firstLine="632" w:firstLineChars="200"/>
        <w:textAlignment w:val="auto"/>
        <w:outlineLvl w:val="9"/>
        <w:rPr>
          <w:rFonts w:hint="eastAsia" w:ascii="仿宋_GB2312" w:hAnsi="仿宋_GB2312" w:eastAsia="仿宋_GB2312" w:cs="仿宋_GB2312"/>
          <w:color w:val="auto"/>
        </w:rPr>
      </w:pPr>
      <w:r>
        <w:rPr>
          <w:rFonts w:hint="eastAsia" w:ascii="仿宋_GB2312" w:hAnsi="仿宋_GB2312" w:eastAsia="仿宋_GB2312" w:cs="仿宋_GB2312"/>
          <w:color w:val="auto"/>
        </w:rPr>
        <w:t>根据《</w:t>
      </w:r>
      <w:r>
        <w:rPr>
          <w:rFonts w:hint="default" w:ascii="仿宋_GB2312" w:hAnsi="仿宋_GB2312" w:eastAsia="仿宋_GB2312" w:cs="仿宋_GB2312"/>
          <w:color w:val="auto"/>
        </w:rPr>
        <w:t>山东省人力资源和社会保障厅关于印发山东省职称评审管理服务实施办法的通知</w:t>
      </w:r>
      <w:r>
        <w:rPr>
          <w:rFonts w:hint="eastAsia" w:ascii="仿宋_GB2312" w:hAnsi="仿宋_GB2312" w:eastAsia="仿宋_GB2312" w:cs="仿宋_GB2312"/>
          <w:color w:val="auto"/>
        </w:rPr>
        <w:t>》（鲁人社规</w:t>
      </w:r>
      <w:r>
        <w:rPr>
          <w:rFonts w:hint="eastAsia" w:ascii="仿宋_GB2312" w:hAnsi="方正小标宋简体" w:eastAsia="仿宋_GB2312" w:cs="方正小标宋简体"/>
          <w:color w:val="auto"/>
        </w:rPr>
        <w:t>〔</w:t>
      </w:r>
      <w:r>
        <w:rPr>
          <w:rFonts w:hint="eastAsia" w:ascii="仿宋_GB2312" w:hAnsi="仿宋_GB2312" w:eastAsia="仿宋_GB2312" w:cs="仿宋_GB2312"/>
          <w:color w:val="auto"/>
        </w:rPr>
        <w:t>2021</w:t>
      </w:r>
      <w:r>
        <w:rPr>
          <w:rFonts w:hint="eastAsia" w:ascii="仿宋_GB2312" w:hAnsi="方正小标宋简体" w:eastAsia="仿宋_GB2312" w:cs="方正小标宋简体"/>
          <w:color w:val="auto"/>
        </w:rPr>
        <w:t>〕</w:t>
      </w:r>
      <w:r>
        <w:rPr>
          <w:rFonts w:hint="eastAsia" w:ascii="仿宋_GB2312" w:hAnsi="仿宋_GB2312" w:eastAsia="仿宋_GB2312" w:cs="仿宋_GB2312"/>
          <w:color w:val="auto"/>
        </w:rPr>
        <w:t>1号）等有关规定，经审核，山东省技工学校教师职务资格中初级评审委员会202</w:t>
      </w:r>
      <w:r>
        <w:rPr>
          <w:rFonts w:hint="eastAsia" w:ascii="仿宋_GB2312" w:hAnsi="仿宋_GB2312" w:eastAsia="仿宋_GB2312" w:cs="仿宋_GB2312"/>
          <w:color w:val="auto"/>
          <w:lang w:val="en-US" w:eastAsia="zh-CN"/>
        </w:rPr>
        <w:t>3</w:t>
      </w:r>
      <w:r>
        <w:rPr>
          <w:rFonts w:hint="eastAsia" w:ascii="仿宋_GB2312" w:hAnsi="仿宋_GB2312" w:eastAsia="仿宋_GB2312" w:cs="仿宋_GB2312"/>
          <w:color w:val="auto"/>
        </w:rPr>
        <w:t>年</w:t>
      </w:r>
      <w:r>
        <w:rPr>
          <w:rFonts w:hint="eastAsia" w:ascii="仿宋_GB2312" w:hAnsi="仿宋_GB2312" w:eastAsia="仿宋_GB2312" w:cs="仿宋_GB2312"/>
          <w:color w:val="auto"/>
          <w:lang w:val="en-US" w:eastAsia="zh-CN"/>
        </w:rPr>
        <w:t>1</w:t>
      </w:r>
      <w:r>
        <w:rPr>
          <w:rFonts w:hint="eastAsia" w:ascii="仿宋_GB2312" w:hAnsi="仿宋_GB2312" w:eastAsia="仿宋_GB2312" w:cs="仿宋_GB2312"/>
          <w:color w:val="auto"/>
        </w:rPr>
        <w:t>2月1</w:t>
      </w:r>
      <w:r>
        <w:rPr>
          <w:rFonts w:hint="eastAsia" w:ascii="仿宋_GB2312" w:hAnsi="仿宋_GB2312" w:eastAsia="仿宋_GB2312" w:cs="仿宋_GB2312"/>
          <w:color w:val="auto"/>
          <w:lang w:val="en-US" w:eastAsia="zh-CN"/>
        </w:rPr>
        <w:t>8</w:t>
      </w:r>
      <w:r>
        <w:rPr>
          <w:rFonts w:hint="eastAsia" w:ascii="仿宋_GB2312" w:hAnsi="仿宋_GB2312" w:eastAsia="仿宋_GB2312" w:cs="仿宋_GB2312"/>
          <w:color w:val="auto"/>
        </w:rPr>
        <w:t>日评审通过的</w:t>
      </w:r>
      <w:r>
        <w:rPr>
          <w:rFonts w:hint="default" w:ascii="仿宋_GB2312" w:hAnsi="仿宋_GB2312" w:eastAsia="仿宋_GB2312" w:cs="仿宋_GB2312"/>
          <w:color w:val="auto"/>
          <w:lang w:val="en-US" w:eastAsia="zh-CN"/>
        </w:rPr>
        <w:t>骆超</w:t>
      </w:r>
      <w:r>
        <w:rPr>
          <w:rFonts w:hint="eastAsia" w:ascii="仿宋_GB2312" w:hAnsi="仿宋_GB2312" w:eastAsia="仿宋_GB2312" w:cs="仿宋_GB2312"/>
          <w:color w:val="auto"/>
        </w:rPr>
        <w:t>等</w:t>
      </w:r>
      <w:r>
        <w:rPr>
          <w:rFonts w:hint="eastAsia" w:ascii="仿宋_GB2312" w:hAnsi="仿宋_GB2312" w:eastAsia="仿宋_GB2312" w:cs="仿宋_GB2312"/>
          <w:color w:val="auto"/>
          <w:lang w:val="en-US" w:eastAsia="zh-CN"/>
        </w:rPr>
        <w:t>72</w:t>
      </w:r>
      <w:r>
        <w:rPr>
          <w:rFonts w:hint="default" w:ascii="仿宋_GB2312" w:hAnsi="仿宋_GB2312" w:eastAsia="仿宋_GB2312" w:cs="仿宋_GB2312"/>
          <w:color w:val="auto"/>
          <w:lang w:eastAsia="zh-CN"/>
        </w:rPr>
        <w:t>名</w:t>
      </w:r>
      <w:r>
        <w:rPr>
          <w:rFonts w:hint="eastAsia" w:ascii="仿宋_GB2312" w:hAnsi="仿宋_GB2312" w:eastAsia="仿宋_GB2312" w:cs="仿宋_GB2312"/>
          <w:color w:val="auto"/>
        </w:rPr>
        <w:t>同志讲师资格、韩霄雁等</w:t>
      </w:r>
      <w:r>
        <w:rPr>
          <w:rFonts w:hint="eastAsia" w:ascii="仿宋_GB2312" w:hAnsi="仿宋_GB2312" w:eastAsia="仿宋_GB2312" w:cs="仿宋_GB2312"/>
          <w:color w:val="auto"/>
          <w:lang w:val="en-US" w:eastAsia="zh-CN"/>
        </w:rPr>
        <w:t>4</w:t>
      </w:r>
      <w:r>
        <w:rPr>
          <w:rFonts w:hint="eastAsia" w:ascii="仿宋_GB2312" w:hAnsi="仿宋_GB2312" w:eastAsia="仿宋_GB2312" w:cs="仿宋_GB2312"/>
          <w:color w:val="auto"/>
        </w:rPr>
        <w:t>名同志一级实习指导教师资格、</w:t>
      </w:r>
      <w:r>
        <w:rPr>
          <w:rFonts w:hint="default" w:ascii="仿宋_GB2312" w:hAnsi="仿宋_GB2312" w:eastAsia="仿宋_GB2312" w:cs="仿宋_GB2312"/>
          <w:color w:val="auto"/>
          <w:lang w:val="en-US" w:eastAsia="zh-CN"/>
        </w:rPr>
        <w:t>陈磊</w:t>
      </w:r>
      <w:r>
        <w:rPr>
          <w:rFonts w:hint="eastAsia" w:ascii="仿宋_GB2312" w:hAnsi="仿宋_GB2312" w:eastAsia="仿宋_GB2312" w:cs="仿宋_GB2312"/>
          <w:color w:val="auto"/>
        </w:rPr>
        <w:t>等6</w:t>
      </w:r>
      <w:r>
        <w:rPr>
          <w:rFonts w:hint="eastAsia" w:ascii="仿宋_GB2312" w:hAnsi="仿宋_GB2312" w:eastAsia="仿宋_GB2312" w:cs="仿宋_GB2312"/>
          <w:color w:val="auto"/>
          <w:lang w:val="en-US" w:eastAsia="zh-CN"/>
        </w:rPr>
        <w:t>0</w:t>
      </w:r>
      <w:r>
        <w:rPr>
          <w:rFonts w:hint="eastAsia" w:ascii="仿宋_GB2312" w:hAnsi="仿宋_GB2312" w:eastAsia="仿宋_GB2312" w:cs="仿宋_GB2312"/>
          <w:color w:val="auto"/>
        </w:rPr>
        <w:t>名同志助理讲师资格、</w:t>
      </w:r>
      <w:r>
        <w:rPr>
          <w:rFonts w:hint="default" w:ascii="仿宋_GB2312" w:hAnsi="仿宋_GB2312" w:eastAsia="仿宋_GB2312" w:cs="仿宋_GB2312"/>
          <w:color w:val="auto"/>
          <w:lang w:val="en-US" w:eastAsia="zh-CN"/>
        </w:rPr>
        <w:t>史秉乾</w:t>
      </w:r>
      <w:r>
        <w:rPr>
          <w:rFonts w:hint="eastAsia" w:ascii="仿宋_GB2312" w:hAnsi="仿宋_GB2312" w:eastAsia="仿宋_GB2312" w:cs="仿宋_GB2312"/>
          <w:color w:val="auto"/>
        </w:rPr>
        <w:t>等2名同志二级实习指导教师资格，符合国家规定的评审条件和评审程序，现予以公布,其职称取得时间自评审通过之日起算。</w:t>
      </w: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firstLine="632" w:firstLineChars="200"/>
        <w:textAlignment w:val="auto"/>
        <w:outlineLvl w:val="9"/>
        <w:rPr>
          <w:rFonts w:hint="eastAsia" w:ascii="仿宋_GB2312" w:hAnsi="仿宋_GB2312" w:eastAsia="仿宋_GB2312" w:cs="仿宋_GB2312"/>
          <w:color w:val="auto"/>
        </w:rPr>
      </w:pPr>
    </w:p>
    <w:p>
      <w:pPr>
        <w:keepNext w:val="0"/>
        <w:keepLines w:val="0"/>
        <w:pageBreakBefore w:val="0"/>
        <w:widowControl w:val="0"/>
        <w:kinsoku/>
        <w:wordWrap/>
        <w:overflowPunct/>
        <w:topLinePunct w:val="0"/>
        <w:autoSpaceDE/>
        <w:autoSpaceDN/>
        <w:bidi w:val="0"/>
        <w:adjustRightInd/>
        <w:snapToGrid/>
        <w:spacing w:line="586" w:lineRule="exact"/>
        <w:ind w:left="1817" w:leftChars="200" w:right="0" w:rightChars="0" w:hanging="1185" w:hangingChars="375"/>
        <w:textAlignment w:val="auto"/>
        <w:outlineLvl w:val="9"/>
        <w:rPr>
          <w:rFonts w:hint="eastAsia" w:ascii="仿宋_GB2312" w:hAnsi="仿宋_GB2312" w:eastAsia="仿宋_GB2312" w:cs="仿宋_GB2312"/>
          <w:color w:val="auto"/>
        </w:rPr>
      </w:pPr>
      <w:r>
        <w:rPr>
          <w:rFonts w:hint="eastAsia" w:ascii="仿宋_GB2312" w:hAnsi="仿宋_GB2312" w:eastAsia="仿宋_GB2312" w:cs="仿宋_GB2312"/>
          <w:color w:val="auto"/>
        </w:rPr>
        <w:t>附件：1.202</w:t>
      </w:r>
      <w:r>
        <w:rPr>
          <w:rFonts w:hint="eastAsia" w:ascii="仿宋_GB2312" w:hAnsi="仿宋_GB2312" w:eastAsia="仿宋_GB2312" w:cs="仿宋_GB2312"/>
          <w:color w:val="auto"/>
          <w:lang w:val="en-US" w:eastAsia="zh-CN"/>
        </w:rPr>
        <w:t>3</w:t>
      </w:r>
      <w:r>
        <w:rPr>
          <w:rFonts w:hint="eastAsia" w:ascii="仿宋_GB2312" w:hAnsi="仿宋_GB2312" w:eastAsia="仿宋_GB2312" w:cs="仿宋_GB2312"/>
          <w:color w:val="auto"/>
        </w:rPr>
        <w:t>年度山东省技工学校教师职务资格中级评审委员会评审通过人员名单（共</w:t>
      </w:r>
      <w:r>
        <w:rPr>
          <w:rFonts w:hint="eastAsia" w:ascii="仿宋_GB2312" w:hAnsi="仿宋_GB2312" w:eastAsia="仿宋_GB2312" w:cs="仿宋_GB2312"/>
          <w:color w:val="auto"/>
          <w:lang w:val="en-US" w:eastAsia="zh-CN"/>
        </w:rPr>
        <w:t>76</w:t>
      </w:r>
      <w:r>
        <w:rPr>
          <w:rFonts w:hint="eastAsia" w:ascii="仿宋_GB2312" w:hAnsi="仿宋_GB2312" w:eastAsia="仿宋_GB2312" w:cs="仿宋_GB2312"/>
          <w:color w:val="auto"/>
        </w:rPr>
        <w:t>人）</w:t>
      </w:r>
    </w:p>
    <w:p>
      <w:pPr>
        <w:keepNext w:val="0"/>
        <w:keepLines w:val="0"/>
        <w:pageBreakBefore w:val="0"/>
        <w:widowControl w:val="0"/>
        <w:kinsoku/>
        <w:wordWrap/>
        <w:overflowPunct/>
        <w:topLinePunct w:val="0"/>
        <w:autoSpaceDE/>
        <w:autoSpaceDN/>
        <w:bidi w:val="0"/>
        <w:adjustRightInd/>
        <w:snapToGrid/>
        <w:spacing w:line="586" w:lineRule="exact"/>
        <w:ind w:left="1817" w:leftChars="475" w:right="0" w:rightChars="0" w:hanging="316" w:hangingChars="100"/>
        <w:textAlignment w:val="auto"/>
        <w:outlineLvl w:val="9"/>
        <w:rPr>
          <w:rFonts w:hint="eastAsia" w:ascii="仿宋_GB2312" w:hAnsi="仿宋_GB2312" w:eastAsia="仿宋_GB2312" w:cs="仿宋_GB2312"/>
          <w:color w:val="auto"/>
        </w:rPr>
      </w:pPr>
      <w:r>
        <w:rPr>
          <w:rFonts w:hint="eastAsia" w:ascii="仿宋_GB2312" w:hAnsi="仿宋_GB2312" w:eastAsia="仿宋_GB2312" w:cs="仿宋_GB2312"/>
          <w:color w:val="auto"/>
        </w:rPr>
        <w:t>2.20</w:t>
      </w:r>
      <w:r>
        <w:rPr>
          <w:rFonts w:hint="eastAsia" w:ascii="仿宋_GB2312" w:hAnsi="仿宋_GB2312" w:eastAsia="仿宋_GB2312" w:cs="仿宋_GB2312"/>
          <w:color w:val="auto"/>
          <w:lang w:val="en-US" w:eastAsia="zh-CN"/>
        </w:rPr>
        <w:t>23</w:t>
      </w:r>
      <w:r>
        <w:rPr>
          <w:rFonts w:hint="eastAsia" w:ascii="仿宋_GB2312" w:hAnsi="仿宋_GB2312" w:eastAsia="仿宋_GB2312" w:cs="仿宋_GB2312"/>
          <w:color w:val="auto"/>
        </w:rPr>
        <w:t>年度山东省技工学校教师职务资格初级评审委员会评审通过人员名单（共</w:t>
      </w:r>
      <w:r>
        <w:rPr>
          <w:rFonts w:hint="eastAsia" w:ascii="仿宋_GB2312" w:hAnsi="仿宋_GB2312" w:eastAsia="仿宋_GB2312" w:cs="仿宋_GB2312"/>
          <w:color w:val="auto"/>
          <w:lang w:val="en-US" w:eastAsia="zh-CN"/>
        </w:rPr>
        <w:t>62</w:t>
      </w:r>
      <w:r>
        <w:rPr>
          <w:rFonts w:hint="eastAsia" w:ascii="仿宋_GB2312" w:hAnsi="仿宋_GB2312" w:eastAsia="仿宋_GB2312" w:cs="仿宋_GB2312"/>
          <w:color w:val="auto"/>
        </w:rPr>
        <w:t>人）</w:t>
      </w: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textAlignment w:val="auto"/>
        <w:outlineLvl w:val="9"/>
        <w:rPr>
          <w:rFonts w:ascii="仿宋_GB2312" w:hAnsi="仿宋_GB2312" w:eastAsia="仿宋_GB2312" w:cs="仿宋_GB2312"/>
          <w:color w:val="auto"/>
        </w:rPr>
      </w:pP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textAlignment w:val="auto"/>
        <w:outlineLvl w:val="9"/>
        <w:rPr>
          <w:rFonts w:ascii="仿宋_GB2312" w:hAnsi="仿宋_GB2312" w:eastAsia="仿宋_GB2312" w:cs="仿宋_GB2312"/>
          <w:color w:val="auto"/>
        </w:rPr>
      </w:pPr>
    </w:p>
    <w:p>
      <w:pPr>
        <w:keepNext w:val="0"/>
        <w:keepLines w:val="0"/>
        <w:pageBreakBefore w:val="0"/>
        <w:widowControl w:val="0"/>
        <w:kinsoku/>
        <w:wordWrap/>
        <w:overflowPunct/>
        <w:topLinePunct w:val="0"/>
        <w:autoSpaceDE/>
        <w:autoSpaceDN/>
        <w:bidi w:val="0"/>
        <w:adjustRightInd/>
        <w:snapToGrid/>
        <w:spacing w:line="586" w:lineRule="exact"/>
        <w:ind w:right="0" w:rightChars="0" w:firstLine="3792" w:firstLineChars="1200"/>
        <w:jc w:val="center"/>
        <w:textAlignment w:val="auto"/>
        <w:outlineLvl w:val="9"/>
        <w:rPr>
          <w:rFonts w:ascii="仿宋_GB2312" w:hAnsi="仿宋_GB2312" w:eastAsia="仿宋_GB2312" w:cs="仿宋_GB2312"/>
          <w:color w:val="auto"/>
        </w:rPr>
      </w:pPr>
      <w:r>
        <w:rPr>
          <w:rFonts w:hint="eastAsia" w:ascii="仿宋_GB2312" w:hAnsi="仿宋_GB2312" w:eastAsia="仿宋_GB2312" w:cs="仿宋_GB2312"/>
          <w:color w:val="auto"/>
        </w:rPr>
        <w:t>山东省人力资源和社会保障厅</w:t>
      </w:r>
    </w:p>
    <w:p>
      <w:pPr>
        <w:keepNext w:val="0"/>
        <w:keepLines w:val="0"/>
        <w:pageBreakBefore w:val="0"/>
        <w:widowControl w:val="0"/>
        <w:tabs>
          <w:tab w:val="left" w:pos="7584"/>
        </w:tabs>
        <w:kinsoku/>
        <w:wordWrap/>
        <w:overflowPunct/>
        <w:topLinePunct w:val="0"/>
        <w:autoSpaceDE/>
        <w:autoSpaceDN/>
        <w:bidi w:val="0"/>
        <w:adjustRightInd/>
        <w:snapToGrid/>
        <w:spacing w:line="586" w:lineRule="exact"/>
        <w:ind w:right="0" w:rightChars="0" w:firstLine="3792" w:firstLineChars="1200"/>
        <w:jc w:val="center"/>
        <w:textAlignment w:val="auto"/>
        <w:outlineLvl w:val="9"/>
        <w:rPr>
          <w:rFonts w:ascii="仿宋_GB2312" w:hAnsi="仿宋_GB2312" w:eastAsia="仿宋_GB2312" w:cs="仿宋_GB2312"/>
          <w:color w:val="auto"/>
        </w:rPr>
      </w:pPr>
      <w:r>
        <w:rPr>
          <w:rFonts w:hint="eastAsia" w:ascii="仿宋_GB2312" w:hAnsi="仿宋_GB2312" w:eastAsia="仿宋_GB2312" w:cs="仿宋_GB2312"/>
          <w:color w:val="auto"/>
        </w:rPr>
        <w:t>202</w:t>
      </w:r>
      <w:r>
        <w:rPr>
          <w:rFonts w:hint="eastAsia" w:ascii="仿宋_GB2312" w:hAnsi="仿宋_GB2312" w:eastAsia="仿宋_GB2312" w:cs="仿宋_GB2312"/>
          <w:color w:val="auto"/>
          <w:lang w:val="en-US" w:eastAsia="zh-CN"/>
        </w:rPr>
        <w:t>4</w:t>
      </w:r>
      <w:r>
        <w:rPr>
          <w:rFonts w:hint="eastAsia" w:ascii="仿宋_GB2312" w:hAnsi="仿宋_GB2312" w:eastAsia="仿宋_GB2312" w:cs="仿宋_GB2312"/>
          <w:color w:val="auto"/>
        </w:rPr>
        <w:t>年</w:t>
      </w:r>
      <w:r>
        <w:rPr>
          <w:rFonts w:hint="eastAsia" w:ascii="仿宋_GB2312" w:hAnsi="仿宋_GB2312" w:eastAsia="仿宋_GB2312" w:cs="仿宋_GB2312"/>
          <w:color w:val="auto"/>
          <w:lang w:val="en-US" w:eastAsia="zh-CN"/>
        </w:rPr>
        <w:t>1</w:t>
      </w:r>
      <w:r>
        <w:rPr>
          <w:rFonts w:hint="eastAsia" w:ascii="仿宋_GB2312" w:hAnsi="仿宋_GB2312" w:eastAsia="仿宋_GB2312" w:cs="仿宋_GB2312"/>
          <w:color w:val="auto"/>
        </w:rPr>
        <w:t>月</w:t>
      </w:r>
      <w:r>
        <w:rPr>
          <w:rFonts w:hint="eastAsia" w:ascii="仿宋_GB2312" w:hAnsi="仿宋_GB2312" w:eastAsia="仿宋_GB2312" w:cs="仿宋_GB2312"/>
          <w:color w:val="auto"/>
          <w:lang w:val="en-US" w:eastAsia="zh-CN"/>
        </w:rPr>
        <w:t>25</w:t>
      </w:r>
      <w:r>
        <w:rPr>
          <w:rFonts w:hint="eastAsia" w:ascii="仿宋_GB2312" w:hAnsi="仿宋_GB2312" w:eastAsia="仿宋_GB2312" w:cs="仿宋_GB2312"/>
          <w:color w:val="auto"/>
        </w:rPr>
        <w:t>日</w:t>
      </w: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firstLine="632" w:firstLineChars="200"/>
        <w:textAlignment w:val="auto"/>
        <w:outlineLvl w:val="9"/>
        <w:rPr>
          <w:rFonts w:ascii="仿宋_GB2312" w:hAnsi="仿宋_GB2312" w:eastAsia="仿宋_GB2312" w:cs="仿宋_GB2312"/>
          <w:color w:val="auto"/>
        </w:rPr>
      </w:pPr>
      <w:r>
        <w:rPr>
          <w:rFonts w:hint="eastAsia" w:ascii="仿宋_GB2312" w:hAnsi="仿宋_GB2312" w:eastAsia="仿宋_GB2312" w:cs="仿宋_GB2312"/>
          <w:color w:val="auto"/>
        </w:rPr>
        <w:t>（此件主动公开）</w:t>
      </w:r>
    </w:p>
    <w:p>
      <w:pPr>
        <w:keepNext w:val="0"/>
        <w:keepLines w:val="0"/>
        <w:pageBreakBefore w:val="0"/>
        <w:widowControl w:val="0"/>
        <w:kinsoku/>
        <w:wordWrap/>
        <w:overflowPunct/>
        <w:topLinePunct w:val="0"/>
        <w:autoSpaceDE/>
        <w:autoSpaceDN/>
        <w:bidi w:val="0"/>
        <w:adjustRightInd/>
        <w:snapToGrid/>
        <w:spacing w:line="586" w:lineRule="exact"/>
        <w:ind w:left="0" w:leftChars="0" w:right="0" w:rightChars="0" w:firstLine="632" w:firstLineChars="200"/>
        <w:textAlignment w:val="auto"/>
        <w:outlineLvl w:val="9"/>
        <w:rPr>
          <w:rFonts w:ascii="仿宋_GB2312" w:hAnsi="仿宋_GB2312" w:eastAsia="仿宋_GB2312" w:cs="仿宋_GB2312"/>
          <w:color w:val="auto"/>
        </w:rPr>
      </w:pPr>
      <w:r>
        <w:rPr>
          <w:rFonts w:hint="eastAsia" w:ascii="仿宋_GB2312" w:hAnsi="仿宋_GB2312" w:eastAsia="仿宋_GB2312" w:cs="仿宋_GB2312"/>
          <w:color w:val="auto"/>
        </w:rPr>
        <w:t>（联系单位：职业能力建设处）</w:t>
      </w:r>
    </w:p>
    <w:p>
      <w:pPr>
        <w:spacing w:line="580" w:lineRule="exact"/>
        <w:rPr>
          <w:rFonts w:hint="eastAsia" w:ascii="黑体" w:hAnsi="黑体" w:eastAsia="黑体" w:cs="黑体"/>
          <w:color w:val="auto"/>
        </w:rPr>
      </w:pPr>
      <w:r>
        <w:rPr>
          <w:rFonts w:hint="eastAsia" w:ascii="黑体" w:hAnsi="黑体" w:eastAsia="黑体" w:cs="黑体"/>
          <w:color w:val="auto"/>
        </w:rPr>
        <w:br w:type="page"/>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color w:val="auto"/>
        </w:rPr>
      </w:pPr>
      <w:r>
        <w:rPr>
          <w:rFonts w:hint="eastAsia" w:ascii="黑体" w:hAnsi="黑体" w:eastAsia="黑体" w:cs="黑体"/>
          <w:color w:val="auto"/>
        </w:rPr>
        <w:t>附件1</w:t>
      </w:r>
    </w:p>
    <w:p>
      <w:pPr>
        <w:keepNext w:val="0"/>
        <w:keepLines w:val="0"/>
        <w:pageBreakBefore w:val="0"/>
        <w:widowControl w:val="0"/>
        <w:kinsoku/>
        <w:wordWrap/>
        <w:overflowPunct/>
        <w:topLinePunct w:val="0"/>
        <w:autoSpaceDE/>
        <w:autoSpaceDN/>
        <w:bidi w:val="0"/>
        <w:adjustRightInd/>
        <w:snapToGrid/>
        <w:spacing w:line="560" w:lineRule="exact"/>
        <w:textAlignment w:val="auto"/>
        <w:rPr>
          <w:rFonts w:hint="eastAsia" w:ascii="黑体" w:hAnsi="黑体" w:eastAsia="黑体" w:cs="黑体"/>
          <w:color w:val="auto"/>
        </w:rPr>
      </w:pP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rPr>
      </w:pPr>
      <w:r>
        <w:rPr>
          <w:rFonts w:hint="eastAsia" w:ascii="方正小标宋简体" w:hAnsi="方正小标宋简体" w:eastAsia="方正小标宋简体" w:cs="方正小标宋简体"/>
          <w:color w:val="auto"/>
          <w:sz w:val="44"/>
        </w:rPr>
        <w:t>202</w:t>
      </w:r>
      <w:r>
        <w:rPr>
          <w:rFonts w:hint="eastAsia" w:ascii="方正小标宋简体" w:hAnsi="方正小标宋简体" w:eastAsia="方正小标宋简体" w:cs="方正小标宋简体"/>
          <w:color w:val="auto"/>
          <w:sz w:val="44"/>
          <w:lang w:val="en-US" w:eastAsia="zh-CN"/>
        </w:rPr>
        <w:t>3</w:t>
      </w:r>
      <w:r>
        <w:rPr>
          <w:rFonts w:hint="eastAsia" w:ascii="方正小标宋简体" w:hAnsi="方正小标宋简体" w:eastAsia="方正小标宋简体" w:cs="方正小标宋简体"/>
          <w:color w:val="auto"/>
          <w:sz w:val="44"/>
        </w:rPr>
        <w:t>年度山东省技工学校教师职务资格中级</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rPr>
      </w:pPr>
      <w:r>
        <w:rPr>
          <w:rFonts w:hint="eastAsia" w:ascii="方正小标宋简体" w:hAnsi="方正小标宋简体" w:eastAsia="方正小标宋简体" w:cs="方正小标宋简体"/>
          <w:color w:val="auto"/>
          <w:sz w:val="44"/>
        </w:rPr>
        <w:t>评审委员会评审通过人员名单（共</w:t>
      </w:r>
      <w:r>
        <w:rPr>
          <w:rFonts w:hint="eastAsia" w:ascii="方正小标宋简体" w:hAnsi="方正小标宋简体" w:eastAsia="方正小标宋简体" w:cs="方正小标宋简体"/>
          <w:color w:val="auto"/>
          <w:sz w:val="44"/>
          <w:lang w:val="en-US" w:eastAsia="zh-CN"/>
        </w:rPr>
        <w:t>76</w:t>
      </w:r>
      <w:r>
        <w:rPr>
          <w:rFonts w:hint="eastAsia" w:ascii="方正小标宋简体" w:hAnsi="方正小标宋简体" w:eastAsia="方正小标宋简体" w:cs="方正小标宋简体"/>
          <w:color w:val="auto"/>
          <w:sz w:val="44"/>
        </w:rPr>
        <w:t>人）</w:t>
      </w:r>
    </w:p>
    <w:p>
      <w:pPr>
        <w:keepNext w:val="0"/>
        <w:keepLines w:val="0"/>
        <w:pageBreakBefore w:val="0"/>
        <w:widowControl w:val="0"/>
        <w:kinsoku/>
        <w:wordWrap/>
        <w:overflowPunct/>
        <w:topLinePunct w:val="0"/>
        <w:autoSpaceDE/>
        <w:autoSpaceDN/>
        <w:bidi w:val="0"/>
        <w:adjustRightInd/>
        <w:snapToGrid/>
        <w:spacing w:line="560" w:lineRule="exact"/>
        <w:jc w:val="center"/>
        <w:textAlignment w:val="auto"/>
        <w:rPr>
          <w:rFonts w:ascii="Times New Roman" w:hAnsi="Times New Roman" w:eastAsia="方正小标宋简体"/>
          <w:color w:val="auto"/>
          <w:sz w:val="44"/>
        </w:rPr>
      </w:pPr>
    </w:p>
    <w:tbl>
      <w:tblPr>
        <w:tblStyle w:val="8"/>
        <w:tblW w:w="985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53"/>
        <w:gridCol w:w="1675"/>
        <w:gridCol w:w="825"/>
        <w:gridCol w:w="513"/>
        <w:gridCol w:w="1154"/>
        <w:gridCol w:w="1186"/>
        <w:gridCol w:w="996"/>
        <w:gridCol w:w="1012"/>
        <w:gridCol w:w="992"/>
        <w:gridCol w:w="104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02" w:hRule="atLeast"/>
          <w:tblHeader/>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b w:val="0"/>
                <w:bCs/>
                <w:color w:val="auto"/>
                <w:kern w:val="0"/>
                <w:sz w:val="18"/>
                <w:szCs w:val="18"/>
              </w:rPr>
            </w:pPr>
            <w:r>
              <w:rPr>
                <w:rFonts w:hint="eastAsia" w:ascii="黑体" w:hAnsi="宋体" w:eastAsia="黑体" w:cs="黑体"/>
                <w:i w:val="0"/>
                <w:color w:val="auto"/>
                <w:kern w:val="0"/>
                <w:sz w:val="18"/>
                <w:szCs w:val="18"/>
                <w:u w:val="none"/>
                <w:lang w:val="en-US" w:eastAsia="zh-CN" w:bidi="ar"/>
              </w:rPr>
              <w:t>序号</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b w:val="0"/>
                <w:bCs/>
                <w:color w:val="auto"/>
                <w:kern w:val="0"/>
                <w:sz w:val="18"/>
                <w:szCs w:val="18"/>
              </w:rPr>
            </w:pPr>
            <w:r>
              <w:rPr>
                <w:rFonts w:hint="eastAsia" w:ascii="黑体" w:hAnsi="宋体" w:eastAsia="黑体" w:cs="黑体"/>
                <w:i w:val="0"/>
                <w:color w:val="auto"/>
                <w:kern w:val="0"/>
                <w:sz w:val="18"/>
                <w:szCs w:val="18"/>
                <w:u w:val="none"/>
                <w:lang w:val="en-US" w:eastAsia="zh-CN" w:bidi="ar"/>
              </w:rPr>
              <w:t>工作单位</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b w:val="0"/>
                <w:bCs/>
                <w:color w:val="auto"/>
                <w:kern w:val="0"/>
                <w:sz w:val="18"/>
                <w:szCs w:val="18"/>
              </w:rPr>
            </w:pPr>
            <w:r>
              <w:rPr>
                <w:rFonts w:hint="eastAsia" w:ascii="黑体" w:hAnsi="宋体" w:eastAsia="黑体" w:cs="黑体"/>
                <w:i w:val="0"/>
                <w:color w:val="auto"/>
                <w:kern w:val="0"/>
                <w:sz w:val="18"/>
                <w:szCs w:val="18"/>
                <w:u w:val="none"/>
                <w:lang w:val="en-US" w:eastAsia="zh-CN" w:bidi="ar"/>
              </w:rPr>
              <w:t>姓名</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b w:val="0"/>
                <w:bCs/>
                <w:color w:val="auto"/>
                <w:kern w:val="0"/>
                <w:sz w:val="18"/>
                <w:szCs w:val="18"/>
              </w:rPr>
            </w:pPr>
            <w:r>
              <w:rPr>
                <w:rFonts w:hint="eastAsia" w:ascii="黑体" w:hAnsi="宋体" w:eastAsia="黑体" w:cs="黑体"/>
                <w:i w:val="0"/>
                <w:color w:val="auto"/>
                <w:kern w:val="0"/>
                <w:sz w:val="18"/>
                <w:szCs w:val="18"/>
                <w:u w:val="none"/>
                <w:lang w:val="en-US" w:eastAsia="zh-CN" w:bidi="ar"/>
              </w:rPr>
              <w:t>性别</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b w:val="0"/>
                <w:bCs/>
                <w:color w:val="auto"/>
                <w:kern w:val="0"/>
                <w:sz w:val="18"/>
                <w:szCs w:val="18"/>
              </w:rPr>
            </w:pPr>
            <w:r>
              <w:rPr>
                <w:rFonts w:hint="eastAsia" w:ascii="黑体" w:hAnsi="宋体" w:eastAsia="黑体" w:cs="黑体"/>
                <w:i w:val="0"/>
                <w:color w:val="auto"/>
                <w:kern w:val="0"/>
                <w:sz w:val="18"/>
                <w:szCs w:val="18"/>
                <w:u w:val="none"/>
                <w:lang w:val="en-US" w:eastAsia="zh-CN" w:bidi="ar"/>
              </w:rPr>
              <w:t>出生年月</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b w:val="0"/>
                <w:bCs/>
                <w:color w:val="auto"/>
                <w:kern w:val="0"/>
                <w:sz w:val="18"/>
                <w:szCs w:val="18"/>
              </w:rPr>
            </w:pPr>
            <w:r>
              <w:rPr>
                <w:rFonts w:hint="eastAsia" w:ascii="黑体" w:hAnsi="宋体" w:eastAsia="黑体" w:cs="黑体"/>
                <w:i w:val="0"/>
                <w:color w:val="auto"/>
                <w:kern w:val="0"/>
                <w:sz w:val="18"/>
                <w:szCs w:val="18"/>
                <w:u w:val="none"/>
                <w:lang w:val="en-US" w:eastAsia="zh-CN" w:bidi="ar"/>
              </w:rPr>
              <w:t>文化程度</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b w:val="0"/>
                <w:bCs/>
                <w:color w:val="auto"/>
                <w:kern w:val="0"/>
                <w:sz w:val="18"/>
                <w:szCs w:val="18"/>
              </w:rPr>
            </w:pPr>
            <w:r>
              <w:rPr>
                <w:rFonts w:hint="eastAsia" w:ascii="黑体" w:hAnsi="宋体" w:eastAsia="黑体" w:cs="黑体"/>
                <w:i w:val="0"/>
                <w:color w:val="auto"/>
                <w:kern w:val="0"/>
                <w:sz w:val="18"/>
                <w:szCs w:val="18"/>
                <w:u w:val="none"/>
                <w:lang w:val="en-US" w:eastAsia="zh-CN" w:bidi="ar"/>
              </w:rPr>
              <w:t>从事专业</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黑体" w:hAnsi="黑体" w:eastAsia="黑体" w:cs="Arial"/>
                <w:b w:val="0"/>
                <w:bCs/>
                <w:color w:val="auto"/>
                <w:kern w:val="0"/>
                <w:sz w:val="18"/>
                <w:szCs w:val="18"/>
                <w:lang w:val="en-US"/>
              </w:rPr>
            </w:pPr>
            <w:r>
              <w:rPr>
                <w:rFonts w:hint="eastAsia" w:ascii="黑体" w:hAnsi="宋体" w:eastAsia="黑体" w:cs="黑体"/>
                <w:i w:val="0"/>
                <w:color w:val="auto"/>
                <w:kern w:val="0"/>
                <w:sz w:val="18"/>
                <w:szCs w:val="18"/>
                <w:u w:val="none"/>
                <w:lang w:val="en-US" w:eastAsia="zh-CN" w:bidi="ar"/>
              </w:rPr>
              <w:t>原专业技术职称</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黑体" w:hAnsi="黑体" w:eastAsia="黑体" w:cs="Arial"/>
                <w:b w:val="0"/>
                <w:bCs/>
                <w:color w:val="auto"/>
                <w:kern w:val="0"/>
                <w:sz w:val="18"/>
                <w:szCs w:val="18"/>
                <w:lang w:val="en-US"/>
              </w:rPr>
            </w:pPr>
            <w:r>
              <w:rPr>
                <w:rFonts w:hint="eastAsia" w:ascii="黑体" w:hAnsi="宋体" w:eastAsia="黑体" w:cs="黑体"/>
                <w:i w:val="0"/>
                <w:color w:val="auto"/>
                <w:kern w:val="0"/>
                <w:sz w:val="18"/>
                <w:szCs w:val="18"/>
                <w:u w:val="none"/>
                <w:lang w:val="en-US" w:eastAsia="zh-CN" w:bidi="ar"/>
              </w:rPr>
              <w:t>现专业技术职称</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b w:val="0"/>
                <w:bCs/>
                <w:color w:val="auto"/>
                <w:kern w:val="0"/>
                <w:sz w:val="18"/>
                <w:szCs w:val="18"/>
              </w:rPr>
            </w:pPr>
            <w:r>
              <w:rPr>
                <w:rFonts w:hint="eastAsia" w:ascii="黑体" w:hAnsi="宋体" w:eastAsia="黑体" w:cs="黑体"/>
                <w:i w:val="0"/>
                <w:color w:val="auto"/>
                <w:kern w:val="0"/>
                <w:sz w:val="18"/>
                <w:szCs w:val="18"/>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5"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山东冶金技师学院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骆超</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1981-11-04</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艺术</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2</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高玉</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1985-06-06</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大学/无</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舞蹈</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3</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解纯玉</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1990-01-02</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机械设计制造</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4</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郑宁愉</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1988-10-08</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英语</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5</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张素瑜</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1995-03-17</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大学/双学士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舞蹈</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6</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付柏境</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1993-01-15</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舞蹈</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7</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李恒伟</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1989-08-10</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现代物流</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8</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杜飞莹</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1989-09-27</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汽车维修</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9</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王若暄</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1991-09-20</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声乐、键盘</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10</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胡培培</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1987-01-19</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电子商务市场营销</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11</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孙鹏</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1992-03-28</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汽车维修</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12</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吴昊</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1991-03-31</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汽车维修</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13</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张宝运</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1994-04-04</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大学/无</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汽车钣金与涂装</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教员</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高技能人才贯通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14</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山东交通技师学院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杨忠一</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1988-01-03</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机械</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无</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高技能人才贯通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15</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山东公路技师学院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李蕊</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1983-11-27</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公路养护与施工</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工程师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16</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山东公路技师学院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李燕</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1987-06-05</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电子商务、计算机</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17</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山东公路技师学院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安淑娜</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1989-11-28</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心理健康</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18</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山东公路技师学院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张丽萍</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1985-04-19</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建筑工程</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工程师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山东公路技师学院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段超</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1989-06-07</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建筑工程管理</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20</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山东公路技师学院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杨勤</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1984-12-18</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汽车维修</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21</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山东公路技师学院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窦传浩</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1990-04-30</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汽车维修</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机动车检测维修工程师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22</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山东公路技师学院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赵娜</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1985-12-16</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应用写作、德育</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高技能人才贯通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23</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赵成钢</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1978-12-24</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电子商务</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24</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赵名君</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1992-01-23</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电子商务概论</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25</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卢一源</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1989-02-12</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语文</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26</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陈蕊</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1994-12-09</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商务礼仪</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27</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张文娜</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1991-05-31</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体育、商务礼仪</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28</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何燕</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1991-09-08</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新模式英语</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29</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王燕</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1991-01-26</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计算机应用基础</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30</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孙丰霞</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1989-05-28</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食品质量管理</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31</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赵济洲</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1994-12-01</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中职语文</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32</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韩霄雁</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1992-04-24</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食品微生物检验</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二级实习指导教师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一级实习指导教师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33</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耿翠翠</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1987-07-25</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果蔬加工工艺学</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工程师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34</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陈美玲</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1991-11-20</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医药商品学，药学</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35</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李晓雷</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1992-08-23</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内科护理</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36</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郑金涛</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1986-02-13</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艺术设计</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37</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杨丽平</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1985-04-06</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思想政治理论</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38</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王美杰</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1988-12-05</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电子商务专业教学</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39</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王爱玲</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1984-02-08</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英语</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40</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李璐</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1989-07-12</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物联网</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41</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陈伟</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1985-02-08</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机电一体化教师</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工程师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42</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姜丽霞</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1985-08-06</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机械制造技术</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二级实习指导教师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一级实习指导教师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43</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冯耀利</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1992-05-20</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化工机械</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44</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付卿扬</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1984-04-12</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电子商务</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45</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程浩</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1988-02-15</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仪器仪表</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工程师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46</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孙慧</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1984-07-24</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化工工艺</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工程师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47</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张玉晴</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1989-09-05</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幼儿教育</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48</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徐晓洁</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1985-07-17</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美术</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49</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顾琦</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1988-01-19</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机械电气</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工程师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50</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李荣瑞</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1992-03-26</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自动化</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51</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初春雨</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1989-01-14</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化学工程与工艺</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52</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陈晓杰</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1984-07-13</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化工工艺</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高技能人才贯通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53</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李瑞</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1992-03-16</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汽车维修</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高技能人才贯通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54</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李华健</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1997-12-17</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大学/无</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化工分析与检验</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无</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破格</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55</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丛炳坤</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1989-04-22</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大专/无</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焊接教学</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实习指导助教</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一级实习指导教师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56</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董善</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1989-11-16</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数控维修</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57</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杨兴</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1990-01-05</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体育教学</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58</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赵华美</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1990-08-29</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思想政治教育</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59</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边敏</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1991-11-30</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电子商务</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60</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武洋</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1988-01-19</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汽车维修</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61</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李梦莹</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1992-05-12</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幼儿教育技术理论</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62</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张学超</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1991-12-09</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化学制药</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63</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刘泽治</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1987-07-11</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专业教学</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64</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周煊奕</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1985-08-23</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教师</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中级经济师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65</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杨秀红</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1979-08-18</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大学/第二学士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思想政治教育</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66</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邱恺琳</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1994-06-10</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家具设计与制作</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高技能人才贯通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67</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朱彬</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1990-11-24</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机电一体化/世赛</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二级实习指导教师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一级实习指导教师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高技能人才贯通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68</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王龙静</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1988-08-09</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电气自动化</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助教</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69</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徐海欣</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1994-06-28</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幼儿教育</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70</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王贵婷</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女</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1990-07-10</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音乐</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71</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徐彪</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1990-03-01</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机电一体化</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工程师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72</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田昆</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1989-04-05</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机械工程</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73</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郭达</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1990-04-07</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研究生/硕士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汽车维修</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auto"/>
                <w:kern w:val="0"/>
                <w:sz w:val="18"/>
                <w:szCs w:val="18"/>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74</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刘广起</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1987-05-05</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大学/无</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汽车维修</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无</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高技能人才贯通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75</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张学孔</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1990-04-24</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焊接加工专业</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无</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高技能人才贯通</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45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76</w:t>
            </w:r>
          </w:p>
        </w:tc>
        <w:tc>
          <w:tcPr>
            <w:tcW w:w="167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山东省公共就业和人才服务中心</w:t>
            </w:r>
          </w:p>
        </w:tc>
        <w:tc>
          <w:tcPr>
            <w:tcW w:w="8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刘宗顺</w:t>
            </w:r>
          </w:p>
        </w:tc>
        <w:tc>
          <w:tcPr>
            <w:tcW w:w="513"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男</w:t>
            </w:r>
          </w:p>
        </w:tc>
        <w:tc>
          <w:tcPr>
            <w:tcW w:w="115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1985-09-12</w:t>
            </w:r>
          </w:p>
        </w:tc>
        <w:tc>
          <w:tcPr>
            <w:tcW w:w="118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大学/学士</w:t>
            </w:r>
          </w:p>
        </w:tc>
        <w:tc>
          <w:tcPr>
            <w:tcW w:w="996"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101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助理讲师</w:t>
            </w:r>
          </w:p>
        </w:tc>
        <w:tc>
          <w:tcPr>
            <w:tcW w:w="9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default" w:ascii="Arial" w:hAnsi="Arial" w:eastAsia="宋体" w:cs="Arial"/>
                <w:i w:val="0"/>
                <w:color w:val="auto"/>
                <w:kern w:val="0"/>
                <w:sz w:val="18"/>
                <w:szCs w:val="18"/>
                <w:u w:val="none"/>
                <w:lang w:val="en-US" w:eastAsia="zh-CN" w:bidi="ar"/>
              </w:rPr>
              <w:t>讲师</w:t>
            </w:r>
          </w:p>
        </w:tc>
        <w:tc>
          <w:tcPr>
            <w:tcW w:w="104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color w:val="auto"/>
                <w:kern w:val="0"/>
                <w:sz w:val="18"/>
                <w:szCs w:val="18"/>
              </w:rPr>
            </w:pPr>
            <w:r>
              <w:rPr>
                <w:rFonts w:hint="eastAsia" w:ascii="宋体" w:hAnsi="宋体" w:eastAsia="宋体" w:cs="宋体"/>
                <w:i w:val="0"/>
                <w:color w:val="auto"/>
                <w:kern w:val="0"/>
                <w:sz w:val="18"/>
                <w:szCs w:val="18"/>
                <w:u w:val="none"/>
                <w:lang w:val="en-US" w:eastAsia="zh-CN" w:bidi="ar"/>
              </w:rPr>
              <w:t>高技能人才贯通</w:t>
            </w:r>
          </w:p>
        </w:tc>
      </w:tr>
    </w:tbl>
    <w:p>
      <w:pPr>
        <w:keepNext w:val="0"/>
        <w:keepLines w:val="0"/>
        <w:pageBreakBefore w:val="0"/>
        <w:widowControl/>
        <w:kinsoku/>
        <w:wordWrap/>
        <w:overflowPunct/>
        <w:topLinePunct w:val="0"/>
        <w:autoSpaceDE/>
        <w:autoSpaceDN/>
        <w:bidi w:val="0"/>
        <w:adjustRightInd/>
        <w:snapToGrid/>
        <w:spacing w:line="560" w:lineRule="exact"/>
        <w:jc w:val="left"/>
        <w:textAlignment w:val="auto"/>
        <w:rPr>
          <w:rFonts w:hint="eastAsia" w:ascii="黑体" w:hAnsi="黑体" w:eastAsia="黑体" w:cs="黑体"/>
          <w:color w:val="auto"/>
        </w:rPr>
      </w:pPr>
      <w:r>
        <w:rPr>
          <w:color w:val="auto"/>
        </w:rPr>
        <w:br w:type="page"/>
      </w:r>
      <w:r>
        <w:rPr>
          <w:rFonts w:hint="eastAsia" w:ascii="黑体" w:hAnsi="黑体" w:eastAsia="黑体" w:cs="黑体"/>
          <w:color w:val="auto"/>
        </w:rPr>
        <w:t>附件2</w:t>
      </w:r>
    </w:p>
    <w:p>
      <w:pPr>
        <w:keepNext w:val="0"/>
        <w:keepLines w:val="0"/>
        <w:pageBreakBefore w:val="0"/>
        <w:kinsoku/>
        <w:wordWrap/>
        <w:overflowPunct/>
        <w:topLinePunct w:val="0"/>
        <w:autoSpaceDE/>
        <w:autoSpaceDN/>
        <w:bidi w:val="0"/>
        <w:adjustRightInd/>
        <w:snapToGrid/>
        <w:spacing w:line="560" w:lineRule="exact"/>
        <w:textAlignment w:val="auto"/>
        <w:rPr>
          <w:color w:val="auto"/>
        </w:rPr>
      </w:pP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rPr>
      </w:pPr>
      <w:r>
        <w:rPr>
          <w:rFonts w:hint="eastAsia" w:ascii="方正小标宋简体" w:hAnsi="方正小标宋简体" w:eastAsia="方正小标宋简体" w:cs="方正小标宋简体"/>
          <w:color w:val="auto"/>
          <w:sz w:val="44"/>
        </w:rPr>
        <w:t>202</w:t>
      </w:r>
      <w:r>
        <w:rPr>
          <w:rFonts w:hint="eastAsia" w:ascii="方正小标宋简体" w:hAnsi="方正小标宋简体" w:eastAsia="方正小标宋简体" w:cs="方正小标宋简体"/>
          <w:color w:val="auto"/>
          <w:sz w:val="44"/>
          <w:lang w:val="en-US" w:eastAsia="zh-CN"/>
        </w:rPr>
        <w:t>3</w:t>
      </w:r>
      <w:r>
        <w:rPr>
          <w:rFonts w:hint="eastAsia" w:ascii="方正小标宋简体" w:hAnsi="方正小标宋简体" w:eastAsia="方正小标宋简体" w:cs="方正小标宋简体"/>
          <w:color w:val="auto"/>
          <w:sz w:val="44"/>
        </w:rPr>
        <w:t>年度山东省技工学校教师职务资格初级</w:t>
      </w: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rPr>
      </w:pPr>
      <w:r>
        <w:rPr>
          <w:rFonts w:hint="eastAsia" w:ascii="方正小标宋简体" w:hAnsi="方正小标宋简体" w:eastAsia="方正小标宋简体" w:cs="方正小标宋简体"/>
          <w:color w:val="auto"/>
          <w:sz w:val="44"/>
        </w:rPr>
        <w:t>评审委员会评审通过人员名单（共6</w:t>
      </w:r>
      <w:r>
        <w:rPr>
          <w:rFonts w:hint="eastAsia" w:ascii="方正小标宋简体" w:hAnsi="方正小标宋简体" w:eastAsia="方正小标宋简体" w:cs="方正小标宋简体"/>
          <w:color w:val="auto"/>
          <w:sz w:val="44"/>
          <w:lang w:val="en-US" w:eastAsia="zh-CN"/>
        </w:rPr>
        <w:t>2</w:t>
      </w:r>
      <w:r>
        <w:rPr>
          <w:rFonts w:hint="eastAsia" w:ascii="方正小标宋简体" w:hAnsi="方正小标宋简体" w:eastAsia="方正小标宋简体" w:cs="方正小标宋简体"/>
          <w:color w:val="auto"/>
          <w:sz w:val="44"/>
        </w:rPr>
        <w:t>人）</w:t>
      </w:r>
    </w:p>
    <w:p>
      <w:pPr>
        <w:keepNext w:val="0"/>
        <w:keepLines w:val="0"/>
        <w:pageBreakBefore w:val="0"/>
        <w:kinsoku/>
        <w:wordWrap/>
        <w:overflowPunct/>
        <w:topLinePunct w:val="0"/>
        <w:autoSpaceDE/>
        <w:autoSpaceDN/>
        <w:bidi w:val="0"/>
        <w:adjustRightInd/>
        <w:snapToGrid/>
        <w:spacing w:line="560" w:lineRule="exact"/>
        <w:jc w:val="center"/>
        <w:textAlignment w:val="auto"/>
        <w:rPr>
          <w:rFonts w:hint="eastAsia" w:ascii="方正小标宋简体" w:hAnsi="方正小标宋简体" w:eastAsia="方正小标宋简体" w:cs="方正小标宋简体"/>
          <w:color w:val="auto"/>
          <w:sz w:val="44"/>
        </w:rPr>
      </w:pPr>
    </w:p>
    <w:tbl>
      <w:tblPr>
        <w:tblStyle w:val="8"/>
        <w:tblW w:w="1023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35"/>
        <w:gridCol w:w="1725"/>
        <w:gridCol w:w="900"/>
        <w:gridCol w:w="567"/>
        <w:gridCol w:w="1192"/>
        <w:gridCol w:w="1174"/>
        <w:gridCol w:w="1351"/>
        <w:gridCol w:w="1000"/>
        <w:gridCol w:w="1025"/>
        <w:gridCol w:w="66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0" w:hRule="atLeast"/>
          <w:tblHeader/>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黑体" w:hAnsi="黑体" w:eastAsia="黑体" w:cs="Arial"/>
                <w:color w:val="auto"/>
                <w:kern w:val="0"/>
                <w:sz w:val="18"/>
                <w:szCs w:val="18"/>
              </w:rPr>
            </w:pPr>
            <w:r>
              <w:rPr>
                <w:rFonts w:hint="eastAsia" w:ascii="黑体" w:hAnsi="宋体" w:eastAsia="黑体" w:cs="黑体"/>
                <w:i w:val="0"/>
                <w:color w:val="auto"/>
                <w:kern w:val="0"/>
                <w:sz w:val="18"/>
                <w:szCs w:val="18"/>
                <w:u w:val="none"/>
                <w:lang w:val="en-US" w:eastAsia="zh-CN" w:bidi="ar"/>
              </w:rPr>
              <w:t>序号</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color w:val="auto"/>
                <w:kern w:val="0"/>
                <w:sz w:val="18"/>
                <w:szCs w:val="18"/>
              </w:rPr>
            </w:pPr>
            <w:r>
              <w:rPr>
                <w:rFonts w:hint="eastAsia" w:ascii="黑体" w:hAnsi="宋体" w:eastAsia="黑体" w:cs="黑体"/>
                <w:i w:val="0"/>
                <w:color w:val="auto"/>
                <w:kern w:val="0"/>
                <w:sz w:val="18"/>
                <w:szCs w:val="18"/>
                <w:u w:val="none"/>
                <w:lang w:val="en-US" w:eastAsia="zh-CN" w:bidi="ar"/>
              </w:rPr>
              <w:t>工作单位</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color w:val="auto"/>
                <w:kern w:val="0"/>
                <w:sz w:val="18"/>
                <w:szCs w:val="18"/>
              </w:rPr>
            </w:pPr>
            <w:r>
              <w:rPr>
                <w:rFonts w:hint="eastAsia" w:ascii="黑体" w:hAnsi="宋体" w:eastAsia="黑体" w:cs="黑体"/>
                <w:i w:val="0"/>
                <w:color w:val="auto"/>
                <w:kern w:val="0"/>
                <w:sz w:val="18"/>
                <w:szCs w:val="18"/>
                <w:u w:val="none"/>
                <w:lang w:val="en-US" w:eastAsia="zh-CN" w:bidi="ar"/>
              </w:rPr>
              <w:t>姓名</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color w:val="auto"/>
                <w:kern w:val="0"/>
                <w:sz w:val="18"/>
                <w:szCs w:val="18"/>
              </w:rPr>
            </w:pPr>
            <w:r>
              <w:rPr>
                <w:rFonts w:hint="eastAsia" w:ascii="黑体" w:hAnsi="宋体" w:eastAsia="黑体" w:cs="黑体"/>
                <w:i w:val="0"/>
                <w:color w:val="auto"/>
                <w:kern w:val="0"/>
                <w:sz w:val="18"/>
                <w:szCs w:val="18"/>
                <w:u w:val="none"/>
                <w:lang w:val="en-US" w:eastAsia="zh-CN" w:bidi="ar"/>
              </w:rPr>
              <w:t>性别</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color w:val="auto"/>
                <w:kern w:val="0"/>
                <w:sz w:val="18"/>
                <w:szCs w:val="18"/>
              </w:rPr>
            </w:pPr>
            <w:r>
              <w:rPr>
                <w:rFonts w:hint="eastAsia" w:ascii="黑体" w:hAnsi="宋体" w:eastAsia="黑体" w:cs="黑体"/>
                <w:i w:val="0"/>
                <w:color w:val="auto"/>
                <w:kern w:val="0"/>
                <w:sz w:val="18"/>
                <w:szCs w:val="18"/>
                <w:u w:val="none"/>
                <w:lang w:val="en-US" w:eastAsia="zh-CN" w:bidi="ar"/>
              </w:rPr>
              <w:t>出生年月</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color w:val="auto"/>
                <w:kern w:val="0"/>
                <w:sz w:val="18"/>
                <w:szCs w:val="18"/>
              </w:rPr>
            </w:pPr>
            <w:r>
              <w:rPr>
                <w:rFonts w:hint="eastAsia" w:ascii="黑体" w:hAnsi="宋体" w:eastAsia="黑体" w:cs="黑体"/>
                <w:i w:val="0"/>
                <w:color w:val="auto"/>
                <w:kern w:val="0"/>
                <w:sz w:val="18"/>
                <w:szCs w:val="18"/>
                <w:u w:val="none"/>
                <w:lang w:val="en-US" w:eastAsia="zh-CN" w:bidi="ar"/>
              </w:rPr>
              <w:t>文化程度</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color w:val="auto"/>
                <w:kern w:val="0"/>
                <w:sz w:val="18"/>
                <w:szCs w:val="18"/>
              </w:rPr>
            </w:pPr>
            <w:r>
              <w:rPr>
                <w:rFonts w:hint="eastAsia" w:ascii="黑体" w:hAnsi="宋体" w:eastAsia="黑体" w:cs="黑体"/>
                <w:i w:val="0"/>
                <w:color w:val="auto"/>
                <w:kern w:val="0"/>
                <w:sz w:val="18"/>
                <w:szCs w:val="18"/>
                <w:u w:val="none"/>
                <w:lang w:val="en-US" w:eastAsia="zh-CN" w:bidi="ar"/>
              </w:rPr>
              <w:t>从事专业</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黑体" w:hAnsi="黑体" w:eastAsia="黑体" w:cs="Arial"/>
                <w:color w:val="auto"/>
                <w:kern w:val="0"/>
                <w:sz w:val="18"/>
                <w:szCs w:val="18"/>
                <w:lang w:val="en-US"/>
              </w:rPr>
            </w:pPr>
            <w:r>
              <w:rPr>
                <w:rFonts w:hint="eastAsia" w:ascii="黑体" w:hAnsi="宋体" w:eastAsia="黑体" w:cs="黑体"/>
                <w:i w:val="0"/>
                <w:color w:val="auto"/>
                <w:kern w:val="0"/>
                <w:sz w:val="18"/>
                <w:szCs w:val="18"/>
                <w:u w:val="none"/>
                <w:lang w:val="en-US" w:eastAsia="zh-CN" w:bidi="ar"/>
              </w:rPr>
              <w:t>原专业技术职称</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黑体" w:hAnsi="黑体" w:eastAsia="黑体" w:cs="Arial"/>
                <w:color w:val="auto"/>
                <w:kern w:val="0"/>
                <w:sz w:val="18"/>
                <w:szCs w:val="18"/>
                <w:lang w:val="en-US"/>
              </w:rPr>
            </w:pPr>
            <w:r>
              <w:rPr>
                <w:rFonts w:hint="eastAsia" w:ascii="黑体" w:hAnsi="宋体" w:eastAsia="黑体" w:cs="黑体"/>
                <w:i w:val="0"/>
                <w:color w:val="auto"/>
                <w:kern w:val="0"/>
                <w:sz w:val="18"/>
                <w:szCs w:val="18"/>
                <w:u w:val="none"/>
                <w:lang w:val="en-US" w:eastAsia="zh-CN" w:bidi="ar"/>
              </w:rPr>
              <w:t>现专业技术职称</w:t>
            </w:r>
          </w:p>
        </w:tc>
        <w:tc>
          <w:tcPr>
            <w:tcW w:w="66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黑体" w:hAnsi="黑体" w:eastAsia="黑体" w:cs="Arial"/>
                <w:color w:val="auto"/>
                <w:kern w:val="0"/>
                <w:sz w:val="18"/>
                <w:szCs w:val="18"/>
                <w:lang w:val="en-US" w:eastAsia="zh-CN"/>
              </w:rPr>
            </w:pPr>
            <w:r>
              <w:rPr>
                <w:rFonts w:hint="eastAsia" w:ascii="黑体" w:hAnsi="宋体" w:eastAsia="黑体" w:cs="黑体"/>
                <w:i w:val="0"/>
                <w:color w:val="auto"/>
                <w:kern w:val="0"/>
                <w:sz w:val="18"/>
                <w:szCs w:val="18"/>
                <w:u w:val="none"/>
                <w:lang w:val="en-US" w:eastAsia="zh-CN" w:bidi="ar"/>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陈磊</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1991-03-02</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大学/学士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电子商务美工</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2</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刘志萍</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1990-10-25</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药品质量检测</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3</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王肖猛</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1988-06-07</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病原免疫与微生物学基础</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4</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王卿</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1991-08-06</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大学/学士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常见病用药指导</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5</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和焕香</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1995-03-30</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中药鉴定技术</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6</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金晓</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1995-06-10</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生物学</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7</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刘富裕</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1996-01-09</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中药制剂技术</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8</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崔凤娟</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1989-04-27</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英语</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9</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山东医药技师学院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张守政</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1997-03-14</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大学/学士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计算机基础</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10</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陈雪敏</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1988-11-01</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电子商务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11</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李婷婷</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1996-02-27</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学前教育</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12</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张颖梓</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1996-08-21</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室内设计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13</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王伟</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1991-03-18</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电子商务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14</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韩睿</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1994-12-31</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形象设计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15</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李红</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1991-04-16</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电子商务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16</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魏浩然</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1995-02-18</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车辆工程</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17</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魏文琦</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1991-12-25</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多媒体制作</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kern w:val="2"/>
                <w:sz w:val="18"/>
                <w:szCs w:val="18"/>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18</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宋金娟</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1987-03-08</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思想政治教育</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2"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齐潇潇</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1987-03-09</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文化传媒</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i w:val="0"/>
                <w:iCs w:val="0"/>
                <w:color w:val="auto"/>
                <w:kern w:val="2"/>
                <w:sz w:val="18"/>
                <w:szCs w:val="18"/>
                <w:u w:val="none"/>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20</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石振玲</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1990-12-05</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思想政治教育</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助理讲师</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Arial" w:hAnsi="Arial" w:eastAsia="宋体" w:cs="Arial"/>
                <w:i w:val="0"/>
                <w:iCs w:val="0"/>
                <w:color w:val="auto"/>
                <w:kern w:val="0"/>
                <w:sz w:val="18"/>
                <w:szCs w:val="18"/>
                <w:u w:val="none"/>
                <w:lang w:val="en-US" w:eastAsia="zh-CN" w:bidi="ar"/>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21</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蒋朔</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1990-01-22</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电子商务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22</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王涛</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1980-02-24</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大学/无</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语文</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23</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刘源峰</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1994-01-10</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电子商务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24</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韩欣楠</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1989-08-23</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语文教学</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25</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刘馥源</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1996-07-08</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大学/学士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化工机械</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26</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吴宪</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1994-05-02</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电子商务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27</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山东化工技师学院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田静</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1998-10-23</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大学/学士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汽车维修</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3"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28</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马迪</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1996-02-13</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机械类技术理论</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29</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马俊青</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1996-05-03</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电气自动化</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30</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朱鹏辉</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1996-04-16</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幼儿教育技术理论</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31</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李敏洁</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1994-01-23</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电气自动化</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32</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韩东晓</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1993-08-25</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信息类技术理论</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33</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刘婷婷</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1992-07-20</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卫生保健技术理论</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医师</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default" w:ascii="Arial" w:hAnsi="Arial" w:eastAsia="宋体" w:cs="Arial"/>
                <w:i w:val="0"/>
                <w:iCs w:val="0"/>
                <w:color w:val="auto"/>
                <w:kern w:val="0"/>
                <w:sz w:val="18"/>
                <w:szCs w:val="18"/>
                <w:u w:val="none"/>
                <w:lang w:val="en-US" w:eastAsia="zh-CN" w:bidi="ar"/>
              </w:rPr>
            </w:pPr>
            <w:r>
              <w:rPr>
                <w:rFonts w:hint="eastAsia" w:ascii="宋体" w:hAnsi="宋体" w:eastAsia="宋体" w:cs="宋体"/>
                <w:i w:val="0"/>
                <w:color w:val="auto"/>
                <w:kern w:val="0"/>
                <w:sz w:val="18"/>
                <w:szCs w:val="18"/>
                <w:u w:val="none"/>
                <w:lang w:val="en-US" w:eastAsia="zh-CN" w:bidi="ar"/>
              </w:rPr>
              <w:t>改系列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34</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史秉乾</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1995-04-28</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大学/学士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印刷实习教学</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二级实习指导教师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35</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于双雨</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1995-06-17</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化学制药教学</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36</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刘一凡</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1996-03-25</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幼儿教育技术理论</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37</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杨玉娜</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1995-11-29</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数学</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38</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张姣娇</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1994-04-27</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幼儿教育技术理论</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39</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秦玮</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1996-03-18</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新能源汽车检测与维修</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72"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40</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高巧丽</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1987-01-26</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电气自动化</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41</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戚燕敏</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1991-10-05</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环境保护与检测技术理论</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42</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崔姝敏</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1997-11-25</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大学/学士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幼儿教育技术理论</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43</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李敏</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1994-08-14</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幼儿教育</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8"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44</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山东工业技师学院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郭鑫</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hint="eastAsia"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1985-05-11</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大学/无</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动画</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二级实习指导教师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45</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刘云斌</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1974-04-03</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大学/无</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行政管理</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46</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肖起振</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1990-05-14</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大学/学士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计算机</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7"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47</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刘聪</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1991-10-17</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大学/学士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健康服务与管理</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48</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赵臣</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1991-06-10</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电气自动化</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49</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杨凤杰</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1993-07-03</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计算机</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50</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张迎</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男</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1986-08-06</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车辆工程</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51</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韩春延</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1988-01-23</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电气自动化</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52</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田圆春</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1994-11-09</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电子商务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5"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53</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董阳阳</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1996-09-03</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大学/学士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计算机</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54</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陶娟娟</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1989-03-23</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电气自动化</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55</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武秀</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1992-03-17</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艺术设计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5" w:hRule="atLeas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56</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于欣</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1994-04-17</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幼儿教育</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中小学二级教师</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57</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杨亚萍</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1991-06-29</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汽车维修</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7"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58</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王雪丽</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1992-11-10</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电子商务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3"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59</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刘天爱</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1990-11-27</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语文</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60</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付昕</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1990-06-04</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eastAsia" w:ascii="宋体" w:hAnsi="宋体" w:eastAsia="宋体" w:cs="宋体"/>
                <w:i w:val="0"/>
                <w:color w:val="auto"/>
                <w:kern w:val="0"/>
                <w:sz w:val="18"/>
                <w:szCs w:val="18"/>
                <w:u w:val="none"/>
                <w:lang w:val="en-US" w:eastAsia="zh-CN" w:bidi="ar"/>
              </w:rPr>
              <w:t>会计</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exac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61</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李桂喜</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1996-05-15</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学前教育</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无</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0" w:hRule="atLeast"/>
          <w:jc w:val="center"/>
        </w:trPr>
        <w:tc>
          <w:tcPr>
            <w:tcW w:w="63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62</w:t>
            </w:r>
          </w:p>
        </w:tc>
        <w:tc>
          <w:tcPr>
            <w:tcW w:w="17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山东工程技师学院</w:t>
            </w:r>
          </w:p>
        </w:tc>
        <w:tc>
          <w:tcPr>
            <w:tcW w:w="9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李淑婷</w:t>
            </w:r>
          </w:p>
        </w:tc>
        <w:tc>
          <w:tcPr>
            <w:tcW w:w="567"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女</w:t>
            </w:r>
          </w:p>
        </w:tc>
        <w:tc>
          <w:tcPr>
            <w:tcW w:w="1192"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1998-01-17</w:t>
            </w:r>
          </w:p>
        </w:tc>
        <w:tc>
          <w:tcPr>
            <w:tcW w:w="1174"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研究生/硕士</w:t>
            </w:r>
          </w:p>
        </w:tc>
        <w:tc>
          <w:tcPr>
            <w:tcW w:w="1351"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学前教育</w:t>
            </w:r>
          </w:p>
        </w:tc>
        <w:tc>
          <w:tcPr>
            <w:tcW w:w="1000"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助教</w:t>
            </w:r>
          </w:p>
        </w:tc>
        <w:tc>
          <w:tcPr>
            <w:tcW w:w="1025" w:type="dxa"/>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Fonts w:ascii="Arial" w:hAnsi="Arial" w:cs="Arial"/>
                <w:color w:val="auto"/>
                <w:sz w:val="18"/>
                <w:szCs w:val="18"/>
              </w:rPr>
            </w:pPr>
            <w:r>
              <w:rPr>
                <w:rFonts w:hint="default" w:ascii="Arial" w:hAnsi="Arial" w:eastAsia="宋体" w:cs="Arial"/>
                <w:i w:val="0"/>
                <w:color w:val="auto"/>
                <w:kern w:val="0"/>
                <w:sz w:val="18"/>
                <w:szCs w:val="18"/>
                <w:u w:val="none"/>
                <w:lang w:val="en-US" w:eastAsia="zh-CN" w:bidi="ar"/>
              </w:rPr>
              <w:t>助理讲师</w:t>
            </w:r>
          </w:p>
        </w:tc>
        <w:tc>
          <w:tcPr>
            <w:tcW w:w="669" w:type="dxa"/>
            <w:vAlign w:val="center"/>
          </w:tcPr>
          <w:p>
            <w:pPr>
              <w:keepNext w:val="0"/>
              <w:keepLines w:val="0"/>
              <w:pageBreakBefore w:val="0"/>
              <w:widowControl/>
              <w:kinsoku/>
              <w:wordWrap/>
              <w:overflowPunct/>
              <w:topLinePunct w:val="0"/>
              <w:autoSpaceDE/>
              <w:autoSpaceDN/>
              <w:bidi w:val="0"/>
              <w:adjustRightInd/>
              <w:snapToGrid/>
              <w:spacing w:line="240" w:lineRule="exact"/>
              <w:jc w:val="center"/>
              <w:rPr>
                <w:rFonts w:hint="default" w:ascii="Arial" w:hAnsi="Arial" w:eastAsia="宋体" w:cs="Arial"/>
                <w:i w:val="0"/>
                <w:iCs w:val="0"/>
                <w:color w:val="auto"/>
                <w:kern w:val="0"/>
                <w:sz w:val="18"/>
                <w:szCs w:val="18"/>
                <w:u w:val="none"/>
                <w:lang w:val="en-US" w:eastAsia="zh-CN" w:bidi="ar"/>
              </w:rPr>
            </w:pPr>
          </w:p>
        </w:tc>
      </w:tr>
    </w:tbl>
    <w:p>
      <w:pPr>
        <w:rPr>
          <w:color w:val="auto"/>
        </w:rPr>
        <w:sectPr>
          <w:footerReference r:id="rId3" w:type="default"/>
          <w:pgSz w:w="11906" w:h="16838"/>
          <w:pgMar w:top="2098" w:right="1531" w:bottom="1814" w:left="1531" w:header="851" w:footer="1587" w:gutter="0"/>
          <w:cols w:space="0" w:num="1"/>
          <w:rtlGutter w:val="0"/>
          <w:docGrid w:type="linesAndChars" w:linePitch="587" w:charSpace="-849"/>
        </w:sect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p>
    <w:p>
      <w:pPr>
        <w:rPr>
          <w:color w:val="auto"/>
        </w:rPr>
      </w:pPr>
      <w:bookmarkStart w:id="0" w:name="_GoBack"/>
      <w:bookmarkEnd w:id="0"/>
    </w:p>
    <w:p>
      <w:pPr>
        <w:rPr>
          <w:color w:val="auto"/>
        </w:rPr>
      </w:pPr>
    </w:p>
    <w:p>
      <w:pPr>
        <w:rPr>
          <w:color w:val="auto"/>
        </w:rPr>
      </w:pPr>
    </w:p>
    <w:p>
      <w:pPr>
        <w:rPr>
          <w:color w:val="auto"/>
        </w:rPr>
      </w:pPr>
    </w:p>
    <w:p>
      <w:pPr>
        <w:rPr>
          <w:color w:val="auto"/>
        </w:rPr>
      </w:pPr>
    </w:p>
    <w:p>
      <w:pPr>
        <w:keepNext w:val="0"/>
        <w:keepLines w:val="0"/>
        <w:pageBreakBefore w:val="0"/>
        <w:kinsoku/>
        <w:wordWrap/>
        <w:overflowPunct/>
        <w:topLinePunct w:val="0"/>
        <w:autoSpaceDN/>
        <w:bidi w:val="0"/>
        <w:adjustRightInd/>
        <w:snapToGrid/>
        <w:spacing w:line="240" w:lineRule="auto"/>
        <w:ind w:left="0" w:leftChars="0"/>
        <w:textAlignment w:val="auto"/>
        <w:outlineLvl w:val="9"/>
        <w:rPr>
          <w:rFonts w:hint="eastAsia" w:ascii="宋体" w:hAnsi="宋体"/>
          <w:color w:val="auto"/>
          <w:szCs w:val="32"/>
        </w:rPr>
      </w:pPr>
    </w:p>
    <w:p>
      <w:pPr>
        <w:pStyle w:val="2"/>
        <w:rPr>
          <w:rFonts w:hint="eastAsia"/>
          <w:color w:val="auto"/>
        </w:rPr>
      </w:pPr>
    </w:p>
    <w:p>
      <w:pPr>
        <w:keepNext w:val="0"/>
        <w:keepLines w:val="0"/>
        <w:pageBreakBefore w:val="0"/>
        <w:kinsoku/>
        <w:wordWrap/>
        <w:overflowPunct/>
        <w:topLinePunct w:val="0"/>
        <w:autoSpaceDN/>
        <w:bidi w:val="0"/>
        <w:adjustRightInd/>
        <w:snapToGrid/>
        <w:spacing w:line="240" w:lineRule="auto"/>
        <w:ind w:left="0" w:leftChars="0"/>
        <w:textAlignment w:val="auto"/>
        <w:outlineLvl w:val="9"/>
        <w:rPr>
          <w:rFonts w:hint="eastAsia" w:ascii="宋体" w:hAnsi="宋体"/>
          <w:color w:val="auto"/>
          <w:szCs w:val="32"/>
        </w:rPr>
      </w:pPr>
    </w:p>
    <w:p>
      <w:pPr>
        <w:keepNext w:val="0"/>
        <w:keepLines w:val="0"/>
        <w:pageBreakBefore w:val="0"/>
        <w:widowControl w:val="0"/>
        <w:kinsoku/>
        <w:wordWrap/>
        <w:overflowPunct/>
        <w:topLinePunct w:val="0"/>
        <w:autoSpaceDE/>
        <w:autoSpaceDN/>
        <w:bidi w:val="0"/>
        <w:adjustRightInd w:val="0"/>
        <w:snapToGrid/>
        <w:ind w:left="316" w:leftChars="100" w:right="316" w:rightChars="100" w:firstLine="0" w:firstLineChars="0"/>
        <w:textAlignment w:val="auto"/>
        <w:rPr>
          <w:rFonts w:hint="eastAsia" w:ascii="仿宋_GB2312" w:eastAsia="仿宋_GB2312"/>
          <w:color w:val="auto"/>
          <w:sz w:val="28"/>
          <w:szCs w:val="28"/>
        </w:rPr>
      </w:pPr>
      <w:r>
        <w:rPr>
          <w:rFonts w:hint="eastAsia" w:ascii="仿宋_GB2312" w:eastAsia="仿宋_GB2312"/>
          <w:color w:val="auto"/>
          <w:sz w:val="28"/>
          <w:szCs w:val="28"/>
        </w:rPr>
        <w:t>山</w:t>
      </w:r>
      <w:r>
        <w:rPr>
          <w:rFonts w:hint="eastAsia" w:ascii="仿宋_GB2312" w:eastAsia="仿宋_GB2312"/>
          <w:color w:val="auto"/>
        </w:rPr>
        <mc:AlternateContent>
          <mc:Choice Requires="wps">
            <w:drawing>
              <wp:anchor distT="0" distB="0" distL="114300" distR="114300" simplePos="0" relativeHeight="251659264" behindDoc="0" locked="0" layoutInCell="1" allowOverlap="1">
                <wp:simplePos x="0" y="0"/>
                <wp:positionH relativeFrom="column">
                  <wp:posOffset>0</wp:posOffset>
                </wp:positionH>
                <wp:positionV relativeFrom="paragraph">
                  <wp:posOffset>17780</wp:posOffset>
                </wp:positionV>
                <wp:extent cx="5615940" cy="0"/>
                <wp:effectExtent l="0" t="7620" r="0" b="8255"/>
                <wp:wrapNone/>
                <wp:docPr id="8" name="直线 6"/>
                <wp:cNvGraphicFramePr/>
                <a:graphic xmlns:a="http://schemas.openxmlformats.org/drawingml/2006/main">
                  <a:graphicData uri="http://schemas.microsoft.com/office/word/2010/wordprocessingShape">
                    <wps:wsp>
                      <wps:cNvCnPr/>
                      <wps:spPr>
                        <a:xfrm>
                          <a:off x="0" y="0"/>
                          <a:ext cx="5615940" cy="0"/>
                        </a:xfrm>
                        <a:prstGeom prst="line">
                          <a:avLst/>
                        </a:prstGeom>
                        <a:ln w="15875" cap="flat" cmpd="sng">
                          <a:solidFill>
                            <a:srgbClr val="000000"/>
                          </a:solidFill>
                          <a:prstDash val="solid"/>
                          <a:headEnd type="none" w="med" len="med"/>
                          <a:tailEnd type="none" w="med" len="med"/>
                        </a:ln>
                        <a:effectLst/>
                      </wps:spPr>
                      <wps:bodyPr upright="1"/>
                    </wps:wsp>
                  </a:graphicData>
                </a:graphic>
              </wp:anchor>
            </w:drawing>
          </mc:Choice>
          <mc:Fallback>
            <w:pict>
              <v:line id="直线 6" o:spid="_x0000_s1026" o:spt="20" style="position:absolute;left:0pt;margin-left:0pt;margin-top:1.4pt;height:0pt;width:442.2pt;z-index:251659264;mso-width-relative:page;mso-height-relative:page;" filled="f" stroked="t" coordsize="21600,21600" o:gfxdata="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">
                <v:fill on="f" focussize="0,0"/>
                <v:stroke weight="1.25pt" color="#000000" joinstyle="round"/>
                <v:imagedata o:title=""/>
                <o:lock v:ext="edit" aspectratio="f"/>
              </v:line>
            </w:pict>
          </mc:Fallback>
        </mc:AlternateContent>
      </w:r>
      <w:r>
        <w:rPr>
          <w:rFonts w:hint="eastAsia" w:ascii="仿宋_GB2312" w:eastAsia="仿宋_GB2312"/>
          <w:color w:val="auto"/>
          <w:sz w:val="28"/>
          <w:szCs w:val="28"/>
        </w:rPr>
        <w:t xml:space="preserve">东省人力资源和社会保障厅办公室      </w:t>
      </w:r>
      <w:r>
        <w:rPr>
          <w:rFonts w:hint="eastAsia" w:ascii="仿宋_GB2312" w:eastAsia="仿宋_GB2312"/>
          <w:color w:val="auto"/>
          <w:sz w:val="28"/>
          <w:szCs w:val="28"/>
          <w:lang w:val="en-US" w:eastAsia="zh-CN"/>
        </w:rPr>
        <w:t xml:space="preserve"> </w:t>
      </w:r>
      <w:r>
        <w:rPr>
          <w:rFonts w:hint="eastAsia" w:ascii="仿宋_GB2312" w:eastAsia="仿宋_GB2312"/>
          <w:color w:val="auto"/>
          <w:sz w:val="28"/>
          <w:szCs w:val="28"/>
        </w:rPr>
        <w:t xml:space="preserve"> 202</w:t>
      </w:r>
      <w:r>
        <w:rPr>
          <w:rFonts w:hint="default" w:ascii="仿宋_GB2312" w:eastAsia="仿宋_GB2312"/>
          <w:color w:val="auto"/>
          <w:sz w:val="28"/>
          <w:szCs w:val="28"/>
        </w:rPr>
        <w:t>4</w:t>
      </w:r>
      <w:r>
        <w:rPr>
          <w:rFonts w:hint="eastAsia" w:ascii="仿宋_GB2312" w:eastAsia="仿宋_GB2312"/>
          <w:color w:val="auto"/>
          <w:sz w:val="28"/>
          <w:szCs w:val="28"/>
        </w:rPr>
        <w:t>年</w:t>
      </w:r>
      <w:r>
        <w:rPr>
          <w:rFonts w:hint="default" w:ascii="仿宋_GB2312" w:eastAsia="仿宋_GB2312"/>
          <w:color w:val="auto"/>
          <w:sz w:val="28"/>
          <w:szCs w:val="28"/>
        </w:rPr>
        <w:t>1</w:t>
      </w:r>
      <w:r>
        <w:rPr>
          <w:rFonts w:hint="eastAsia" w:ascii="仿宋_GB2312" w:eastAsia="仿宋_GB2312"/>
          <w:color w:val="auto"/>
          <w:sz w:val="28"/>
          <w:szCs w:val="28"/>
        </w:rPr>
        <w:t>月</w:t>
      </w:r>
      <w:r>
        <w:rPr>
          <w:rFonts w:hint="eastAsia" w:ascii="仿宋_GB2312" w:eastAsia="仿宋_GB2312"/>
          <w:color w:val="auto"/>
          <w:sz w:val="28"/>
          <w:szCs w:val="28"/>
          <w:lang w:val="en-US" w:eastAsia="zh-CN"/>
        </w:rPr>
        <w:t>26</w:t>
      </w:r>
      <w:r>
        <w:rPr>
          <w:rFonts w:hint="eastAsia" w:ascii="仿宋_GB2312" w:eastAsia="仿宋_GB2312"/>
          <w:color w:val="auto"/>
          <w:sz w:val="28"/>
          <w:szCs w:val="28"/>
        </w:rPr>
        <w:t>日印发</w:t>
      </w:r>
    </w:p>
    <w:p>
      <w:pPr>
        <w:keepNext w:val="0"/>
        <w:keepLines w:val="0"/>
        <w:pageBreakBefore w:val="0"/>
        <w:widowControl w:val="0"/>
        <w:kinsoku/>
        <w:wordWrap/>
        <w:overflowPunct/>
        <w:topLinePunct w:val="0"/>
        <w:autoSpaceDE/>
        <w:autoSpaceDN/>
        <w:bidi w:val="0"/>
        <w:snapToGrid/>
        <w:spacing w:line="480" w:lineRule="exact"/>
        <w:ind w:left="316" w:leftChars="100" w:right="316" w:rightChars="100" w:firstLine="0" w:firstLineChars="0"/>
        <w:textAlignment w:val="auto"/>
        <w:rPr>
          <w:color w:val="auto"/>
        </w:rPr>
      </w:pPr>
      <w:r>
        <w:rPr>
          <w:rFonts w:hint="eastAsia" w:ascii="仿宋_GB2312" w:eastAsia="仿宋_GB2312"/>
          <w:color w:val="auto"/>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347980</wp:posOffset>
                </wp:positionV>
                <wp:extent cx="5615940" cy="0"/>
                <wp:effectExtent l="0" t="7620" r="0" b="8255"/>
                <wp:wrapNone/>
                <wp:docPr id="7" name="直线 7"/>
                <wp:cNvGraphicFramePr/>
                <a:graphic xmlns:a="http://schemas.openxmlformats.org/drawingml/2006/main">
                  <a:graphicData uri="http://schemas.microsoft.com/office/word/2010/wordprocessingShape">
                    <wps:wsp>
                      <wps:cNvCnPr/>
                      <wps:spPr>
                        <a:xfrm>
                          <a:off x="0" y="0"/>
                          <a:ext cx="5615940" cy="0"/>
                        </a:xfrm>
                        <a:prstGeom prst="line">
                          <a:avLst/>
                        </a:prstGeom>
                        <a:ln w="15875" cap="flat" cmpd="sng">
                          <a:solidFill>
                            <a:srgbClr val="000000"/>
                          </a:solidFill>
                          <a:prstDash val="solid"/>
                          <a:headEnd type="none" w="med" len="med"/>
                          <a:tailEnd type="none" w="med" len="med"/>
                        </a:ln>
                        <a:effectLst/>
                      </wps:spPr>
                      <wps:bodyPr upright="1"/>
                    </wps:wsp>
                  </a:graphicData>
                </a:graphic>
              </wp:anchor>
            </w:drawing>
          </mc:Choice>
          <mc:Fallback>
            <w:pict>
              <v:line id="直线 7" o:spid="_x0000_s1026" o:spt="20" style="position:absolute;left:0pt;margin-left:0pt;margin-top:27.4pt;height:0pt;width:442.2pt;z-index:251660288;mso-width-relative:page;mso-height-relative:page;" filled="f" stroked="t" coordsize="21600,21600" o:gfxdata="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Co&#10;eL7E1QAAAAYBAAAPAAAAAAAAAAEAIAAAACIAAABkcnMvZG93bnJldi54bWxQSwECFAAUAAAACACH&#10;TuJA8GRCV+4BAADqAwAADgAAAAAAAAABACAAAAAkAQAAZHJzL2Uyb0RvYy54bWxQSwUGAAAAAAYA&#10;BgBZAQAAhAUAAAAA&#10;">
                <v:fill on="f" focussize="0,0"/>
                <v:stroke weight="1.25pt" color="#000000" joinstyle="round"/>
                <v:imagedata o:title=""/>
                <o:lock v:ext="edit" aspectratio="f"/>
              </v:line>
            </w:pict>
          </mc:Fallback>
        </mc:AlternateContent>
      </w:r>
      <w:r>
        <w:rPr>
          <w:rFonts w:hint="eastAsia" w:ascii="仿宋_GB2312" w:eastAsia="仿宋_GB2312"/>
          <w:color w:val="auto"/>
        </w:rPr>
        <mc:AlternateContent>
          <mc:Choice Requires="wps">
            <w:drawing>
              <wp:anchor distT="0" distB="0" distL="114300" distR="114300" simplePos="0" relativeHeight="251661312" behindDoc="0" locked="0" layoutInCell="1" allowOverlap="1">
                <wp:simplePos x="0" y="0"/>
                <wp:positionH relativeFrom="column">
                  <wp:posOffset>0</wp:posOffset>
                </wp:positionH>
                <wp:positionV relativeFrom="paragraph">
                  <wp:posOffset>3175</wp:posOffset>
                </wp:positionV>
                <wp:extent cx="5615940" cy="0"/>
                <wp:effectExtent l="0" t="4445" r="0" b="5080"/>
                <wp:wrapNone/>
                <wp:docPr id="6" name="直线 8"/>
                <wp:cNvGraphicFramePr/>
                <a:graphic xmlns:a="http://schemas.openxmlformats.org/drawingml/2006/main">
                  <a:graphicData uri="http://schemas.microsoft.com/office/word/2010/wordprocessingShape">
                    <wps:wsp>
                      <wps:cNvCnPr/>
                      <wps:spPr>
                        <a:xfrm>
                          <a:off x="0" y="0"/>
                          <a:ext cx="5615940" cy="0"/>
                        </a:xfrm>
                        <a:prstGeom prst="line">
                          <a:avLst/>
                        </a:prstGeom>
                        <a:ln w="6350" cap="flat" cmpd="sng">
                          <a:solidFill>
                            <a:srgbClr val="000000"/>
                          </a:solidFill>
                          <a:prstDash val="solid"/>
                          <a:headEnd type="none" w="med" len="med"/>
                          <a:tailEnd type="none" w="med" len="med"/>
                        </a:ln>
                        <a:effectLst/>
                      </wps:spPr>
                      <wps:bodyPr upright="1"/>
                    </wps:wsp>
                  </a:graphicData>
                </a:graphic>
              </wp:anchor>
            </w:drawing>
          </mc:Choice>
          <mc:Fallback>
            <w:pict>
              <v:line id="直线 8" o:spid="_x0000_s1026" o:spt="20" style="position:absolute;left:0pt;margin-left:0pt;margin-top:0.25pt;height:0pt;width:442.2pt;z-index:251661312;mso-width-relative:page;mso-height-relative:page;" filled="f" stroked="t" coordsize="21600,21600" o:gfxdata="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">
                <v:fill on="f" focussize="0,0"/>
                <v:stroke weight="0.5pt" color="#000000" joinstyle="round"/>
                <v:imagedata o:title=""/>
                <o:lock v:ext="edit" aspectratio="f"/>
              </v:line>
            </w:pict>
          </mc:Fallback>
        </mc:AlternateContent>
      </w:r>
      <w:r>
        <w:rPr>
          <w:rFonts w:hint="eastAsia" w:ascii="仿宋_GB2312" w:eastAsia="仿宋_GB2312"/>
          <w:color w:val="auto"/>
          <w:sz w:val="28"/>
          <w:szCs w:val="28"/>
        </w:rPr>
        <w:t>校核人：</w:t>
      </w:r>
      <w:r>
        <w:rPr>
          <w:rFonts w:hint="eastAsia" w:ascii="仿宋_GB2312" w:eastAsia="仿宋_GB2312"/>
          <w:color w:val="auto"/>
          <w:sz w:val="28"/>
          <w:szCs w:val="28"/>
          <w:lang w:eastAsia="zh-CN"/>
        </w:rPr>
        <w:t>于金</w:t>
      </w:r>
    </w:p>
    <w:sectPr>
      <w:pgSz w:w="11906" w:h="16838"/>
      <w:pgMar w:top="2098" w:right="1531" w:bottom="1814" w:left="1531" w:header="851" w:footer="1587" w:gutter="0"/>
      <w:cols w:space="0" w:num="1"/>
      <w:titlePg/>
      <w:rtlGutter w:val="0"/>
      <w:docGrid w:type="linesAndChars" w:linePitch="587" w:charSpace="-849"/>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modern"/>
    <w:pitch w:val="default"/>
    <w:sig w:usb0="00000001" w:usb1="080E0000" w:usb2="00000000" w:usb3="00000000" w:csb0="00040000" w:csb1="00000000"/>
  </w:font>
  <w:font w:name="方正小标宋简体">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keepNext w:val="0"/>
                            <w:keepLines w:val="0"/>
                            <w:pageBreakBefore w:val="0"/>
                            <w:widowControl w:val="0"/>
                            <w:kinsoku/>
                            <w:wordWrap/>
                            <w:overflowPunct/>
                            <w:topLinePunct w:val="0"/>
                            <w:autoSpaceDE/>
                            <w:autoSpaceDN/>
                            <w:bidi w:val="0"/>
                            <w:adjustRightInd/>
                            <w:snapToGrid w:val="0"/>
                            <w:spacing w:line="240" w:lineRule="auto"/>
                            <w:ind w:left="320" w:leftChars="100" w:right="320" w:rightChars="100" w:firstLine="0" w:firstLineChars="0"/>
                            <w:jc w:val="both"/>
                            <w:textAlignment w:val="auto"/>
                            <w:outlineLvl w:val="9"/>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val="en-US" w:eastAsia="zh-CN"/>
                            </w:rPr>
                            <w:t xml:space="preserve"> —</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keepNext w:val="0"/>
                      <w:keepLines w:val="0"/>
                      <w:pageBreakBefore w:val="0"/>
                      <w:widowControl w:val="0"/>
                      <w:kinsoku/>
                      <w:wordWrap/>
                      <w:overflowPunct/>
                      <w:topLinePunct w:val="0"/>
                      <w:autoSpaceDE/>
                      <w:autoSpaceDN/>
                      <w:bidi w:val="0"/>
                      <w:adjustRightInd/>
                      <w:snapToGrid w:val="0"/>
                      <w:spacing w:line="240" w:lineRule="auto"/>
                      <w:ind w:left="320" w:leftChars="100" w:right="320" w:rightChars="100" w:firstLine="0" w:firstLineChars="0"/>
                      <w:jc w:val="both"/>
                      <w:textAlignment w:val="auto"/>
                      <w:outlineLvl w:val="9"/>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t>—</w:t>
                    </w:r>
                    <w:r>
                      <w:rPr>
                        <w:rFonts w:hint="eastAsia" w:asciiTheme="minorEastAsia" w:hAnsiTheme="minorEastAsia" w:eastAsiaTheme="minorEastAsia" w:cstheme="minorEastAsia"/>
                        <w:sz w:val="28"/>
                        <w:szCs w:val="28"/>
                        <w:lang w:val="en-US" w:eastAsia="zh-CN"/>
                      </w:rPr>
                      <w:t xml:space="preserve"> </w:t>
                    </w: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rPr>
                      <w:t>1</w:t>
                    </w:r>
                    <w:r>
                      <w:rPr>
                        <w:rFonts w:hint="eastAsia" w:asciiTheme="minorEastAsia" w:hAnsiTheme="minorEastAsia" w:eastAsiaTheme="minorEastAsia" w:cstheme="minorEastAsia"/>
                        <w:sz w:val="28"/>
                        <w:szCs w:val="28"/>
                        <w:lang w:eastAsia="zh-CN"/>
                      </w:rPr>
                      <w:fldChar w:fldCharType="end"/>
                    </w:r>
                    <w:r>
                      <w:rPr>
                        <w:rFonts w:hint="eastAsia" w:asciiTheme="minorEastAsia" w:hAnsiTheme="minorEastAsia" w:eastAsiaTheme="minorEastAsia" w:cstheme="minorEastAsia"/>
                        <w:sz w:val="28"/>
                        <w:szCs w:val="28"/>
                        <w:lang w:val="en-US" w:eastAsia="zh-CN"/>
                      </w:rPr>
                      <w:t xml:space="preserve"> —</w:t>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90"/>
  <w:embedSystemFonts/>
  <w:bordersDoNotSurroundHeader w:val="0"/>
  <w:bordersDoNotSurroundFooter w:val="0"/>
  <w:documentProtection w:enforcement="0"/>
  <w:defaultTabStop w:val="420"/>
  <w:drawingGridHorizontalSpacing w:val="158"/>
  <w:drawingGridVerticalSpacing w:val="294"/>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DJjMTlmOWI2YjliZGRhZDkwNTU2OGJkNmFkYTU0YzAifQ=="/>
  </w:docVars>
  <w:rsids>
    <w:rsidRoot w:val="00000000"/>
    <w:rsid w:val="087C56FA"/>
    <w:rsid w:val="0C5F3A15"/>
    <w:rsid w:val="0C7054DC"/>
    <w:rsid w:val="149A6721"/>
    <w:rsid w:val="17130E34"/>
    <w:rsid w:val="1C1F580C"/>
    <w:rsid w:val="1EF77F47"/>
    <w:rsid w:val="22AD573B"/>
    <w:rsid w:val="24984DE6"/>
    <w:rsid w:val="2CC62865"/>
    <w:rsid w:val="310138F8"/>
    <w:rsid w:val="384213C0"/>
    <w:rsid w:val="39EA75B3"/>
    <w:rsid w:val="43D90B3A"/>
    <w:rsid w:val="4857365F"/>
    <w:rsid w:val="4FEFB747"/>
    <w:rsid w:val="53644E9A"/>
    <w:rsid w:val="56DE5F5B"/>
    <w:rsid w:val="57B9462D"/>
    <w:rsid w:val="57FB86D0"/>
    <w:rsid w:val="58025D1C"/>
    <w:rsid w:val="58D85766"/>
    <w:rsid w:val="608273B2"/>
    <w:rsid w:val="60FF481E"/>
    <w:rsid w:val="614919A7"/>
    <w:rsid w:val="67CC23BC"/>
    <w:rsid w:val="6900031A"/>
    <w:rsid w:val="6BFF7A4E"/>
    <w:rsid w:val="70323EF7"/>
    <w:rsid w:val="72C052FA"/>
    <w:rsid w:val="79F54211"/>
    <w:rsid w:val="7AB4725B"/>
    <w:rsid w:val="7DD05F72"/>
    <w:rsid w:val="7F91A763"/>
    <w:rsid w:val="7FBF946D"/>
    <w:rsid w:val="B7B5E0A2"/>
    <w:rsid w:val="BFBBEB1E"/>
    <w:rsid w:val="BFFEBB51"/>
    <w:rsid w:val="ECF3864F"/>
    <w:rsid w:val="FFBE74C3"/>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32"/>
      <w:szCs w:val="3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next w:val="3"/>
    <w:qFormat/>
    <w:uiPriority w:val="0"/>
    <w:rPr>
      <w:rFonts w:ascii="仿宋_GB2312" w:eastAsia="仿宋_GB2312"/>
      <w:sz w:val="32"/>
    </w:rPr>
  </w:style>
  <w:style w:type="paragraph" w:styleId="3">
    <w:name w:val="Body Text First Indent 2"/>
    <w:basedOn w:val="4"/>
    <w:next w:val="5"/>
    <w:qFormat/>
    <w:uiPriority w:val="0"/>
    <w:pPr>
      <w:spacing w:line="560" w:lineRule="exact"/>
      <w:ind w:firstLine="420" w:firstLineChars="200"/>
    </w:pPr>
    <w:rPr>
      <w:rFonts w:ascii="仿宋_GB2312" w:hAnsi="Calibri" w:eastAsia="仿宋_GB2312" w:cs="仿宋_GB2312"/>
      <w:sz w:val="32"/>
      <w:szCs w:val="32"/>
    </w:rPr>
  </w:style>
  <w:style w:type="paragraph" w:styleId="4">
    <w:name w:val="Body Text Indent"/>
    <w:basedOn w:val="1"/>
    <w:next w:val="3"/>
    <w:qFormat/>
    <w:uiPriority w:val="0"/>
    <w:pPr>
      <w:spacing w:after="120"/>
      <w:ind w:left="420" w:leftChars="200"/>
    </w:pPr>
  </w:style>
  <w:style w:type="paragraph" w:customStyle="1" w:styleId="5">
    <w:name w:val="Default"/>
    <w:qFormat/>
    <w:uiPriority w:val="0"/>
    <w:pPr>
      <w:widowControl w:val="0"/>
      <w:autoSpaceDE w:val="0"/>
      <w:autoSpaceDN w:val="0"/>
      <w:adjustRightInd w:val="0"/>
    </w:pPr>
    <w:rPr>
      <w:rFonts w:ascii="黑体" w:hAnsi="Times New Roman" w:eastAsia="黑体" w:cs="黑体"/>
      <w:color w:val="000000"/>
      <w:sz w:val="24"/>
      <w:szCs w:val="24"/>
      <w:lang w:val="en-US" w:eastAsia="zh-CN" w:bidi="ar-SA"/>
    </w:rPr>
  </w:style>
  <w:style w:type="paragraph" w:styleId="6">
    <w:name w:val="footer"/>
    <w:basedOn w:val="1"/>
    <w:qFormat/>
    <w:uiPriority w:val="0"/>
    <w:pPr>
      <w:tabs>
        <w:tab w:val="center" w:pos="4153"/>
        <w:tab w:val="right" w:pos="8306"/>
      </w:tabs>
      <w:snapToGrid w:val="0"/>
      <w:jc w:val="left"/>
    </w:pPr>
    <w:rPr>
      <w:sz w:val="18"/>
    </w:rPr>
  </w:style>
  <w:style w:type="paragraph" w:styleId="7">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10</Pages>
  <Words>4797</Words>
  <Characters>6203</Characters>
  <Lines>0</Lines>
  <Paragraphs>0</Paragraphs>
  <TotalTime>7</TotalTime>
  <ScaleCrop>false</ScaleCrop>
  <LinksUpToDate>false</LinksUpToDate>
  <CharactersWithSpaces>6211</CharactersWithSpaces>
  <Application>WPS Office_12.1.0.15374_F1E327BC-269C-435d-A152-05C5408002CA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2023-03-22T23:06:00Z</dcterms:created>
  <dc:creator>wangsonglin</dc:creator>
  <cp:lastModifiedBy>LTGX03</cp:lastModifiedBy>
  <dcterms:modified xsi:type="dcterms:W3CDTF">2024-01-26T05:52:12Z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2052-12.1.0.15374</vt:lpwstr>
  </property>
  <property fmtid="{D5CDD505-2E9C-101B-9397-08002B2CF9AE}" pid="3" name="ICV">
    <vt:lpwstr>7A155E45036E463AA5F1555701AE7CDB</vt:lpwstr>
  </property>
</Properties>
</file>