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olor w:val="auto"/>
          <w:spacing w:val="-8"/>
          <w:sz w:val="44"/>
          <w:szCs w:val="44"/>
        </w:rPr>
      </w:pPr>
      <w:bookmarkStart w:id="0" w:name="_Toc21441"/>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鲁人社字〔202</w:t>
      </w: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135</w:t>
      </w:r>
      <w:r>
        <w:rPr>
          <w:rFonts w:hint="eastAsia" w:ascii="仿宋_GB2312" w:hAnsi="仿宋_GB2312" w:eastAsia="仿宋_GB2312" w:cs="仿宋_GB2312"/>
          <w:color w:val="auto"/>
          <w:spacing w:val="-8"/>
          <w:sz w:val="32"/>
          <w:szCs w:val="32"/>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山东省人力资源和社会保障厅</w:t>
      </w:r>
      <w:r>
        <w:rPr>
          <w:rFonts w:hint="default" w:ascii="方正小标宋简体" w:hAnsi="方正小标宋简体" w:eastAsia="方正小标宋简体" w:cs="方正小标宋简体"/>
          <w:color w:val="auto"/>
          <w:kern w:val="0"/>
          <w:sz w:val="44"/>
          <w:szCs w:val="44"/>
        </w:rPr>
        <w:t>等4部门</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关于印发《山东省工伤保险省级统筹</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经办规程（试行）》的通知</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各市人力资源社会保障局、财政局、国家税务总局山东省各市税务局，国家税务总局青岛市各区、市税务局：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贯彻落实省委、省政府深入推进完善工伤保险省级统筹制度要求，统一规范工伤保险经办服务，加强工伤保险基金管理，保障工伤职工合法权益，现将《山东省工伤保险省级统筹经办规程（试行）》印发给你们，请认真贯彻落实。</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6" w:lineRule="exact"/>
        <w:ind w:left="0" w:leftChars="0" w:right="0" w:rightChars="0"/>
        <w:textAlignment w:val="auto"/>
        <w:outlineLvl w:val="9"/>
        <w:rPr>
          <w:rFonts w:hint="eastAsia" w:eastAsia="仿宋_GB2312"/>
          <w:bCs/>
          <w:strike/>
          <w:color w:val="auto"/>
          <w:sz w:val="32"/>
          <w:szCs w:val="32"/>
        </w:rPr>
      </w:pP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textAlignment w:val="auto"/>
        <w:outlineLvl w:val="9"/>
        <w:rPr>
          <w:rFonts w:hint="eastAsia" w:eastAsia="仿宋_GB2312"/>
          <w:bCs/>
          <w:strike/>
          <w:color w:val="auto"/>
          <w:sz w:val="32"/>
          <w:szCs w:val="32"/>
        </w:rPr>
      </w:pPr>
    </w:p>
    <w:tbl>
      <w:tblPr>
        <w:tblStyle w:val="15"/>
        <w:tblW w:w="0" w:type="auto"/>
        <w:jc w:val="center"/>
        <w:tblLayout w:type="fixed"/>
        <w:tblCellMar>
          <w:top w:w="0" w:type="dxa"/>
          <w:left w:w="108" w:type="dxa"/>
          <w:bottom w:w="0" w:type="dxa"/>
          <w:right w:w="108" w:type="dxa"/>
        </w:tblCellMar>
      </w:tblPr>
      <w:tblGrid>
        <w:gridCol w:w="4809"/>
        <w:gridCol w:w="4011"/>
      </w:tblGrid>
      <w:tr>
        <w:tblPrEx>
          <w:tblCellMar>
            <w:top w:w="0" w:type="dxa"/>
            <w:left w:w="108" w:type="dxa"/>
            <w:bottom w:w="0" w:type="dxa"/>
            <w:right w:w="108" w:type="dxa"/>
          </w:tblCellMar>
        </w:tblPrEx>
        <w:trPr>
          <w:jc w:val="center"/>
        </w:trPr>
        <w:tc>
          <w:tcPr>
            <w:tcW w:w="4809" w:type="dxa"/>
            <w:noWrap w:val="0"/>
            <w:vAlign w:val="center"/>
          </w:tcPr>
          <w:p>
            <w:pPr>
              <w:pStyle w:val="12"/>
              <w:adjustRightInd w:val="0"/>
              <w:snapToGrid w:val="0"/>
              <w:spacing w:before="0" w:beforeAutospacing="0" w:after="0" w:afterAutospacing="0" w:line="560" w:lineRule="exact"/>
              <w:jc w:val="center"/>
              <w:rPr>
                <w:rFonts w:hint="eastAsia" w:eastAsia="仿宋_GB2312"/>
                <w:bCs/>
                <w:strike/>
                <w:color w:val="auto"/>
                <w:sz w:val="32"/>
                <w:szCs w:val="32"/>
              </w:rPr>
            </w:pPr>
            <w:r>
              <w:rPr>
                <w:rFonts w:hint="eastAsia" w:eastAsia="仿宋_GB2312"/>
                <w:color w:val="auto"/>
                <w:sz w:val="32"/>
                <w:szCs w:val="32"/>
                <w:lang w:val="zh-CN"/>
              </w:rPr>
              <w:t>山东省人力资源和社会保障厅</w:t>
            </w:r>
          </w:p>
        </w:tc>
        <w:tc>
          <w:tcPr>
            <w:tcW w:w="4011" w:type="dxa"/>
            <w:noWrap w:val="0"/>
            <w:vAlign w:val="center"/>
          </w:tcPr>
          <w:p>
            <w:pPr>
              <w:pStyle w:val="12"/>
              <w:numPr>
                <w:ins w:id="0" w:author="Unknown" w:date="2022-12-14T15:04:00Z"/>
              </w:numPr>
              <w:adjustRightInd w:val="0"/>
              <w:snapToGrid w:val="0"/>
              <w:spacing w:before="0" w:beforeAutospacing="0" w:after="0" w:afterAutospacing="0" w:line="560" w:lineRule="exact"/>
              <w:jc w:val="center"/>
              <w:rPr>
                <w:rFonts w:hint="eastAsia" w:eastAsia="仿宋_GB2312"/>
                <w:bCs/>
                <w:strike/>
                <w:color w:val="auto"/>
                <w:sz w:val="32"/>
                <w:szCs w:val="32"/>
                <w:lang w:eastAsia="zh-CN"/>
              </w:rPr>
            </w:pPr>
            <w:r>
              <w:rPr>
                <w:rFonts w:hint="eastAsia" w:ascii="仿宋_GB2312" w:hAnsi="仿宋_GB2312" w:eastAsia="仿宋_GB2312"/>
                <w:bCs w:val="0"/>
                <w:strike w:val="0"/>
                <w:color w:val="auto"/>
                <w:kern w:val="2"/>
                <w:sz w:val="32"/>
                <w:szCs w:val="22"/>
                <w:lang w:eastAsia="zh-CN"/>
              </w:rPr>
              <w:t>山东省财政厅</w:t>
            </w:r>
          </w:p>
        </w:tc>
      </w:tr>
    </w:tbl>
    <w:p>
      <w:pPr>
        <w:pStyle w:val="12"/>
        <w:adjustRightInd w:val="0"/>
        <w:snapToGrid w:val="0"/>
        <w:spacing w:before="0" w:beforeAutospacing="0" w:after="0" w:afterAutospacing="0" w:line="560" w:lineRule="exact"/>
        <w:rPr>
          <w:rFonts w:hint="eastAsia" w:eastAsia="仿宋_GB2312"/>
          <w:bCs/>
          <w:strike/>
          <w:color w:val="auto"/>
          <w:sz w:val="32"/>
          <w:szCs w:val="32"/>
        </w:rPr>
      </w:pPr>
    </w:p>
    <w:p>
      <w:pPr>
        <w:pStyle w:val="12"/>
        <w:adjustRightInd w:val="0"/>
        <w:snapToGrid w:val="0"/>
        <w:spacing w:before="0" w:beforeAutospacing="0" w:after="0" w:afterAutospacing="0" w:line="560" w:lineRule="exact"/>
        <w:rPr>
          <w:rFonts w:hint="eastAsia" w:eastAsia="仿宋_GB2312"/>
          <w:bCs/>
          <w:strike/>
          <w:color w:val="auto"/>
          <w:sz w:val="32"/>
          <w:szCs w:val="32"/>
        </w:rPr>
      </w:pPr>
    </w:p>
    <w:p>
      <w:pPr>
        <w:pStyle w:val="12"/>
        <w:adjustRightInd w:val="0"/>
        <w:snapToGrid w:val="0"/>
        <w:spacing w:before="0" w:beforeAutospacing="0" w:after="0" w:afterAutospacing="0" w:line="560" w:lineRule="exact"/>
        <w:rPr>
          <w:rFonts w:hint="eastAsia" w:eastAsia="仿宋_GB2312"/>
          <w:bCs/>
          <w:strike/>
          <w:color w:val="auto"/>
          <w:sz w:val="32"/>
          <w:szCs w:val="32"/>
        </w:rPr>
      </w:pPr>
    </w:p>
    <w:tbl>
      <w:tblPr>
        <w:tblStyle w:val="15"/>
        <w:tblW w:w="0" w:type="auto"/>
        <w:jc w:val="center"/>
        <w:tblLayout w:type="fixed"/>
        <w:tblCellMar>
          <w:top w:w="0" w:type="dxa"/>
          <w:left w:w="108" w:type="dxa"/>
          <w:bottom w:w="0" w:type="dxa"/>
          <w:right w:w="108" w:type="dxa"/>
        </w:tblCellMar>
      </w:tblPr>
      <w:tblGrid>
        <w:gridCol w:w="4426"/>
        <w:gridCol w:w="4159"/>
      </w:tblGrid>
      <w:tr>
        <w:tblPrEx>
          <w:tblCellMar>
            <w:top w:w="0" w:type="dxa"/>
            <w:left w:w="108" w:type="dxa"/>
            <w:bottom w:w="0" w:type="dxa"/>
            <w:right w:w="108" w:type="dxa"/>
          </w:tblCellMar>
        </w:tblPrEx>
        <w:trPr>
          <w:jc w:val="center"/>
        </w:trPr>
        <w:tc>
          <w:tcPr>
            <w:tcW w:w="4426" w:type="dxa"/>
            <w:noWrap w:val="0"/>
            <w:vAlign w:val="center"/>
          </w:tcPr>
          <w:p>
            <w:pPr>
              <w:pStyle w:val="12"/>
              <w:adjustRightInd w:val="0"/>
              <w:snapToGrid w:val="0"/>
              <w:spacing w:before="0" w:beforeAutospacing="0" w:after="0" w:afterAutospacing="0" w:line="560" w:lineRule="exact"/>
              <w:jc w:val="center"/>
              <w:rPr>
                <w:rFonts w:hint="eastAsia" w:eastAsia="仿宋_GB2312"/>
                <w:bCs/>
                <w:strike/>
                <w:color w:val="auto"/>
                <w:sz w:val="32"/>
                <w:szCs w:val="32"/>
              </w:rPr>
            </w:pPr>
            <w:r>
              <w:rPr>
                <w:rFonts w:hint="eastAsia" w:eastAsia="仿宋_GB2312"/>
                <w:color w:val="auto"/>
                <w:sz w:val="32"/>
                <w:szCs w:val="32"/>
                <w:lang w:val="zh-CN"/>
              </w:rPr>
              <w:t>国家税务总局山东省税务局</w:t>
            </w:r>
          </w:p>
        </w:tc>
        <w:tc>
          <w:tcPr>
            <w:tcW w:w="4159" w:type="dxa"/>
            <w:noWrap w:val="0"/>
            <w:vAlign w:val="center"/>
          </w:tcPr>
          <w:p>
            <w:pPr>
              <w:pStyle w:val="12"/>
              <w:adjustRightInd w:val="0"/>
              <w:snapToGrid w:val="0"/>
              <w:spacing w:before="0" w:beforeAutospacing="0" w:after="0" w:afterAutospacing="0" w:line="560" w:lineRule="exact"/>
              <w:jc w:val="center"/>
              <w:rPr>
                <w:rFonts w:hint="eastAsia" w:eastAsia="仿宋_GB2312"/>
                <w:bCs/>
                <w:strike/>
                <w:color w:val="auto"/>
                <w:sz w:val="32"/>
                <w:szCs w:val="32"/>
              </w:rPr>
            </w:pPr>
            <w:r>
              <w:rPr>
                <w:rFonts w:hint="eastAsia" w:eastAsia="仿宋_GB2312"/>
                <w:color w:val="auto"/>
                <w:sz w:val="32"/>
                <w:szCs w:val="32"/>
                <w:lang w:val="zh-CN"/>
              </w:rPr>
              <w:t>国家税务总局青岛市税务局</w:t>
            </w:r>
          </w:p>
        </w:tc>
      </w:tr>
      <w:tr>
        <w:tblPrEx>
          <w:tblCellMar>
            <w:top w:w="0" w:type="dxa"/>
            <w:left w:w="108" w:type="dxa"/>
            <w:bottom w:w="0" w:type="dxa"/>
            <w:right w:w="108" w:type="dxa"/>
          </w:tblCellMar>
        </w:tblPrEx>
        <w:trPr>
          <w:jc w:val="center"/>
        </w:trPr>
        <w:tc>
          <w:tcPr>
            <w:tcW w:w="4426" w:type="dxa"/>
            <w:noWrap w:val="0"/>
            <w:vAlign w:val="center"/>
          </w:tcPr>
          <w:p>
            <w:pPr>
              <w:pStyle w:val="12"/>
              <w:adjustRightInd w:val="0"/>
              <w:snapToGrid w:val="0"/>
              <w:spacing w:before="0" w:beforeAutospacing="0" w:after="0" w:afterAutospacing="0" w:line="560" w:lineRule="exact"/>
              <w:jc w:val="center"/>
              <w:rPr>
                <w:rFonts w:hint="eastAsia" w:eastAsia="仿宋_GB2312"/>
                <w:color w:val="auto"/>
                <w:sz w:val="32"/>
                <w:szCs w:val="32"/>
                <w:lang w:val="zh-CN"/>
              </w:rPr>
            </w:pPr>
          </w:p>
        </w:tc>
        <w:tc>
          <w:tcPr>
            <w:tcW w:w="4159" w:type="dxa"/>
            <w:noWrap w:val="0"/>
            <w:vAlign w:val="center"/>
          </w:tcPr>
          <w:p>
            <w:pPr>
              <w:pStyle w:val="12"/>
              <w:adjustRightInd w:val="0"/>
              <w:snapToGrid w:val="0"/>
              <w:spacing w:before="0" w:beforeAutospacing="0" w:after="0" w:afterAutospacing="0" w:line="560" w:lineRule="exact"/>
              <w:jc w:val="center"/>
              <w:rPr>
                <w:rFonts w:hint="eastAsia" w:eastAsia="仿宋_GB2312"/>
                <w:color w:val="auto"/>
                <w:sz w:val="32"/>
                <w:szCs w:val="32"/>
                <w:lang w:val="zh-CN"/>
              </w:rPr>
            </w:pP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日</w:t>
            </w:r>
          </w:p>
        </w:tc>
      </w:tr>
    </w:tbl>
    <w:p>
      <w:pPr>
        <w:pStyle w:val="3"/>
        <w:keepNext w:val="0"/>
        <w:keepLines w:val="0"/>
        <w:pageBreakBefore w:val="0"/>
        <w:widowControl w:val="0"/>
        <w:kinsoku/>
        <w:wordWrap/>
        <w:overflowPunct/>
        <w:topLinePunct w:val="0"/>
        <w:autoSpaceDE/>
        <w:autoSpaceDN/>
        <w:bidi w:val="0"/>
        <w:adjustRightInd/>
        <w:snapToGrid/>
        <w:spacing w:line="586" w:lineRule="exact"/>
        <w:ind w:firstLine="64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（此件主动公开）</w:t>
      </w:r>
    </w:p>
    <w:p>
      <w:pPr>
        <w:pStyle w:val="3"/>
        <w:keepNext w:val="0"/>
        <w:keepLines w:val="0"/>
        <w:pageBreakBefore w:val="0"/>
        <w:widowControl w:val="0"/>
        <w:kinsoku/>
        <w:wordWrap/>
        <w:overflowPunct/>
        <w:topLinePunct w:val="0"/>
        <w:autoSpaceDE/>
        <w:autoSpaceDN/>
        <w:bidi w:val="0"/>
        <w:adjustRightInd/>
        <w:snapToGrid/>
        <w:spacing w:line="586"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（联系单位：山东省社会保险事业中心</w:t>
      </w:r>
      <w:r>
        <w:rPr>
          <w:rFonts w:hint="default" w:ascii="仿宋_GB2312" w:hAnsi="仿宋_GB2312" w:eastAsia="仿宋_GB2312" w:cs="仿宋_GB2312"/>
          <w:color w:val="auto"/>
          <w:kern w:val="0"/>
          <w:sz w:val="32"/>
          <w:szCs w:val="32"/>
        </w:rPr>
        <w:t>工伤保险服务处</w:t>
      </w:r>
      <w:r>
        <w:rPr>
          <w:rFonts w:hint="eastAsia" w:ascii="仿宋_GB2312" w:hAnsi="仿宋_GB2312" w:eastAsia="仿宋_GB2312" w:cs="仿宋_GB2312"/>
          <w:color w:val="auto"/>
          <w:kern w:val="0"/>
          <w:sz w:val="32"/>
          <w:szCs w:val="32"/>
        </w:rPr>
        <w:t>）</w:t>
      </w:r>
    </w:p>
    <w:p>
      <w:pPr>
        <w:spacing w:line="586"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rPr>
      </w:pPr>
    </w:p>
    <w:p>
      <w:pPr>
        <w:pStyle w:val="21"/>
        <w:keepNext w:val="0"/>
        <w:keepLines w:val="0"/>
        <w:pageBreakBefore w:val="0"/>
        <w:kinsoku/>
        <w:wordWrap/>
        <w:overflowPunct/>
        <w:topLinePunct w:val="0"/>
        <w:autoSpaceDE/>
        <w:autoSpaceDN/>
        <w:bidi w:val="0"/>
        <w:adjustRightInd/>
        <w:snapToGrid/>
        <w:spacing w:after="0" w:line="560" w:lineRule="exact"/>
        <w:textAlignment w:val="auto"/>
        <w:rPr>
          <w:color w:val="auto"/>
          <w:sz w:val="48"/>
          <w:szCs w:val="48"/>
        </w:rPr>
      </w:pPr>
      <w:bookmarkStart w:id="1" w:name="_Toc2470"/>
      <w:bookmarkStart w:id="2" w:name="_Toc15252"/>
      <w:bookmarkStart w:id="3" w:name="_Toc144799876"/>
      <w:bookmarkStart w:id="4" w:name="_Toc143856088"/>
      <w:bookmarkStart w:id="5" w:name="_Toc152748257"/>
      <w:bookmarkStart w:id="6" w:name="_Toc28989"/>
      <w:bookmarkStart w:id="7" w:name="_Toc152687591"/>
      <w:bookmarkStart w:id="8" w:name="_Toc153783218"/>
      <w:bookmarkStart w:id="9" w:name="_Toc152343012"/>
      <w:bookmarkStart w:id="10" w:name="_Hlk153525730"/>
      <w:r>
        <w:rPr>
          <w:rFonts w:hint="eastAsia"/>
          <w:color w:val="auto"/>
          <w:sz w:val="48"/>
          <w:szCs w:val="48"/>
        </w:rPr>
        <w:t>山东省工伤保险省级统筹经办规程</w:t>
      </w:r>
      <w:bookmarkEnd w:id="0"/>
      <w:bookmarkEnd w:id="1"/>
      <w:bookmarkEnd w:id="2"/>
      <w:bookmarkEnd w:id="3"/>
      <w:bookmarkEnd w:id="4"/>
      <w:r>
        <w:rPr>
          <w:rFonts w:hint="eastAsia"/>
          <w:color w:val="auto"/>
          <w:sz w:val="48"/>
          <w:szCs w:val="48"/>
        </w:rPr>
        <w:t>（试行）</w:t>
      </w:r>
      <w:bookmarkEnd w:id="5"/>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2023年12月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sdt>
      <w:sdtPr>
        <w:rPr>
          <w:rFonts w:ascii="宋体" w:hAnsi="宋体"/>
          <w:color w:val="auto"/>
          <w:sz w:val="32"/>
          <w:szCs w:val="32"/>
        </w:rPr>
        <w:id w:val="147479982"/>
        <w:docPartObj>
          <w:docPartGallery w:val="Table of Contents"/>
          <w:docPartUnique/>
        </w:docPartObj>
      </w:sdtPr>
      <w:sdtEndPr>
        <w:rPr>
          <w:rFonts w:ascii="宋体" w:hAnsi="宋体"/>
          <w:b/>
          <w:color w:val="auto"/>
          <w:sz w:val="32"/>
          <w:szCs w:val="32"/>
        </w:rPr>
      </w:sdtEndPr>
      <w:sdtContent>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2"/>
              <w:szCs w:val="32"/>
            </w:rPr>
          </w:pPr>
          <w:bookmarkStart w:id="11" w:name="_Toc6349"/>
          <w:bookmarkStart w:id="12" w:name="_Toc4071"/>
          <w:r>
            <w:rPr>
              <w:rFonts w:hint="eastAsia" w:ascii="方正小标宋简体" w:hAnsi="方正小标宋简体" w:eastAsia="方正小标宋简体" w:cs="方正小标宋简体"/>
              <w:color w:val="auto"/>
              <w:sz w:val="32"/>
              <w:szCs w:val="32"/>
            </w:rPr>
            <w:t>目  录</w:t>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TOC \o "1-2" \h \u </w:instrText>
          </w:r>
          <w:r>
            <w:rPr>
              <w:color w:val="auto"/>
              <w:sz w:val="32"/>
              <w:szCs w:val="32"/>
            </w:rPr>
            <w:fldChar w:fldCharType="separate"/>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"_Toc16405"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第一章 总则</w:t>
          </w:r>
          <w:r>
            <w:rPr>
              <w:color w:val="auto"/>
              <w:sz w:val="32"/>
              <w:szCs w:val="32"/>
            </w:rPr>
            <w:tab/>
          </w:r>
          <w:r>
            <w:rPr>
              <w:color w:val="auto"/>
              <w:sz w:val="32"/>
              <w:szCs w:val="32"/>
            </w:rPr>
            <w:fldChar w:fldCharType="begin"/>
          </w:r>
          <w:r>
            <w:rPr>
              <w:color w:val="auto"/>
              <w:sz w:val="32"/>
              <w:szCs w:val="32"/>
            </w:rPr>
            <w:instrText xml:space="preserve"> PAGEREF _Toc16405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"_Toc31554"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第二章 登记管理</w:t>
          </w:r>
          <w:r>
            <w:rPr>
              <w:color w:val="auto"/>
              <w:sz w:val="32"/>
              <w:szCs w:val="32"/>
            </w:rPr>
            <w:tab/>
          </w:r>
          <w:r>
            <w:rPr>
              <w:color w:val="auto"/>
              <w:sz w:val="32"/>
              <w:szCs w:val="32"/>
            </w:rPr>
            <w:fldChar w:fldCharType="begin"/>
          </w:r>
          <w:r>
            <w:rPr>
              <w:color w:val="auto"/>
              <w:sz w:val="32"/>
              <w:szCs w:val="32"/>
            </w:rPr>
            <w:instrText xml:space="preserve"> PAGEREF _Toc31554 </w:instrText>
          </w:r>
          <w:r>
            <w:rPr>
              <w:color w:val="auto"/>
              <w:sz w:val="32"/>
              <w:szCs w:val="32"/>
            </w:rPr>
            <w:fldChar w:fldCharType="separate"/>
          </w:r>
          <w:r>
            <w:rPr>
              <w:color w:val="auto"/>
              <w:sz w:val="32"/>
              <w:szCs w:val="32"/>
            </w:rPr>
            <w:t>2</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"_Toc21982" </w:instrText>
          </w:r>
          <w:r>
            <w:rPr>
              <w:color w:val="auto"/>
              <w:sz w:val="32"/>
              <w:szCs w:val="32"/>
            </w:rPr>
            <w:fldChar w:fldCharType="separate"/>
          </w:r>
          <w:r>
            <w:rPr>
              <w:rFonts w:hint="eastAsia" w:ascii="楷体" w:hAnsi="楷体" w:eastAsia="楷体" w:cs="楷体"/>
              <w:color w:val="auto"/>
              <w:sz w:val="32"/>
              <w:szCs w:val="32"/>
            </w:rPr>
            <w:t>第一节 参保登记</w:t>
          </w:r>
          <w:r>
            <w:rPr>
              <w:color w:val="auto"/>
              <w:sz w:val="32"/>
              <w:szCs w:val="32"/>
            </w:rPr>
            <w:tab/>
          </w:r>
          <w:r>
            <w:rPr>
              <w:color w:val="auto"/>
              <w:sz w:val="32"/>
              <w:szCs w:val="32"/>
            </w:rPr>
            <w:fldChar w:fldCharType="begin"/>
          </w:r>
          <w:r>
            <w:rPr>
              <w:color w:val="auto"/>
              <w:sz w:val="32"/>
              <w:szCs w:val="32"/>
            </w:rPr>
            <w:instrText xml:space="preserve"> PAGEREF _Toc21982 </w:instrText>
          </w:r>
          <w:r>
            <w:rPr>
              <w:color w:val="auto"/>
              <w:sz w:val="32"/>
              <w:szCs w:val="32"/>
            </w:rPr>
            <w:fldChar w:fldCharType="separate"/>
          </w:r>
          <w:r>
            <w:rPr>
              <w:color w:val="auto"/>
              <w:sz w:val="32"/>
              <w:szCs w:val="32"/>
            </w:rPr>
            <w:t>2</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"_Toc8017" </w:instrText>
          </w:r>
          <w:r>
            <w:rPr>
              <w:color w:val="auto"/>
              <w:sz w:val="32"/>
              <w:szCs w:val="32"/>
            </w:rPr>
            <w:fldChar w:fldCharType="separate"/>
          </w:r>
          <w:r>
            <w:rPr>
              <w:rFonts w:hint="eastAsia" w:ascii="楷体" w:hAnsi="楷体" w:eastAsia="楷体" w:cs="楷体"/>
              <w:color w:val="auto"/>
              <w:sz w:val="32"/>
              <w:szCs w:val="32"/>
              <w:lang w:val="zh-TW"/>
            </w:rPr>
            <w:t xml:space="preserve">第二节 </w:t>
          </w:r>
          <w:r>
            <w:rPr>
              <w:rFonts w:hint="eastAsia" w:ascii="楷体" w:hAnsi="楷体" w:eastAsia="楷体" w:cs="楷体"/>
              <w:color w:val="auto"/>
              <w:sz w:val="32"/>
              <w:szCs w:val="32"/>
            </w:rPr>
            <w:t>变更登记</w:t>
          </w:r>
          <w:r>
            <w:rPr>
              <w:color w:val="auto"/>
              <w:sz w:val="32"/>
              <w:szCs w:val="32"/>
            </w:rPr>
            <w:tab/>
          </w:r>
          <w:r>
            <w:rPr>
              <w:color w:val="auto"/>
              <w:sz w:val="32"/>
              <w:szCs w:val="32"/>
            </w:rPr>
            <w:fldChar w:fldCharType="begin"/>
          </w:r>
          <w:r>
            <w:rPr>
              <w:color w:val="auto"/>
              <w:sz w:val="32"/>
              <w:szCs w:val="32"/>
            </w:rPr>
            <w:instrText xml:space="preserve"> PAGEREF _Toc8017 </w:instrText>
          </w:r>
          <w:r>
            <w:rPr>
              <w:color w:val="auto"/>
              <w:sz w:val="32"/>
              <w:szCs w:val="32"/>
            </w:rPr>
            <w:fldChar w:fldCharType="separate"/>
          </w:r>
          <w:r>
            <w:rPr>
              <w:color w:val="auto"/>
              <w:sz w:val="32"/>
              <w:szCs w:val="32"/>
            </w:rPr>
            <w:t>4</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"_Toc32280" </w:instrText>
          </w:r>
          <w:r>
            <w:rPr>
              <w:color w:val="auto"/>
              <w:sz w:val="32"/>
              <w:szCs w:val="32"/>
            </w:rPr>
            <w:fldChar w:fldCharType="separate"/>
          </w:r>
          <w:r>
            <w:rPr>
              <w:rFonts w:hint="eastAsia" w:ascii="楷体" w:hAnsi="楷体" w:eastAsia="楷体" w:cs="楷体"/>
              <w:color w:val="auto"/>
              <w:sz w:val="32"/>
              <w:szCs w:val="32"/>
            </w:rPr>
            <w:t>第三节 注销登记</w:t>
          </w:r>
          <w:r>
            <w:rPr>
              <w:color w:val="auto"/>
              <w:sz w:val="32"/>
              <w:szCs w:val="32"/>
            </w:rPr>
            <w:tab/>
          </w:r>
          <w:r>
            <w:rPr>
              <w:color w:val="auto"/>
              <w:sz w:val="32"/>
              <w:szCs w:val="32"/>
            </w:rPr>
            <w:fldChar w:fldCharType="begin"/>
          </w:r>
          <w:r>
            <w:rPr>
              <w:color w:val="auto"/>
              <w:sz w:val="32"/>
              <w:szCs w:val="32"/>
            </w:rPr>
            <w:instrText xml:space="preserve"> PAGEREF _Toc32280 </w:instrText>
          </w:r>
          <w:r>
            <w:rPr>
              <w:color w:val="auto"/>
              <w:sz w:val="32"/>
              <w:szCs w:val="32"/>
            </w:rPr>
            <w:fldChar w:fldCharType="separate"/>
          </w:r>
          <w:r>
            <w:rPr>
              <w:color w:val="auto"/>
              <w:sz w:val="32"/>
              <w:szCs w:val="32"/>
            </w:rPr>
            <w:t>5</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"_Toc7056"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第三章 工伤保险费申报缴纳管理</w:t>
          </w:r>
          <w:r>
            <w:rPr>
              <w:color w:val="auto"/>
              <w:sz w:val="32"/>
              <w:szCs w:val="32"/>
            </w:rPr>
            <w:tab/>
          </w:r>
          <w:r>
            <w:rPr>
              <w:color w:val="auto"/>
              <w:sz w:val="32"/>
              <w:szCs w:val="32"/>
            </w:rPr>
            <w:fldChar w:fldCharType="begin"/>
          </w:r>
          <w:r>
            <w:rPr>
              <w:color w:val="auto"/>
              <w:sz w:val="32"/>
              <w:szCs w:val="32"/>
            </w:rPr>
            <w:instrText xml:space="preserve"> PAGEREF _Toc7056 </w:instrText>
          </w:r>
          <w:r>
            <w:rPr>
              <w:color w:val="auto"/>
              <w:sz w:val="32"/>
              <w:szCs w:val="32"/>
            </w:rPr>
            <w:fldChar w:fldCharType="separate"/>
          </w:r>
          <w:r>
            <w:rPr>
              <w:color w:val="auto"/>
              <w:sz w:val="32"/>
              <w:szCs w:val="32"/>
            </w:rPr>
            <w:t>6</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"_Toc5169" </w:instrText>
          </w:r>
          <w:r>
            <w:rPr>
              <w:color w:val="auto"/>
              <w:sz w:val="32"/>
              <w:szCs w:val="32"/>
            </w:rPr>
            <w:fldChar w:fldCharType="separate"/>
          </w:r>
          <w:r>
            <w:rPr>
              <w:rFonts w:hint="eastAsia" w:ascii="楷体" w:hAnsi="楷体" w:eastAsia="楷体" w:cs="楷体"/>
              <w:color w:val="auto"/>
              <w:sz w:val="32"/>
              <w:szCs w:val="32"/>
            </w:rPr>
            <w:t>第一节 费率管理</w:t>
          </w:r>
          <w:r>
            <w:rPr>
              <w:color w:val="auto"/>
              <w:sz w:val="32"/>
              <w:szCs w:val="32"/>
            </w:rPr>
            <w:tab/>
          </w:r>
          <w:r>
            <w:rPr>
              <w:color w:val="auto"/>
              <w:sz w:val="32"/>
              <w:szCs w:val="32"/>
            </w:rPr>
            <w:fldChar w:fldCharType="begin"/>
          </w:r>
          <w:r>
            <w:rPr>
              <w:color w:val="auto"/>
              <w:sz w:val="32"/>
              <w:szCs w:val="32"/>
            </w:rPr>
            <w:instrText xml:space="preserve"> PAGEREF _Toc5169 </w:instrText>
          </w:r>
          <w:r>
            <w:rPr>
              <w:color w:val="auto"/>
              <w:sz w:val="32"/>
              <w:szCs w:val="32"/>
            </w:rPr>
            <w:fldChar w:fldCharType="separate"/>
          </w:r>
          <w:r>
            <w:rPr>
              <w:color w:val="auto"/>
              <w:sz w:val="32"/>
              <w:szCs w:val="32"/>
            </w:rPr>
            <w:t>6</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"_Toc31713" </w:instrText>
          </w:r>
          <w:r>
            <w:rPr>
              <w:color w:val="auto"/>
              <w:sz w:val="32"/>
              <w:szCs w:val="32"/>
            </w:rPr>
            <w:fldChar w:fldCharType="separate"/>
          </w:r>
          <w:r>
            <w:rPr>
              <w:rFonts w:hint="eastAsia" w:ascii="楷体" w:hAnsi="楷体" w:eastAsia="楷体" w:cs="楷体"/>
              <w:color w:val="auto"/>
              <w:sz w:val="32"/>
              <w:szCs w:val="32"/>
            </w:rPr>
            <w:t>第二节 申报缴纳管理</w:t>
          </w:r>
          <w:r>
            <w:rPr>
              <w:color w:val="auto"/>
              <w:sz w:val="32"/>
              <w:szCs w:val="32"/>
            </w:rPr>
            <w:tab/>
          </w:r>
          <w:r>
            <w:rPr>
              <w:color w:val="auto"/>
              <w:sz w:val="32"/>
              <w:szCs w:val="32"/>
            </w:rPr>
            <w:fldChar w:fldCharType="begin"/>
          </w:r>
          <w:r>
            <w:rPr>
              <w:color w:val="auto"/>
              <w:sz w:val="32"/>
              <w:szCs w:val="32"/>
            </w:rPr>
            <w:instrText xml:space="preserve"> PAGEREF _Toc31713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"_Toc16904"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第四章 工伤医疗、康复与辅助器具配置管理</w:t>
          </w:r>
          <w:r>
            <w:rPr>
              <w:color w:val="auto"/>
              <w:sz w:val="32"/>
              <w:szCs w:val="32"/>
            </w:rPr>
            <w:tab/>
          </w:r>
          <w:r>
            <w:rPr>
              <w:color w:val="auto"/>
              <w:sz w:val="32"/>
              <w:szCs w:val="32"/>
            </w:rPr>
            <w:fldChar w:fldCharType="begin"/>
          </w:r>
          <w:r>
            <w:rPr>
              <w:color w:val="auto"/>
              <w:sz w:val="32"/>
              <w:szCs w:val="32"/>
            </w:rPr>
            <w:instrText xml:space="preserve"> PAGEREF _Toc16904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"_Toc25124" </w:instrText>
          </w:r>
          <w:r>
            <w:rPr>
              <w:color w:val="auto"/>
              <w:sz w:val="32"/>
              <w:szCs w:val="32"/>
            </w:rPr>
            <w:fldChar w:fldCharType="separate"/>
          </w:r>
          <w:r>
            <w:rPr>
              <w:rFonts w:hint="eastAsia" w:ascii="楷体" w:hAnsi="楷体" w:eastAsia="楷体" w:cs="楷体"/>
              <w:color w:val="auto"/>
              <w:sz w:val="32"/>
              <w:szCs w:val="32"/>
            </w:rPr>
            <w:t>第一节 定点机构协议管理</w:t>
          </w:r>
          <w:r>
            <w:rPr>
              <w:color w:val="auto"/>
              <w:sz w:val="32"/>
              <w:szCs w:val="32"/>
            </w:rPr>
            <w:tab/>
          </w:r>
          <w:r>
            <w:rPr>
              <w:color w:val="auto"/>
              <w:sz w:val="32"/>
              <w:szCs w:val="32"/>
            </w:rPr>
            <w:fldChar w:fldCharType="begin"/>
          </w:r>
          <w:r>
            <w:rPr>
              <w:color w:val="auto"/>
              <w:sz w:val="32"/>
              <w:szCs w:val="32"/>
            </w:rPr>
            <w:instrText xml:space="preserve"> PAGEREF _Toc25124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"_Toc11145" </w:instrText>
          </w:r>
          <w:r>
            <w:rPr>
              <w:color w:val="auto"/>
              <w:sz w:val="32"/>
              <w:szCs w:val="32"/>
            </w:rPr>
            <w:fldChar w:fldCharType="separate"/>
          </w:r>
          <w:r>
            <w:rPr>
              <w:rFonts w:hint="eastAsia" w:ascii="楷体" w:hAnsi="楷体" w:eastAsia="楷体" w:cs="楷体"/>
              <w:color w:val="auto"/>
              <w:sz w:val="32"/>
              <w:szCs w:val="32"/>
            </w:rPr>
            <w:t>第二节 工伤医疗管理</w:t>
          </w:r>
          <w:r>
            <w:rPr>
              <w:color w:val="auto"/>
              <w:sz w:val="32"/>
              <w:szCs w:val="32"/>
            </w:rPr>
            <w:tab/>
          </w:r>
          <w:r>
            <w:rPr>
              <w:color w:val="auto"/>
              <w:sz w:val="32"/>
              <w:szCs w:val="32"/>
            </w:rPr>
            <w:fldChar w:fldCharType="begin"/>
          </w:r>
          <w:r>
            <w:rPr>
              <w:color w:val="auto"/>
              <w:sz w:val="32"/>
              <w:szCs w:val="32"/>
            </w:rPr>
            <w:instrText xml:space="preserve"> PAGEREF _Toc11145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"_Toc3547" </w:instrText>
          </w:r>
          <w:r>
            <w:rPr>
              <w:color w:val="auto"/>
              <w:sz w:val="32"/>
              <w:szCs w:val="32"/>
            </w:rPr>
            <w:fldChar w:fldCharType="separate"/>
          </w:r>
          <w:r>
            <w:rPr>
              <w:rFonts w:hint="eastAsia" w:ascii="楷体" w:hAnsi="楷体" w:eastAsia="楷体" w:cs="楷体"/>
              <w:color w:val="auto"/>
              <w:sz w:val="32"/>
              <w:szCs w:val="32"/>
            </w:rPr>
            <w:t>第三节 工伤康复管理</w:t>
          </w:r>
          <w:r>
            <w:rPr>
              <w:color w:val="auto"/>
              <w:sz w:val="32"/>
              <w:szCs w:val="32"/>
            </w:rPr>
            <w:tab/>
          </w:r>
          <w:r>
            <w:rPr>
              <w:color w:val="auto"/>
              <w:sz w:val="32"/>
              <w:szCs w:val="32"/>
            </w:rPr>
            <w:fldChar w:fldCharType="begin"/>
          </w:r>
          <w:r>
            <w:rPr>
              <w:color w:val="auto"/>
              <w:sz w:val="32"/>
              <w:szCs w:val="32"/>
            </w:rPr>
            <w:instrText xml:space="preserve"> PAGEREF _Toc3547 </w:instrText>
          </w:r>
          <w:r>
            <w:rPr>
              <w:color w:val="auto"/>
              <w:sz w:val="32"/>
              <w:szCs w:val="32"/>
            </w:rPr>
            <w:fldChar w:fldCharType="separate"/>
          </w:r>
          <w:r>
            <w:rPr>
              <w:color w:val="auto"/>
              <w:sz w:val="32"/>
              <w:szCs w:val="32"/>
            </w:rPr>
            <w:t>11</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"_Toc14426" </w:instrText>
          </w:r>
          <w:r>
            <w:rPr>
              <w:color w:val="auto"/>
              <w:sz w:val="32"/>
              <w:szCs w:val="32"/>
            </w:rPr>
            <w:fldChar w:fldCharType="separate"/>
          </w:r>
          <w:r>
            <w:rPr>
              <w:rFonts w:hint="eastAsia" w:ascii="楷体" w:hAnsi="楷体" w:eastAsia="楷体" w:cs="楷体"/>
              <w:color w:val="auto"/>
              <w:sz w:val="32"/>
              <w:szCs w:val="32"/>
            </w:rPr>
            <w:t>第四节 辅助器具配置管理</w:t>
          </w:r>
          <w:r>
            <w:rPr>
              <w:color w:val="auto"/>
              <w:sz w:val="32"/>
              <w:szCs w:val="32"/>
            </w:rPr>
            <w:tab/>
          </w:r>
          <w:r>
            <w:rPr>
              <w:color w:val="auto"/>
              <w:sz w:val="32"/>
              <w:szCs w:val="32"/>
            </w:rPr>
            <w:fldChar w:fldCharType="begin"/>
          </w:r>
          <w:r>
            <w:rPr>
              <w:color w:val="auto"/>
              <w:sz w:val="32"/>
              <w:szCs w:val="32"/>
            </w:rPr>
            <w:instrText xml:space="preserve"> PAGEREF _Toc14426 </w:instrText>
          </w:r>
          <w:r>
            <w:rPr>
              <w:color w:val="auto"/>
              <w:sz w:val="32"/>
              <w:szCs w:val="32"/>
            </w:rPr>
            <w:fldChar w:fldCharType="separate"/>
          </w:r>
          <w:r>
            <w:rPr>
              <w:color w:val="auto"/>
              <w:sz w:val="32"/>
              <w:szCs w:val="32"/>
            </w:rPr>
            <w:t>13</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"_Toc23983"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第五章 工伤保险待遇审核</w:t>
          </w:r>
          <w:r>
            <w:rPr>
              <w:color w:val="auto"/>
              <w:sz w:val="32"/>
              <w:szCs w:val="32"/>
            </w:rPr>
            <w:tab/>
          </w:r>
          <w:r>
            <w:rPr>
              <w:color w:val="auto"/>
              <w:sz w:val="32"/>
              <w:szCs w:val="32"/>
            </w:rPr>
            <w:fldChar w:fldCharType="begin"/>
          </w:r>
          <w:r>
            <w:rPr>
              <w:color w:val="auto"/>
              <w:sz w:val="32"/>
              <w:szCs w:val="32"/>
            </w:rPr>
            <w:instrText xml:space="preserve"> PAGEREF _Toc23983 </w:instrText>
          </w:r>
          <w:r>
            <w:rPr>
              <w:color w:val="auto"/>
              <w:sz w:val="32"/>
              <w:szCs w:val="32"/>
            </w:rPr>
            <w:fldChar w:fldCharType="separate"/>
          </w:r>
          <w:r>
            <w:rPr>
              <w:color w:val="auto"/>
              <w:sz w:val="32"/>
              <w:szCs w:val="32"/>
            </w:rPr>
            <w:t>14</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"_Toc29608" </w:instrText>
          </w:r>
          <w:r>
            <w:rPr>
              <w:color w:val="auto"/>
              <w:sz w:val="32"/>
              <w:szCs w:val="32"/>
            </w:rPr>
            <w:fldChar w:fldCharType="separate"/>
          </w:r>
          <w:r>
            <w:rPr>
              <w:rFonts w:hint="eastAsia" w:ascii="楷体" w:hAnsi="楷体" w:eastAsia="楷体" w:cs="楷体"/>
              <w:color w:val="auto"/>
              <w:sz w:val="32"/>
              <w:szCs w:val="32"/>
            </w:rPr>
            <w:t>第一节 待遇资格确认</w:t>
          </w:r>
          <w:r>
            <w:rPr>
              <w:color w:val="auto"/>
              <w:sz w:val="32"/>
              <w:szCs w:val="32"/>
            </w:rPr>
            <w:tab/>
          </w:r>
          <w:r>
            <w:rPr>
              <w:color w:val="auto"/>
              <w:sz w:val="32"/>
              <w:szCs w:val="32"/>
            </w:rPr>
            <w:fldChar w:fldCharType="begin"/>
          </w:r>
          <w:r>
            <w:rPr>
              <w:color w:val="auto"/>
              <w:sz w:val="32"/>
              <w:szCs w:val="32"/>
            </w:rPr>
            <w:instrText xml:space="preserve"> PAGEREF _Toc29608 </w:instrText>
          </w:r>
          <w:r>
            <w:rPr>
              <w:color w:val="auto"/>
              <w:sz w:val="32"/>
              <w:szCs w:val="32"/>
            </w:rPr>
            <w:fldChar w:fldCharType="separate"/>
          </w:r>
          <w:r>
            <w:rPr>
              <w:color w:val="auto"/>
              <w:sz w:val="32"/>
              <w:szCs w:val="32"/>
            </w:rPr>
            <w:t>14</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"_Toc643" </w:instrText>
          </w:r>
          <w:r>
            <w:rPr>
              <w:color w:val="auto"/>
              <w:sz w:val="32"/>
              <w:szCs w:val="32"/>
            </w:rPr>
            <w:fldChar w:fldCharType="separate"/>
          </w:r>
          <w:r>
            <w:rPr>
              <w:rFonts w:hint="eastAsia" w:ascii="楷体" w:hAnsi="楷体" w:eastAsia="楷体" w:cs="楷体"/>
              <w:color w:val="auto"/>
              <w:sz w:val="32"/>
              <w:szCs w:val="32"/>
            </w:rPr>
            <w:t>第二节 医疗、康复费用审核</w:t>
          </w:r>
          <w:r>
            <w:rPr>
              <w:color w:val="auto"/>
              <w:sz w:val="32"/>
              <w:szCs w:val="32"/>
            </w:rPr>
            <w:tab/>
          </w:r>
          <w:r>
            <w:rPr>
              <w:color w:val="auto"/>
              <w:sz w:val="32"/>
              <w:szCs w:val="32"/>
            </w:rPr>
            <w:fldChar w:fldCharType="begin"/>
          </w:r>
          <w:r>
            <w:rPr>
              <w:color w:val="auto"/>
              <w:sz w:val="32"/>
              <w:szCs w:val="32"/>
            </w:rPr>
            <w:instrText xml:space="preserve"> PAGEREF _Toc643 </w:instrText>
          </w:r>
          <w:r>
            <w:rPr>
              <w:color w:val="auto"/>
              <w:sz w:val="32"/>
              <w:szCs w:val="32"/>
            </w:rPr>
            <w:fldChar w:fldCharType="separate"/>
          </w:r>
          <w:r>
            <w:rPr>
              <w:color w:val="auto"/>
              <w:sz w:val="32"/>
              <w:szCs w:val="32"/>
            </w:rPr>
            <w:t>18</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"_Toc31633" </w:instrText>
          </w:r>
          <w:r>
            <w:rPr>
              <w:color w:val="auto"/>
              <w:sz w:val="32"/>
              <w:szCs w:val="32"/>
            </w:rPr>
            <w:fldChar w:fldCharType="separate"/>
          </w:r>
          <w:r>
            <w:rPr>
              <w:rFonts w:hint="eastAsia" w:ascii="楷体" w:hAnsi="楷体" w:eastAsia="楷体" w:cs="楷体"/>
              <w:color w:val="auto"/>
              <w:sz w:val="32"/>
              <w:szCs w:val="32"/>
            </w:rPr>
            <w:t>第三节 辅助器具配置费用审核</w:t>
          </w:r>
          <w:r>
            <w:rPr>
              <w:color w:val="auto"/>
              <w:sz w:val="32"/>
              <w:szCs w:val="32"/>
            </w:rPr>
            <w:tab/>
          </w:r>
          <w:r>
            <w:rPr>
              <w:color w:val="auto"/>
              <w:sz w:val="32"/>
              <w:szCs w:val="32"/>
            </w:rPr>
            <w:fldChar w:fldCharType="begin"/>
          </w:r>
          <w:r>
            <w:rPr>
              <w:color w:val="auto"/>
              <w:sz w:val="32"/>
              <w:szCs w:val="32"/>
            </w:rPr>
            <w:instrText xml:space="preserve"> PAGEREF _Toc31633 </w:instrText>
          </w:r>
          <w:r>
            <w:rPr>
              <w:color w:val="auto"/>
              <w:sz w:val="32"/>
              <w:szCs w:val="32"/>
            </w:rPr>
            <w:fldChar w:fldCharType="separate"/>
          </w:r>
          <w:r>
            <w:rPr>
              <w:color w:val="auto"/>
              <w:sz w:val="32"/>
              <w:szCs w:val="32"/>
            </w:rPr>
            <w:t>19</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"_Toc6070" </w:instrText>
          </w:r>
          <w:r>
            <w:rPr>
              <w:color w:val="auto"/>
              <w:sz w:val="32"/>
              <w:szCs w:val="32"/>
            </w:rPr>
            <w:fldChar w:fldCharType="separate"/>
          </w:r>
          <w:r>
            <w:rPr>
              <w:rFonts w:hint="eastAsia" w:ascii="楷体" w:hAnsi="楷体" w:eastAsia="楷体" w:cs="楷体"/>
              <w:color w:val="auto"/>
              <w:sz w:val="32"/>
              <w:szCs w:val="32"/>
            </w:rPr>
            <w:t>第四节 伤残待遇审核</w:t>
          </w:r>
          <w:r>
            <w:rPr>
              <w:color w:val="auto"/>
              <w:sz w:val="32"/>
              <w:szCs w:val="32"/>
            </w:rPr>
            <w:tab/>
          </w:r>
          <w:r>
            <w:rPr>
              <w:color w:val="auto"/>
              <w:sz w:val="32"/>
              <w:szCs w:val="32"/>
            </w:rPr>
            <w:fldChar w:fldCharType="begin"/>
          </w:r>
          <w:r>
            <w:rPr>
              <w:color w:val="auto"/>
              <w:sz w:val="32"/>
              <w:szCs w:val="32"/>
            </w:rPr>
            <w:instrText xml:space="preserve"> PAGEREF _Toc6070 </w:instrText>
          </w:r>
          <w:r>
            <w:rPr>
              <w:color w:val="auto"/>
              <w:sz w:val="32"/>
              <w:szCs w:val="32"/>
            </w:rPr>
            <w:fldChar w:fldCharType="separate"/>
          </w:r>
          <w:r>
            <w:rPr>
              <w:color w:val="auto"/>
              <w:sz w:val="32"/>
              <w:szCs w:val="32"/>
            </w:rPr>
            <w:t>20</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"_Toc1225" </w:instrText>
          </w:r>
          <w:r>
            <w:rPr>
              <w:color w:val="auto"/>
              <w:sz w:val="32"/>
              <w:szCs w:val="32"/>
            </w:rPr>
            <w:fldChar w:fldCharType="separate"/>
          </w:r>
          <w:r>
            <w:rPr>
              <w:rFonts w:hint="eastAsia" w:ascii="楷体" w:hAnsi="楷体" w:eastAsia="楷体" w:cs="楷体"/>
              <w:color w:val="auto"/>
              <w:sz w:val="32"/>
              <w:szCs w:val="32"/>
            </w:rPr>
            <w:t>第五节 工亡待遇审核</w:t>
          </w:r>
          <w:r>
            <w:rPr>
              <w:color w:val="auto"/>
              <w:sz w:val="32"/>
              <w:szCs w:val="32"/>
            </w:rPr>
            <w:tab/>
          </w:r>
          <w:r>
            <w:rPr>
              <w:color w:val="auto"/>
              <w:sz w:val="32"/>
              <w:szCs w:val="32"/>
            </w:rPr>
            <w:fldChar w:fldCharType="begin"/>
          </w:r>
          <w:r>
            <w:rPr>
              <w:color w:val="auto"/>
              <w:sz w:val="32"/>
              <w:szCs w:val="32"/>
            </w:rPr>
            <w:instrText xml:space="preserve"> PAGEREF _Toc1225 </w:instrText>
          </w:r>
          <w:r>
            <w:rPr>
              <w:color w:val="auto"/>
              <w:sz w:val="32"/>
              <w:szCs w:val="32"/>
            </w:rPr>
            <w:fldChar w:fldCharType="separate"/>
          </w:r>
          <w:r>
            <w:rPr>
              <w:color w:val="auto"/>
              <w:sz w:val="32"/>
              <w:szCs w:val="32"/>
            </w:rPr>
            <w:t>22</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"_Toc12985" </w:instrText>
          </w:r>
          <w:r>
            <w:rPr>
              <w:color w:val="auto"/>
              <w:sz w:val="32"/>
              <w:szCs w:val="32"/>
            </w:rPr>
            <w:fldChar w:fldCharType="separate"/>
          </w:r>
          <w:r>
            <w:rPr>
              <w:rFonts w:hint="eastAsia" w:ascii="楷体" w:hAnsi="楷体" w:eastAsia="楷体" w:cs="楷体"/>
              <w:color w:val="auto"/>
              <w:sz w:val="32"/>
              <w:szCs w:val="32"/>
            </w:rPr>
            <w:t>第六节 涉及第三人的工伤保险待遇审核</w:t>
          </w:r>
          <w:r>
            <w:rPr>
              <w:color w:val="auto"/>
              <w:sz w:val="32"/>
              <w:szCs w:val="32"/>
            </w:rPr>
            <w:tab/>
          </w:r>
          <w:r>
            <w:rPr>
              <w:color w:val="auto"/>
              <w:sz w:val="32"/>
              <w:szCs w:val="32"/>
            </w:rPr>
            <w:fldChar w:fldCharType="begin"/>
          </w:r>
          <w:r>
            <w:rPr>
              <w:color w:val="auto"/>
              <w:sz w:val="32"/>
              <w:szCs w:val="32"/>
            </w:rPr>
            <w:instrText xml:space="preserve"> PAGEREF _Toc12985 </w:instrText>
          </w:r>
          <w:r>
            <w:rPr>
              <w:color w:val="auto"/>
              <w:sz w:val="32"/>
              <w:szCs w:val="32"/>
            </w:rPr>
            <w:fldChar w:fldCharType="separate"/>
          </w:r>
          <w:r>
            <w:rPr>
              <w:color w:val="auto"/>
              <w:sz w:val="32"/>
              <w:szCs w:val="32"/>
            </w:rPr>
            <w:t>25</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"_Toc23650" </w:instrText>
          </w:r>
          <w:r>
            <w:rPr>
              <w:color w:val="auto"/>
              <w:sz w:val="32"/>
              <w:szCs w:val="32"/>
            </w:rPr>
            <w:fldChar w:fldCharType="separate"/>
          </w:r>
          <w:r>
            <w:rPr>
              <w:rFonts w:hint="eastAsia" w:ascii="楷体_GB2312" w:eastAsia="楷体_GB2312"/>
              <w:color w:val="auto"/>
              <w:sz w:val="32"/>
              <w:szCs w:val="32"/>
            </w:rPr>
            <w:t>第七节 先行支付审核</w:t>
          </w:r>
          <w:r>
            <w:rPr>
              <w:color w:val="auto"/>
              <w:sz w:val="32"/>
              <w:szCs w:val="32"/>
            </w:rPr>
            <w:tab/>
          </w:r>
          <w:r>
            <w:rPr>
              <w:color w:val="auto"/>
              <w:sz w:val="32"/>
              <w:szCs w:val="32"/>
            </w:rPr>
            <w:fldChar w:fldCharType="begin"/>
          </w:r>
          <w:r>
            <w:rPr>
              <w:color w:val="auto"/>
              <w:sz w:val="32"/>
              <w:szCs w:val="32"/>
            </w:rPr>
            <w:instrText xml:space="preserve"> PAGEREF _Toc23650 </w:instrText>
          </w:r>
          <w:r>
            <w:rPr>
              <w:color w:val="auto"/>
              <w:sz w:val="32"/>
              <w:szCs w:val="32"/>
            </w:rPr>
            <w:fldChar w:fldCharType="separate"/>
          </w:r>
          <w:r>
            <w:rPr>
              <w:color w:val="auto"/>
              <w:sz w:val="32"/>
              <w:szCs w:val="32"/>
            </w:rPr>
            <w:t>26</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"_Toc19502"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第六章 工伤保险待遇和专项费用支付</w:t>
          </w:r>
          <w:r>
            <w:rPr>
              <w:color w:val="auto"/>
              <w:sz w:val="32"/>
              <w:szCs w:val="32"/>
            </w:rPr>
            <w:tab/>
          </w:r>
          <w:r>
            <w:rPr>
              <w:color w:val="auto"/>
              <w:sz w:val="32"/>
              <w:szCs w:val="32"/>
            </w:rPr>
            <w:fldChar w:fldCharType="begin"/>
          </w:r>
          <w:r>
            <w:rPr>
              <w:color w:val="auto"/>
              <w:sz w:val="32"/>
              <w:szCs w:val="32"/>
            </w:rPr>
            <w:instrText xml:space="preserve"> PAGEREF _Toc19502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"_Toc24804" </w:instrText>
          </w:r>
          <w:r>
            <w:rPr>
              <w:color w:val="auto"/>
              <w:sz w:val="32"/>
              <w:szCs w:val="32"/>
            </w:rPr>
            <w:fldChar w:fldCharType="separate"/>
          </w:r>
          <w:r>
            <w:rPr>
              <w:rFonts w:hint="eastAsia" w:ascii="楷体" w:hAnsi="楷体" w:eastAsia="楷体" w:cs="楷体"/>
              <w:color w:val="auto"/>
              <w:sz w:val="32"/>
              <w:szCs w:val="32"/>
            </w:rPr>
            <w:t>第一节 工伤保险待遇支付</w:t>
          </w:r>
          <w:r>
            <w:rPr>
              <w:color w:val="auto"/>
              <w:sz w:val="32"/>
              <w:szCs w:val="32"/>
            </w:rPr>
            <w:tab/>
          </w:r>
          <w:r>
            <w:rPr>
              <w:color w:val="auto"/>
              <w:sz w:val="32"/>
              <w:szCs w:val="32"/>
            </w:rPr>
            <w:fldChar w:fldCharType="begin"/>
          </w:r>
          <w:r>
            <w:rPr>
              <w:color w:val="auto"/>
              <w:sz w:val="32"/>
              <w:szCs w:val="32"/>
            </w:rPr>
            <w:instrText xml:space="preserve"> PAGEREF _Toc24804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"_Toc14120" </w:instrText>
          </w:r>
          <w:r>
            <w:rPr>
              <w:color w:val="auto"/>
              <w:sz w:val="32"/>
              <w:szCs w:val="32"/>
            </w:rPr>
            <w:fldChar w:fldCharType="separate"/>
          </w:r>
          <w:r>
            <w:rPr>
              <w:rFonts w:hint="eastAsia" w:ascii="楷体" w:hAnsi="楷体" w:eastAsia="楷体" w:cs="楷体"/>
              <w:color w:val="auto"/>
              <w:sz w:val="32"/>
              <w:szCs w:val="32"/>
            </w:rPr>
            <w:t>第二节 工伤预防费支付</w:t>
          </w:r>
          <w:r>
            <w:rPr>
              <w:color w:val="auto"/>
              <w:sz w:val="32"/>
              <w:szCs w:val="32"/>
            </w:rPr>
            <w:tab/>
          </w:r>
          <w:r>
            <w:rPr>
              <w:color w:val="auto"/>
              <w:sz w:val="32"/>
              <w:szCs w:val="32"/>
            </w:rPr>
            <w:fldChar w:fldCharType="begin"/>
          </w:r>
          <w:r>
            <w:rPr>
              <w:color w:val="auto"/>
              <w:sz w:val="32"/>
              <w:szCs w:val="32"/>
            </w:rPr>
            <w:instrText xml:space="preserve"> PAGEREF _Toc14120 </w:instrText>
          </w:r>
          <w:r>
            <w:rPr>
              <w:color w:val="auto"/>
              <w:sz w:val="32"/>
              <w:szCs w:val="32"/>
            </w:rPr>
            <w:fldChar w:fldCharType="separate"/>
          </w:r>
          <w:r>
            <w:rPr>
              <w:color w:val="auto"/>
              <w:sz w:val="32"/>
              <w:szCs w:val="32"/>
            </w:rPr>
            <w:t>28</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"_Toc29974" </w:instrText>
          </w:r>
          <w:r>
            <w:rPr>
              <w:color w:val="auto"/>
              <w:sz w:val="32"/>
              <w:szCs w:val="32"/>
            </w:rPr>
            <w:fldChar w:fldCharType="separate"/>
          </w:r>
          <w:r>
            <w:rPr>
              <w:rFonts w:hint="eastAsia" w:ascii="楷体" w:hAnsi="楷体" w:eastAsia="楷体" w:cs="楷体"/>
              <w:color w:val="auto"/>
              <w:sz w:val="32"/>
              <w:szCs w:val="32"/>
            </w:rPr>
            <w:t>第三节 工伤保险待遇调整</w:t>
          </w:r>
          <w:r>
            <w:rPr>
              <w:color w:val="auto"/>
              <w:sz w:val="32"/>
              <w:szCs w:val="32"/>
            </w:rPr>
            <w:tab/>
          </w:r>
          <w:r>
            <w:rPr>
              <w:color w:val="auto"/>
              <w:sz w:val="32"/>
              <w:szCs w:val="32"/>
            </w:rPr>
            <w:fldChar w:fldCharType="begin"/>
          </w:r>
          <w:r>
            <w:rPr>
              <w:color w:val="auto"/>
              <w:sz w:val="32"/>
              <w:szCs w:val="32"/>
            </w:rPr>
            <w:instrText xml:space="preserve"> PAGEREF _Toc29974 </w:instrText>
          </w:r>
          <w:r>
            <w:rPr>
              <w:color w:val="auto"/>
              <w:sz w:val="32"/>
              <w:szCs w:val="32"/>
            </w:rPr>
            <w:fldChar w:fldCharType="separate"/>
          </w:r>
          <w:r>
            <w:rPr>
              <w:color w:val="auto"/>
              <w:sz w:val="32"/>
              <w:szCs w:val="32"/>
            </w:rPr>
            <w:t>29</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"_Toc16200"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第七章 基金财务管理</w:t>
          </w:r>
          <w:r>
            <w:rPr>
              <w:color w:val="auto"/>
              <w:sz w:val="32"/>
              <w:szCs w:val="32"/>
            </w:rPr>
            <w:tab/>
          </w:r>
          <w:r>
            <w:rPr>
              <w:color w:val="auto"/>
              <w:sz w:val="32"/>
              <w:szCs w:val="32"/>
            </w:rPr>
            <w:fldChar w:fldCharType="begin"/>
          </w:r>
          <w:r>
            <w:rPr>
              <w:color w:val="auto"/>
              <w:sz w:val="32"/>
              <w:szCs w:val="32"/>
            </w:rPr>
            <w:instrText xml:space="preserve"> PAGEREF _Toc16200 </w:instrText>
          </w:r>
          <w:r>
            <w:rPr>
              <w:color w:val="auto"/>
              <w:sz w:val="32"/>
              <w:szCs w:val="32"/>
            </w:rPr>
            <w:fldChar w:fldCharType="separate"/>
          </w:r>
          <w:r>
            <w:rPr>
              <w:color w:val="auto"/>
              <w:sz w:val="32"/>
              <w:szCs w:val="32"/>
            </w:rPr>
            <w:t>30</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"_Toc16941"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 xml:space="preserve">第八章 </w:t>
          </w:r>
          <w:r>
            <w:rPr>
              <w:rFonts w:hint="eastAsia" w:ascii="方正小标宋简体" w:hAnsi="仿宋_GB2312" w:eastAsia="方正小标宋简体" w:cs="仿宋_GB2312"/>
              <w:color w:val="auto"/>
              <w:sz w:val="32"/>
              <w:szCs w:val="32"/>
            </w:rPr>
            <w:t>核查</w:t>
          </w:r>
          <w:r>
            <w:rPr>
              <w:rFonts w:hint="eastAsia" w:ascii="方正小标宋简体" w:hAnsi="方正小标宋简体" w:eastAsia="方正小标宋简体" w:cs="方正小标宋简体"/>
              <w:color w:val="auto"/>
              <w:sz w:val="32"/>
              <w:szCs w:val="32"/>
            </w:rPr>
            <w:t>内控</w:t>
          </w:r>
          <w:r>
            <w:rPr>
              <w:color w:val="auto"/>
              <w:sz w:val="32"/>
              <w:szCs w:val="32"/>
            </w:rPr>
            <w:tab/>
          </w:r>
          <w:r>
            <w:rPr>
              <w:color w:val="auto"/>
              <w:sz w:val="32"/>
              <w:szCs w:val="32"/>
            </w:rPr>
            <w:fldChar w:fldCharType="begin"/>
          </w:r>
          <w:r>
            <w:rPr>
              <w:color w:val="auto"/>
              <w:sz w:val="32"/>
              <w:szCs w:val="32"/>
            </w:rPr>
            <w:instrText xml:space="preserve"> PAGEREF _Toc16941 </w:instrText>
          </w:r>
          <w:r>
            <w:rPr>
              <w:color w:val="auto"/>
              <w:sz w:val="32"/>
              <w:szCs w:val="32"/>
            </w:rPr>
            <w:fldChar w:fldCharType="separate"/>
          </w:r>
          <w:r>
            <w:rPr>
              <w:color w:val="auto"/>
              <w:sz w:val="32"/>
              <w:szCs w:val="32"/>
            </w:rPr>
            <w:t>31</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"_Toc3265"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第九章 信息管理</w:t>
          </w:r>
          <w:r>
            <w:rPr>
              <w:color w:val="auto"/>
              <w:sz w:val="32"/>
              <w:szCs w:val="32"/>
            </w:rPr>
            <w:tab/>
          </w:r>
          <w:r>
            <w:rPr>
              <w:color w:val="auto"/>
              <w:sz w:val="32"/>
              <w:szCs w:val="32"/>
            </w:rPr>
            <w:fldChar w:fldCharType="begin"/>
          </w:r>
          <w:r>
            <w:rPr>
              <w:color w:val="auto"/>
              <w:sz w:val="32"/>
              <w:szCs w:val="32"/>
            </w:rPr>
            <w:instrText xml:space="preserve"> PAGEREF _Toc3265 </w:instrText>
          </w:r>
          <w:r>
            <w:rPr>
              <w:color w:val="auto"/>
              <w:sz w:val="32"/>
              <w:szCs w:val="32"/>
            </w:rPr>
            <w:fldChar w:fldCharType="separate"/>
          </w:r>
          <w:r>
            <w:rPr>
              <w:color w:val="auto"/>
              <w:sz w:val="32"/>
              <w:szCs w:val="32"/>
            </w:rPr>
            <w:t>34</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"_Toc3121" </w:instrText>
          </w:r>
          <w:r>
            <w:rPr>
              <w:color w:val="auto"/>
              <w:sz w:val="32"/>
              <w:szCs w:val="32"/>
            </w:rPr>
            <w:fldChar w:fldCharType="separate"/>
          </w:r>
          <w:r>
            <w:rPr>
              <w:rFonts w:hint="eastAsia" w:ascii="楷体" w:hAnsi="楷体" w:eastAsia="楷体" w:cs="楷体"/>
              <w:color w:val="auto"/>
              <w:sz w:val="32"/>
              <w:szCs w:val="32"/>
            </w:rPr>
            <w:t>第一节 统计分析</w:t>
          </w:r>
          <w:r>
            <w:rPr>
              <w:color w:val="auto"/>
              <w:sz w:val="32"/>
              <w:szCs w:val="32"/>
            </w:rPr>
            <w:tab/>
          </w:r>
          <w:r>
            <w:rPr>
              <w:color w:val="auto"/>
              <w:sz w:val="32"/>
              <w:szCs w:val="32"/>
            </w:rPr>
            <w:fldChar w:fldCharType="begin"/>
          </w:r>
          <w:r>
            <w:rPr>
              <w:color w:val="auto"/>
              <w:sz w:val="32"/>
              <w:szCs w:val="32"/>
            </w:rPr>
            <w:instrText xml:space="preserve"> PAGEREF _Toc3121 </w:instrText>
          </w:r>
          <w:r>
            <w:rPr>
              <w:color w:val="auto"/>
              <w:sz w:val="32"/>
              <w:szCs w:val="32"/>
            </w:rPr>
            <w:fldChar w:fldCharType="separate"/>
          </w:r>
          <w:r>
            <w:rPr>
              <w:color w:val="auto"/>
              <w:sz w:val="32"/>
              <w:szCs w:val="32"/>
            </w:rPr>
            <w:t>34</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"_Toc9614" </w:instrText>
          </w:r>
          <w:r>
            <w:rPr>
              <w:color w:val="auto"/>
              <w:sz w:val="32"/>
              <w:szCs w:val="32"/>
            </w:rPr>
            <w:fldChar w:fldCharType="separate"/>
          </w:r>
          <w:r>
            <w:rPr>
              <w:rFonts w:hint="eastAsia" w:ascii="楷体" w:hAnsi="楷体" w:eastAsia="楷体" w:cs="楷体"/>
              <w:color w:val="auto"/>
              <w:sz w:val="32"/>
              <w:szCs w:val="32"/>
            </w:rPr>
            <w:t>第二节 精算</w:t>
          </w:r>
          <w:r>
            <w:rPr>
              <w:color w:val="auto"/>
              <w:sz w:val="32"/>
              <w:szCs w:val="32"/>
            </w:rPr>
            <w:tab/>
          </w:r>
          <w:r>
            <w:rPr>
              <w:color w:val="auto"/>
              <w:sz w:val="32"/>
              <w:szCs w:val="32"/>
            </w:rPr>
            <w:fldChar w:fldCharType="begin"/>
          </w:r>
          <w:r>
            <w:rPr>
              <w:color w:val="auto"/>
              <w:sz w:val="32"/>
              <w:szCs w:val="32"/>
            </w:rPr>
            <w:instrText xml:space="preserve"> PAGEREF _Toc9614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"_Toc13021" </w:instrText>
          </w:r>
          <w:r>
            <w:rPr>
              <w:color w:val="auto"/>
              <w:sz w:val="32"/>
              <w:szCs w:val="32"/>
            </w:rPr>
            <w:fldChar w:fldCharType="separate"/>
          </w:r>
          <w:r>
            <w:rPr>
              <w:rFonts w:hint="eastAsia" w:ascii="楷体" w:hAnsi="楷体" w:eastAsia="楷体" w:cs="楷体"/>
              <w:color w:val="auto"/>
              <w:sz w:val="32"/>
              <w:szCs w:val="32"/>
            </w:rPr>
            <w:t>第三节 信息系统</w:t>
          </w:r>
          <w:r>
            <w:rPr>
              <w:color w:val="auto"/>
              <w:sz w:val="32"/>
              <w:szCs w:val="32"/>
            </w:rPr>
            <w:tab/>
          </w:r>
          <w:r>
            <w:rPr>
              <w:color w:val="auto"/>
              <w:sz w:val="32"/>
              <w:szCs w:val="32"/>
            </w:rPr>
            <w:fldChar w:fldCharType="begin"/>
          </w:r>
          <w:r>
            <w:rPr>
              <w:color w:val="auto"/>
              <w:sz w:val="32"/>
              <w:szCs w:val="32"/>
            </w:rPr>
            <w:instrText xml:space="preserve"> PAGEREF _Toc13021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"_Toc23912"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第十章 权益记录与服务</w:t>
          </w:r>
          <w:r>
            <w:rPr>
              <w:color w:val="auto"/>
              <w:sz w:val="32"/>
              <w:szCs w:val="32"/>
            </w:rPr>
            <w:tab/>
          </w:r>
          <w:r>
            <w:rPr>
              <w:color w:val="auto"/>
              <w:sz w:val="32"/>
              <w:szCs w:val="32"/>
            </w:rPr>
            <w:fldChar w:fldCharType="begin"/>
          </w:r>
          <w:r>
            <w:rPr>
              <w:color w:val="auto"/>
              <w:sz w:val="32"/>
              <w:szCs w:val="32"/>
            </w:rPr>
            <w:instrText xml:space="preserve"> PAGEREF _Toc23912 </w:instrText>
          </w:r>
          <w:r>
            <w:rPr>
              <w:color w:val="auto"/>
              <w:sz w:val="32"/>
              <w:szCs w:val="32"/>
            </w:rPr>
            <w:fldChar w:fldCharType="separate"/>
          </w:r>
          <w:r>
            <w:rPr>
              <w:color w:val="auto"/>
              <w:sz w:val="32"/>
              <w:szCs w:val="32"/>
            </w:rPr>
            <w:t>36</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"_Toc2641" </w:instrText>
          </w:r>
          <w:r>
            <w:rPr>
              <w:color w:val="auto"/>
              <w:sz w:val="32"/>
              <w:szCs w:val="32"/>
            </w:rPr>
            <w:fldChar w:fldCharType="separate"/>
          </w:r>
          <w:r>
            <w:rPr>
              <w:rFonts w:hint="eastAsia" w:ascii="楷体" w:hAnsi="楷体" w:eastAsia="楷体" w:cs="楷体"/>
              <w:color w:val="auto"/>
              <w:sz w:val="32"/>
              <w:szCs w:val="32"/>
            </w:rPr>
            <w:t>第一节 记录与查询</w:t>
          </w:r>
          <w:r>
            <w:rPr>
              <w:color w:val="auto"/>
              <w:sz w:val="32"/>
              <w:szCs w:val="32"/>
            </w:rPr>
            <w:tab/>
          </w:r>
          <w:r>
            <w:rPr>
              <w:color w:val="auto"/>
              <w:sz w:val="32"/>
              <w:szCs w:val="32"/>
            </w:rPr>
            <w:fldChar w:fldCharType="begin"/>
          </w:r>
          <w:r>
            <w:rPr>
              <w:color w:val="auto"/>
              <w:sz w:val="32"/>
              <w:szCs w:val="32"/>
            </w:rPr>
            <w:instrText xml:space="preserve"> PAGEREF _Toc2641 </w:instrText>
          </w:r>
          <w:r>
            <w:rPr>
              <w:color w:val="auto"/>
              <w:sz w:val="32"/>
              <w:szCs w:val="32"/>
            </w:rPr>
            <w:fldChar w:fldCharType="separate"/>
          </w:r>
          <w:r>
            <w:rPr>
              <w:color w:val="auto"/>
              <w:sz w:val="32"/>
              <w:szCs w:val="32"/>
            </w:rPr>
            <w:t>36</w:t>
          </w:r>
          <w:r>
            <w:rPr>
              <w:color w:val="auto"/>
              <w:sz w:val="32"/>
              <w:szCs w:val="32"/>
            </w:rPr>
            <w:fldChar w:fldCharType="end"/>
          </w:r>
          <w:r>
            <w:rPr>
              <w:color w:val="auto"/>
              <w:sz w:val="32"/>
              <w:szCs w:val="32"/>
            </w:rPr>
            <w:fldChar w:fldCharType="end"/>
          </w:r>
        </w:p>
        <w:p>
          <w:pPr>
            <w:pStyle w:val="11"/>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"_Toc21039" </w:instrText>
          </w:r>
          <w:r>
            <w:rPr>
              <w:color w:val="auto"/>
              <w:sz w:val="32"/>
              <w:szCs w:val="32"/>
            </w:rPr>
            <w:fldChar w:fldCharType="separate"/>
          </w:r>
          <w:r>
            <w:rPr>
              <w:rFonts w:hint="eastAsia" w:ascii="楷体" w:hAnsi="楷体" w:eastAsia="楷体" w:cs="楷体"/>
              <w:color w:val="auto"/>
              <w:sz w:val="32"/>
              <w:szCs w:val="32"/>
            </w:rPr>
            <w:t>第二节 档案管理</w:t>
          </w:r>
          <w:r>
            <w:rPr>
              <w:color w:val="auto"/>
              <w:sz w:val="32"/>
              <w:szCs w:val="32"/>
            </w:rPr>
            <w:tab/>
          </w:r>
          <w:r>
            <w:rPr>
              <w:color w:val="auto"/>
              <w:sz w:val="32"/>
              <w:szCs w:val="32"/>
            </w:rPr>
            <w:fldChar w:fldCharType="begin"/>
          </w:r>
          <w:r>
            <w:rPr>
              <w:color w:val="auto"/>
              <w:sz w:val="32"/>
              <w:szCs w:val="32"/>
            </w:rPr>
            <w:instrText xml:space="preserve"> PAGEREF _Toc21039 </w:instrText>
          </w:r>
          <w:r>
            <w:rPr>
              <w:color w:val="auto"/>
              <w:sz w:val="32"/>
              <w:szCs w:val="32"/>
            </w:rPr>
            <w:fldChar w:fldCharType="separate"/>
          </w:r>
          <w:r>
            <w:rPr>
              <w:color w:val="auto"/>
              <w:sz w:val="32"/>
              <w:szCs w:val="32"/>
            </w:rPr>
            <w:t>38</w:t>
          </w:r>
          <w:r>
            <w:rPr>
              <w:color w:val="auto"/>
              <w:sz w:val="32"/>
              <w:szCs w:val="32"/>
            </w:rPr>
            <w:fldChar w:fldCharType="end"/>
          </w:r>
          <w:r>
            <w:rPr>
              <w:color w:val="auto"/>
              <w:sz w:val="32"/>
              <w:szCs w:val="32"/>
            </w:rPr>
            <w:fldChar w:fldCharType="end"/>
          </w:r>
        </w:p>
        <w:p>
          <w:pPr>
            <w:pStyle w:val="9"/>
            <w:keepNext w:val="0"/>
            <w:keepLines w:val="0"/>
            <w:pageBreakBefore w:val="0"/>
            <w:tabs>
              <w:tab w:val="right" w:leader="dot" w:pos="9070"/>
            </w:tabs>
            <w:kinsoku/>
            <w:wordWrap/>
            <w:overflowPunct/>
            <w:topLinePunct w:val="0"/>
            <w:autoSpaceDE/>
            <w:autoSpaceDN/>
            <w:bidi w:val="0"/>
            <w:adjustRightInd/>
            <w:snapToGrid/>
            <w:spacing w:after="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"_Toc21046" </w:instrText>
          </w:r>
          <w:r>
            <w:rPr>
              <w:color w:val="auto"/>
              <w:sz w:val="32"/>
              <w:szCs w:val="32"/>
            </w:rPr>
            <w:fldChar w:fldCharType="separate"/>
          </w:r>
          <w:r>
            <w:rPr>
              <w:rFonts w:hint="eastAsia" w:ascii="方正小标宋简体" w:hAnsi="方正小标宋简体" w:eastAsia="方正小标宋简体" w:cs="方正小标宋简体"/>
              <w:color w:val="auto"/>
              <w:sz w:val="32"/>
              <w:szCs w:val="32"/>
            </w:rPr>
            <w:t>第十一章 附则</w:t>
          </w:r>
          <w:r>
            <w:rPr>
              <w:color w:val="auto"/>
              <w:sz w:val="32"/>
              <w:szCs w:val="32"/>
            </w:rPr>
            <w:tab/>
          </w:r>
          <w:r>
            <w:rPr>
              <w:color w:val="auto"/>
              <w:sz w:val="32"/>
              <w:szCs w:val="32"/>
            </w:rPr>
            <w:fldChar w:fldCharType="begin"/>
          </w:r>
          <w:r>
            <w:rPr>
              <w:color w:val="auto"/>
              <w:sz w:val="32"/>
              <w:szCs w:val="32"/>
            </w:rPr>
            <w:instrText xml:space="preserve"> PAGEREF _Toc21046 </w:instrText>
          </w:r>
          <w:r>
            <w:rPr>
              <w:color w:val="auto"/>
              <w:sz w:val="32"/>
              <w:szCs w:val="32"/>
            </w:rPr>
            <w:fldChar w:fldCharType="separate"/>
          </w:r>
          <w:r>
            <w:rPr>
              <w:color w:val="auto"/>
              <w:sz w:val="32"/>
              <w:szCs w:val="32"/>
            </w:rPr>
            <w:t>40</w:t>
          </w:r>
          <w:r>
            <w:rPr>
              <w:color w:val="auto"/>
              <w:sz w:val="32"/>
              <w:szCs w:val="32"/>
            </w:rPr>
            <w:fldChar w:fldCharType="end"/>
          </w:r>
          <w:r>
            <w:rPr>
              <w:color w:val="auto"/>
              <w:sz w:val="32"/>
              <w:szCs w:val="32"/>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color w:val="auto"/>
              <w:szCs w:val="32"/>
            </w:rPr>
          </w:pPr>
          <w:r>
            <w:rPr>
              <w:color w:val="auto"/>
              <w:sz w:val="32"/>
              <w:szCs w:val="32"/>
            </w:rPr>
            <w:fldChar w:fldCharType="end"/>
          </w:r>
        </w:p>
        <w:p>
          <w:pPr>
            <w:rPr>
              <w:color w:val="auto"/>
            </w:rPr>
          </w:pPr>
          <w:r>
            <w:rPr>
              <w:color w:val="auto"/>
              <w:szCs w:val="32"/>
            </w:rPr>
            <w:br w:type="page"/>
          </w:r>
          <w:bookmarkStart w:id="13" w:name="_Toc144799877"/>
          <w:bookmarkStart w:id="14" w:name="_Toc143856089"/>
          <w:bookmarkStart w:id="15" w:name="_Toc15725"/>
          <w:bookmarkStart w:id="16" w:name="_Toc153783219"/>
          <w:bookmarkStart w:id="17" w:name="_Toc152343013"/>
          <w:bookmarkStart w:id="18" w:name="_Toc152687592"/>
          <w:bookmarkStart w:id="19" w:name="_Toc152748258"/>
          <w:bookmarkStart w:id="20" w:name="_Toc7821"/>
        </w:p>
      </w:sdtContent>
    </w:sdt>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山东省工伤保险省级统筹经办规程</w:t>
      </w:r>
      <w:bookmarkEnd w:id="11"/>
      <w:bookmarkEnd w:id="12"/>
      <w:bookmarkEnd w:id="13"/>
      <w:bookmarkEnd w:id="14"/>
      <w:bookmarkEnd w:id="15"/>
      <w:r>
        <w:rPr>
          <w:rFonts w:hint="eastAsia" w:ascii="方正小标宋简体" w:hAnsi="方正小标宋简体" w:eastAsia="方正小标宋简体" w:cs="方正小标宋简体"/>
          <w:color w:val="auto"/>
          <w:sz w:val="44"/>
          <w:szCs w:val="44"/>
        </w:rPr>
        <w:t>（试行）</w:t>
      </w:r>
      <w:bookmarkEnd w:id="16"/>
      <w:bookmarkEnd w:id="17"/>
      <w:bookmarkEnd w:id="18"/>
      <w:bookmarkEnd w:id="19"/>
      <w:bookmarkEnd w:id="20"/>
    </w:p>
    <w:p>
      <w:pPr>
        <w:pStyle w:val="9"/>
        <w:keepNext w:val="0"/>
        <w:keepLines w:val="0"/>
        <w:pageBreakBefore w:val="0"/>
        <w:widowControl/>
        <w:kinsoku/>
        <w:wordWrap/>
        <w:overflowPunct/>
        <w:topLinePunct w:val="0"/>
        <w:autoSpaceDE/>
        <w:autoSpaceDN/>
        <w:bidi w:val="0"/>
        <w:adjustRightInd/>
        <w:snapToGrid/>
        <w:spacing w:after="0" w:line="586" w:lineRule="exact"/>
        <w:ind w:left="0" w:leftChars="0" w:firstLine="632" w:firstLineChars="200"/>
        <w:jc w:val="center"/>
        <w:textAlignment w:val="auto"/>
        <w:outlineLvl w:val="0"/>
        <w:rPr>
          <w:rFonts w:hint="eastAsia" w:ascii="黑体" w:hAnsi="黑体" w:eastAsia="黑体" w:cs="黑体"/>
          <w:color w:val="auto"/>
          <w:sz w:val="32"/>
          <w:szCs w:val="32"/>
        </w:rPr>
      </w:pPr>
      <w:bookmarkStart w:id="21" w:name="_Toc93577715"/>
      <w:bookmarkStart w:id="22" w:name="_Toc103852015"/>
      <w:bookmarkStart w:id="23" w:name="_Toc8904"/>
      <w:bookmarkStart w:id="24" w:name="_Toc7080"/>
      <w:bookmarkStart w:id="25" w:name="_Toc27846"/>
      <w:bookmarkStart w:id="26" w:name="_Toc16405"/>
    </w:p>
    <w:p>
      <w:pPr>
        <w:pStyle w:val="9"/>
        <w:keepNext w:val="0"/>
        <w:keepLines w:val="0"/>
        <w:pageBreakBefore w:val="0"/>
        <w:kinsoku/>
        <w:wordWrap/>
        <w:overflowPunct/>
        <w:topLinePunct w:val="0"/>
        <w:autoSpaceDE/>
        <w:autoSpaceDN/>
        <w:bidi w:val="0"/>
        <w:spacing w:after="0" w:line="586" w:lineRule="exact"/>
        <w:jc w:val="center"/>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第一章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bookmarkEnd w:id="21"/>
      <w:bookmarkEnd w:id="22"/>
      <w:bookmarkEnd w:id="23"/>
      <w:bookmarkEnd w:id="24"/>
      <w:bookmarkEnd w:id="25"/>
      <w:bookmarkEnd w:id="26"/>
    </w:p>
    <w:p>
      <w:pPr>
        <w:pStyle w:val="38"/>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left="0" w:leftChars="0" w:firstLine="632" w:firstLineChars="200"/>
        <w:jc w:val="both"/>
        <w:textAlignment w:val="auto"/>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left="0" w:leftChars="0" w:firstLine="632" w:firstLineChars="200"/>
        <w:jc w:val="both"/>
        <w:textAlignment w:val="auto"/>
        <w:rPr>
          <w:rFonts w:ascii="仿宋_GB2312" w:hAnsi="仿宋_GB2312" w:eastAsia="仿宋_GB2312" w:cs="仿宋_GB2312"/>
          <w:color w:val="auto"/>
          <w:sz w:val="32"/>
          <w:szCs w:val="32"/>
          <w:lang w:eastAsia="zh-CN"/>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第一条  </w:t>
      </w:r>
      <w:r>
        <w:rPr>
          <w:rFonts w:hint="eastAsia" w:ascii="仿宋_GB2312" w:hAnsi="仿宋_GB2312" w:eastAsia="仿宋_GB2312" w:cs="仿宋_GB2312"/>
          <w:color w:val="auto"/>
          <w:sz w:val="32"/>
          <w:szCs w:val="32"/>
        </w:rPr>
        <w:t>为加强工伤保险业务管理</w:t>
      </w:r>
      <w:r>
        <w:rPr>
          <w:rFonts w:hint="eastAsia" w:ascii="仿宋_GB2312" w:hAnsi="仿宋_GB2312" w:eastAsia="仿宋_GB2312" w:cs="仿宋_GB2312"/>
          <w:color w:val="auto"/>
          <w:sz w:val="32"/>
          <w:szCs w:val="32"/>
          <w:lang w:eastAsia="zh-CN"/>
        </w:rPr>
        <w:t>，确保工伤职工合法权益</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《中华人民共和国社会保险法》、</w:t>
      </w:r>
      <w:r>
        <w:rPr>
          <w:rFonts w:hint="eastAsia" w:ascii="仿宋_GB2312" w:hAnsi="仿宋_GB2312" w:eastAsia="仿宋_GB2312" w:cs="仿宋_GB2312"/>
          <w:color w:val="auto"/>
          <w:sz w:val="32"/>
          <w:szCs w:val="32"/>
        </w:rPr>
        <w:t>《工伤保险条例》</w:t>
      </w:r>
      <w:r>
        <w:rPr>
          <w:rFonts w:hint="eastAsia" w:ascii="仿宋_GB2312" w:hAnsi="仿宋_GB2312" w:eastAsia="仿宋_GB2312" w:cs="仿宋_GB2312"/>
          <w:color w:val="auto"/>
          <w:sz w:val="32"/>
          <w:szCs w:val="32"/>
          <w:lang w:eastAsia="zh-CN"/>
        </w:rPr>
        <w:t>、《社会保险经办条例》、</w:t>
      </w:r>
      <w:r>
        <w:rPr>
          <w:rFonts w:hint="eastAsia" w:ascii="仿宋_GB2312" w:hAnsi="仿宋_GB2312" w:eastAsia="仿宋_GB2312" w:cs="仿宋_GB2312"/>
          <w:color w:val="auto"/>
          <w:sz w:val="32"/>
          <w:szCs w:val="32"/>
        </w:rPr>
        <w:t>《社会保险费征缴暂行条例》、</w:t>
      </w:r>
      <w:r>
        <w:rPr>
          <w:rFonts w:hint="eastAsia" w:ascii="仿宋_GB2312" w:hAnsi="仿宋_GB2312" w:eastAsia="仿宋_GB2312" w:cs="仿宋_GB2312"/>
          <w:color w:val="auto"/>
          <w:sz w:val="32"/>
          <w:szCs w:val="32"/>
          <w:lang w:eastAsia="zh-CN"/>
        </w:rPr>
        <w:t>《人力资源社会保障部</w:t>
      </w:r>
      <w:r>
        <w:rPr>
          <w:rFonts w:hint="eastAsia" w:ascii="仿宋_GB2312" w:hAnsi="仿宋_GB2312" w:eastAsia="仿宋_GB2312" w:cs="仿宋_GB2312"/>
          <w:color w:val="auto"/>
          <w:sz w:val="32"/>
          <w:szCs w:val="32"/>
          <w:lang w:val="en-US" w:eastAsia="zh-CN"/>
        </w:rPr>
        <w:t xml:space="preserve"> 财政部 国家税务总局关于进一步推进完善工伤保险基金省级统筹制度的通知</w:t>
      </w:r>
      <w:r>
        <w:rPr>
          <w:rFonts w:hint="eastAsia" w:ascii="仿宋_GB2312" w:hAnsi="仿宋_GB2312" w:eastAsia="仿宋_GB2312" w:cs="仿宋_GB2312"/>
          <w:color w:val="auto"/>
          <w:sz w:val="32"/>
          <w:szCs w:val="32"/>
          <w:lang w:eastAsia="zh-CN"/>
        </w:rPr>
        <w:t>》（人社部发〔</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86号</w:t>
      </w:r>
      <w:r>
        <w:rPr>
          <w:rFonts w:hint="eastAsia" w:ascii="仿宋_GB2312" w:hAnsi="仿宋_GB2312" w:eastAsia="仿宋_GB2312" w:cs="仿宋_GB2312"/>
          <w:color w:val="auto"/>
          <w:sz w:val="32"/>
          <w:szCs w:val="32"/>
          <w:lang w:eastAsia="zh-CN"/>
        </w:rPr>
        <w:t>）、《人力资源社会保障部办公厅</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工伤保险</w:t>
      </w:r>
      <w:r>
        <w:rPr>
          <w:rFonts w:hint="eastAsia" w:ascii="仿宋_GB2312" w:hAnsi="仿宋_GB2312" w:eastAsia="仿宋_GB2312" w:cs="仿宋_GB2312"/>
          <w:color w:val="auto"/>
          <w:sz w:val="32"/>
          <w:szCs w:val="32"/>
          <w:lang w:eastAsia="zh-CN"/>
        </w:rPr>
        <w:t>经办规程的通知》（</w:t>
      </w:r>
      <w:r>
        <w:rPr>
          <w:rFonts w:hint="eastAsia" w:ascii="仿宋_GB2312" w:hAnsi="仿宋_GB2312" w:eastAsia="仿宋_GB2312" w:cs="仿宋_GB2312"/>
          <w:color w:val="auto"/>
          <w:sz w:val="32"/>
          <w:szCs w:val="32"/>
          <w:shd w:val="clear" w:color="auto" w:fill="FFFFFF"/>
        </w:rPr>
        <w:t>人社厅发〔2022〕24号</w:t>
      </w:r>
      <w:r>
        <w:rPr>
          <w:rFonts w:hint="eastAsia" w:ascii="仿宋_GB2312" w:hAnsi="仿宋_GB2312" w:eastAsia="仿宋_GB2312" w:cs="仿宋_GB2312"/>
          <w:color w:val="auto"/>
          <w:sz w:val="32"/>
          <w:szCs w:val="32"/>
          <w:lang w:eastAsia="zh-CN"/>
        </w:rPr>
        <w:t>）等有关规定，结合我省实际，制定本规程。</w:t>
      </w:r>
    </w:p>
    <w:p>
      <w:pPr>
        <w:pStyle w:val="38"/>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left="0" w:leftChars="0" w:firstLine="632"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第二</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rPr>
        <w:t>本规程将工伤保险经办业务划分为登记管理、</w:t>
      </w:r>
      <w:r>
        <w:rPr>
          <w:rFonts w:hint="eastAsia" w:ascii="仿宋_GB2312" w:hAnsi="仿宋_GB2312" w:eastAsia="仿宋_GB2312" w:cs="仿宋_GB2312"/>
          <w:color w:val="auto"/>
          <w:sz w:val="32"/>
          <w:szCs w:val="32"/>
          <w:lang w:eastAsia="zh-CN"/>
        </w:rPr>
        <w:t>工伤保险费申报缴纳管理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工伤医疗康复与辅助器具配置管理、</w:t>
      </w:r>
      <w:r>
        <w:rPr>
          <w:rStyle w:val="18"/>
          <w:rFonts w:hint="eastAsia" w:ascii="仿宋_GB2312" w:hAnsi="仿宋_GB2312" w:eastAsia="仿宋_GB2312" w:cs="仿宋_GB2312"/>
          <w:color w:val="auto"/>
          <w:sz w:val="32"/>
          <w:szCs w:val="32"/>
          <w:u w:val="none"/>
          <w:lang w:eastAsia="zh-CN"/>
        </w:rPr>
        <w:t>工伤保险待遇审核、</w:t>
      </w:r>
      <w:r>
        <w:rPr>
          <w:rFonts w:hint="eastAsia" w:ascii="仿宋_GB2312" w:hAnsi="仿宋_GB2312" w:eastAsia="仿宋_GB2312" w:cs="仿宋_GB2312"/>
          <w:color w:val="auto"/>
          <w:sz w:val="32"/>
          <w:szCs w:val="32"/>
          <w:lang w:val="en-US" w:eastAsia="zh-CN"/>
        </w:rPr>
        <w:t>工伤保险待遇和专项费用支付</w:t>
      </w:r>
      <w:r>
        <w:rPr>
          <w:rFonts w:hint="eastAsia" w:ascii="仿宋_GB2312" w:hAnsi="仿宋_GB2312" w:eastAsia="仿宋_GB2312" w:cs="仿宋_GB2312"/>
          <w:color w:val="auto"/>
          <w:sz w:val="32"/>
          <w:szCs w:val="32"/>
        </w:rPr>
        <w:t>、基金</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核查</w:t>
      </w:r>
      <w:r>
        <w:rPr>
          <w:rFonts w:hint="eastAsia" w:ascii="仿宋_GB2312" w:hAnsi="仿宋_GB2312" w:eastAsia="仿宋_GB2312" w:cs="仿宋_GB2312"/>
          <w:color w:val="auto"/>
          <w:sz w:val="32"/>
          <w:szCs w:val="32"/>
        </w:rPr>
        <w:t>内控</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权益记录与服务</w:t>
      </w:r>
      <w:r>
        <w:rPr>
          <w:rFonts w:hint="eastAsia" w:ascii="仿宋_GB2312" w:hAnsi="仿宋_GB2312" w:eastAsia="仿宋_GB2312" w:cs="仿宋_GB2312"/>
          <w:color w:val="auto"/>
          <w:sz w:val="32"/>
          <w:szCs w:val="32"/>
        </w:rPr>
        <w:t>等环节。</w:t>
      </w:r>
    </w:p>
    <w:p>
      <w:pPr>
        <w:pStyle w:val="38"/>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left="0" w:leftChars="0" w:firstLine="632"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第三</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rPr>
        <w:t>本规程适用于全省各级</w:t>
      </w:r>
      <w:r>
        <w:rPr>
          <w:rFonts w:hint="eastAsia" w:ascii="仿宋_GB2312" w:hAnsi="仿宋_GB2312" w:eastAsia="仿宋_GB2312" w:cs="仿宋_GB2312"/>
          <w:color w:val="auto"/>
          <w:sz w:val="32"/>
          <w:szCs w:val="32"/>
          <w:lang w:eastAsia="zh-CN"/>
        </w:rPr>
        <w:t>社会保险</w:t>
      </w:r>
      <w:r>
        <w:rPr>
          <w:rFonts w:hint="eastAsia" w:ascii="仿宋_GB2312" w:hAnsi="仿宋_GB2312" w:eastAsia="仿宋_GB2312" w:cs="仿宋_GB2312"/>
          <w:color w:val="auto"/>
          <w:sz w:val="32"/>
          <w:szCs w:val="32"/>
        </w:rPr>
        <w:t>经办机构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eastAsia="zh-CN"/>
        </w:rPr>
        <w:t>简</w:t>
      </w:r>
      <w:r>
        <w:rPr>
          <w:rFonts w:hint="eastAsia" w:ascii="仿宋_GB2312" w:hAnsi="仿宋_GB2312" w:eastAsia="仿宋_GB2312" w:cs="仿宋_GB2312"/>
          <w:color w:val="auto"/>
          <w:sz w:val="32"/>
          <w:szCs w:val="32"/>
        </w:rPr>
        <w:t>称社保经办机构）</w:t>
      </w:r>
      <w:r>
        <w:rPr>
          <w:rFonts w:hint="eastAsia" w:ascii="仿宋_GB2312" w:hAnsi="仿宋_GB2312" w:eastAsia="仿宋_GB2312" w:cs="仿宋_GB2312"/>
          <w:color w:val="auto"/>
          <w:sz w:val="32"/>
          <w:szCs w:val="32"/>
          <w:lang w:eastAsia="zh-CN"/>
        </w:rPr>
        <w:t>、税务部门、工伤保险协议机构（包括医疗机构、康复机构、辅助器具配置机构、工伤预防项目实施单位）、受委托开展工伤保险服务的其他协议机构等办理工伤保险业务的活动</w:t>
      </w:r>
      <w:r>
        <w:rPr>
          <w:rFonts w:hint="eastAsia" w:ascii="仿宋_GB2312" w:hAnsi="仿宋_GB2312" w:eastAsia="仿宋_GB2312" w:cs="仿宋_GB2312"/>
          <w:color w:val="auto"/>
          <w:sz w:val="32"/>
          <w:szCs w:val="32"/>
        </w:rPr>
        <w:t>。</w:t>
      </w:r>
    </w:p>
    <w:p>
      <w:pPr>
        <w:pStyle w:val="38"/>
        <w:keepNext w:val="0"/>
        <w:keepLines w:val="0"/>
        <w:pageBreakBefore w:val="0"/>
        <w:numPr>
          <w:ilvl w:val="0"/>
          <w:numId w:val="0"/>
        </w:numPr>
        <w:kinsoku/>
        <w:wordWrap/>
        <w:overflowPunct/>
        <w:topLinePunct w:val="0"/>
        <w:autoSpaceDE/>
        <w:autoSpaceDN/>
        <w:bidi w:val="0"/>
        <w:spacing w:after="0" w:line="586" w:lineRule="exact"/>
        <w:ind w:left="0" w:leftChars="0" w:firstLine="632" w:firstLineChars="200"/>
        <w:jc w:val="both"/>
        <w:rPr>
          <w:rFonts w:ascii="仿宋_GB2312" w:hAnsi="仿宋_GB2312" w:eastAsia="仿宋_GB2312" w:cs="仿宋_GB2312"/>
          <w:color w:val="auto"/>
          <w:sz w:val="32"/>
          <w:szCs w:val="32"/>
        </w:rPr>
      </w:pPr>
      <w:bookmarkStart w:id="27" w:name="_Hlk144131690"/>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第四</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rPr>
        <w:t>社保经办机构</w:t>
      </w:r>
      <w:bookmarkEnd w:id="27"/>
      <w:r>
        <w:rPr>
          <w:rFonts w:hint="eastAsia" w:ascii="仿宋_GB2312" w:hAnsi="仿宋_GB2312" w:eastAsia="仿宋_GB2312" w:cs="仿宋_GB2312"/>
          <w:color w:val="auto"/>
          <w:sz w:val="32"/>
          <w:szCs w:val="32"/>
          <w:lang w:eastAsia="zh-CN"/>
        </w:rPr>
        <w:t>和税务部门</w:t>
      </w:r>
      <w:r>
        <w:rPr>
          <w:rFonts w:hint="eastAsia" w:ascii="仿宋_GB2312" w:hAnsi="仿宋_GB2312" w:eastAsia="仿宋_GB2312" w:cs="仿宋_GB2312"/>
          <w:color w:val="auto"/>
          <w:sz w:val="32"/>
          <w:szCs w:val="32"/>
        </w:rPr>
        <w:t>要按照本规程明确岗位职责，建立考核制度，确保业务经办的畅通、快捷、高效、优质。</w:t>
      </w:r>
    </w:p>
    <w:p>
      <w:pPr>
        <w:pStyle w:val="9"/>
        <w:keepNext w:val="0"/>
        <w:keepLines w:val="0"/>
        <w:pageBreakBefore w:val="0"/>
        <w:kinsoku/>
        <w:wordWrap/>
        <w:overflowPunct/>
        <w:topLinePunct w:val="0"/>
        <w:autoSpaceDE/>
        <w:autoSpaceDN/>
        <w:bidi w:val="0"/>
        <w:spacing w:after="0" w:line="586" w:lineRule="exact"/>
        <w:jc w:val="center"/>
        <w:outlineLvl w:val="0"/>
        <w:rPr>
          <w:rFonts w:hint="eastAsia" w:ascii="黑体" w:hAnsi="黑体" w:eastAsia="黑体" w:cs="黑体"/>
          <w:b w:val="0"/>
          <w:bCs w:val="0"/>
          <w:color w:val="auto"/>
          <w:sz w:val="32"/>
          <w:szCs w:val="32"/>
        </w:rPr>
      </w:pPr>
      <w:bookmarkStart w:id="28" w:name="_Toc12932"/>
      <w:bookmarkStart w:id="29" w:name="_Toc27834"/>
      <w:bookmarkStart w:id="30" w:name="_Toc17646"/>
      <w:bookmarkStart w:id="31" w:name="_Toc93577716"/>
      <w:bookmarkStart w:id="32" w:name="_Toc103852016"/>
      <w:bookmarkStart w:id="33" w:name="_Hlk146617868"/>
      <w:r>
        <w:rPr>
          <w:rFonts w:hint="eastAsia" w:ascii="黑体" w:hAnsi="黑体" w:eastAsia="黑体" w:cs="黑体"/>
          <w:b w:val="0"/>
          <w:bCs w:val="0"/>
          <w:color w:val="auto"/>
          <w:sz w:val="32"/>
          <w:szCs w:val="32"/>
          <w:lang w:val="en-US" w:eastAsia="zh-CN"/>
        </w:rPr>
        <w:t>第二章</w:t>
      </w:r>
      <w:r>
        <w:rPr>
          <w:rFonts w:hint="eastAsia" w:ascii="黑体" w:hAnsi="黑体" w:eastAsia="黑体" w:cs="黑体"/>
          <w:b w:val="0"/>
          <w:bCs w:val="0"/>
          <w:color w:val="auto"/>
          <w:sz w:val="32"/>
          <w:szCs w:val="32"/>
        </w:rPr>
        <w:t xml:space="preserve"> </w:t>
      </w:r>
      <w:bookmarkStart w:id="34" w:name="_Toc31554"/>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登记管理</w:t>
      </w:r>
      <w:bookmarkEnd w:id="28"/>
      <w:bookmarkEnd w:id="29"/>
      <w:bookmarkEnd w:id="30"/>
      <w:bookmarkEnd w:id="31"/>
      <w:bookmarkEnd w:id="32"/>
      <w:bookmarkEnd w:id="34"/>
    </w:p>
    <w:p>
      <w:pPr>
        <w:pStyle w:val="11"/>
        <w:keepNext w:val="0"/>
        <w:keepLines w:val="0"/>
        <w:pageBreakBefore w:val="0"/>
        <w:kinsoku/>
        <w:wordWrap/>
        <w:overflowPunct/>
        <w:topLinePunct w:val="0"/>
        <w:autoSpaceDE/>
        <w:autoSpaceDN/>
        <w:bidi w:val="0"/>
        <w:spacing w:after="0" w:line="586" w:lineRule="exact"/>
        <w:ind w:left="0" w:leftChars="0" w:firstLine="632" w:firstLineChars="200"/>
        <w:jc w:val="center"/>
        <w:outlineLvl w:val="1"/>
        <w:rPr>
          <w:rFonts w:ascii="楷体" w:hAnsi="楷体" w:eastAsia="楷体" w:cs="楷体"/>
          <w:color w:val="auto"/>
          <w:sz w:val="32"/>
          <w:szCs w:val="32"/>
        </w:rPr>
      </w:pPr>
      <w:bookmarkStart w:id="35" w:name="_Toc13787"/>
      <w:bookmarkStart w:id="36" w:name="_Toc93577717"/>
      <w:bookmarkStart w:id="37" w:name="_Toc103852017"/>
      <w:bookmarkStart w:id="38" w:name="_Toc31275"/>
      <w:bookmarkStart w:id="39" w:name="_Toc3526"/>
    </w:p>
    <w:p>
      <w:pPr>
        <w:pStyle w:val="11"/>
        <w:keepNext w:val="0"/>
        <w:keepLines w:val="0"/>
        <w:pageBreakBefore w:val="0"/>
        <w:widowControl/>
        <w:kinsoku/>
        <w:wordWrap/>
        <w:overflowPunct/>
        <w:topLinePunct w:val="0"/>
        <w:autoSpaceDE/>
        <w:autoSpaceDN/>
        <w:bidi w:val="0"/>
        <w:adjustRightInd/>
        <w:snapToGrid/>
        <w:spacing w:after="0" w:line="586" w:lineRule="exact"/>
        <w:ind w:left="0" w:leftChars="0" w:firstLine="0" w:firstLineChars="0"/>
        <w:jc w:val="center"/>
        <w:textAlignment w:val="auto"/>
        <w:outlineLvl w:val="1"/>
        <w:rPr>
          <w:rFonts w:hint="eastAsia" w:ascii="楷体_GB2312" w:hAnsi="楷体_GB2312" w:eastAsia="楷体_GB2312" w:cs="楷体_GB2312"/>
          <w:color w:val="auto"/>
          <w:sz w:val="32"/>
          <w:szCs w:val="32"/>
        </w:rPr>
      </w:pPr>
      <w:bookmarkStart w:id="40" w:name="_Toc21982"/>
      <w:r>
        <w:rPr>
          <w:rFonts w:hint="eastAsia" w:ascii="楷体_GB2312" w:hAnsi="楷体_GB2312" w:eastAsia="楷体_GB2312" w:cs="楷体_GB2312"/>
          <w:color w:val="auto"/>
          <w:sz w:val="32"/>
          <w:szCs w:val="32"/>
        </w:rPr>
        <w:t xml:space="preserve">第一节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参保登记</w:t>
      </w:r>
      <w:bookmarkEnd w:id="35"/>
      <w:bookmarkEnd w:id="36"/>
      <w:bookmarkEnd w:id="37"/>
      <w:bookmarkEnd w:id="38"/>
      <w:bookmarkEnd w:id="39"/>
      <w:bookmarkEnd w:id="40"/>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第五</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按照国家相关规定，工伤保险参保登记原则上实行属地管理。</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第六</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按照市场监督管理、民政、编制部门等登记机关的共享信息，为用人单位（包括企业、</w:t>
      </w:r>
      <w:r>
        <w:rPr>
          <w:rFonts w:hint="eastAsia" w:ascii="仿宋_GB2312" w:hAnsi="仿宋_GB2312" w:eastAsia="仿宋_GB2312" w:cs="仿宋_GB2312"/>
          <w:color w:val="auto"/>
          <w:sz w:val="32"/>
          <w:szCs w:val="32"/>
          <w:lang w:val="zh-TW" w:bidi="zh-TW"/>
        </w:rPr>
        <w:t>机关</w:t>
      </w:r>
      <w:r>
        <w:rPr>
          <w:rFonts w:hint="eastAsia" w:ascii="仿宋_GB2312" w:hAnsi="仿宋_GB2312" w:eastAsia="仿宋_GB2312" w:cs="仿宋_GB2312"/>
          <w:color w:val="auto"/>
          <w:sz w:val="32"/>
          <w:szCs w:val="32"/>
          <w:lang w:val="zh-TW" w:eastAsia="zh-TW" w:bidi="zh-TW"/>
        </w:rPr>
        <w:t>事业单位、社会团体、</w:t>
      </w:r>
      <w:r>
        <w:rPr>
          <w:rFonts w:hint="eastAsia" w:ascii="仿宋_GB2312" w:hAnsi="仿宋_GB2312" w:eastAsia="仿宋_GB2312" w:cs="仿宋_GB2312"/>
          <w:color w:val="auto"/>
          <w:sz w:val="32"/>
          <w:szCs w:val="32"/>
          <w:lang w:val="zh-TW" w:bidi="zh-TW"/>
        </w:rPr>
        <w:t>基金会、律师事务所、会计师事务所、</w:t>
      </w:r>
      <w:r>
        <w:rPr>
          <w:rFonts w:hint="eastAsia" w:ascii="仿宋_GB2312" w:hAnsi="仿宋_GB2312" w:eastAsia="仿宋_GB2312" w:cs="仿宋_GB2312"/>
          <w:color w:val="auto"/>
          <w:sz w:val="32"/>
          <w:szCs w:val="32"/>
          <w:lang w:val="zh-TW" w:eastAsia="zh-TW" w:bidi="zh-TW"/>
        </w:rPr>
        <w:t>民办非企业单位以及有雇工的城镇个体工商户</w:t>
      </w:r>
      <w:r>
        <w:rPr>
          <w:rFonts w:hint="eastAsia" w:ascii="仿宋_GB2312" w:hAnsi="仿宋_GB2312" w:eastAsia="仿宋_GB2312" w:cs="仿宋_GB2312"/>
          <w:color w:val="auto"/>
          <w:sz w:val="32"/>
          <w:szCs w:val="32"/>
          <w:lang w:val="zh-TW" w:bidi="zh-TW"/>
        </w:rPr>
        <w:t>等</w:t>
      </w:r>
      <w:r>
        <w:rPr>
          <w:rFonts w:hint="eastAsia" w:ascii="仿宋_GB2312" w:hAnsi="仿宋_GB2312" w:eastAsia="仿宋_GB2312" w:cs="仿宋_GB2312"/>
          <w:color w:val="auto"/>
          <w:sz w:val="32"/>
          <w:szCs w:val="32"/>
          <w:lang w:val="zh-TW" w:eastAsia="zh-TW" w:bidi="zh-TW"/>
        </w:rPr>
        <w:t>，下同）办理社会保险登记，</w:t>
      </w:r>
      <w:r>
        <w:rPr>
          <w:rFonts w:hint="eastAsia" w:ascii="仿宋_GB2312" w:hAnsi="仿宋_GB2312" w:eastAsia="仿宋_GB2312" w:cs="仿宋_GB2312"/>
          <w:color w:val="auto"/>
          <w:sz w:val="32"/>
          <w:szCs w:val="32"/>
          <w:lang w:val="zh-TW" w:bidi="zh-TW"/>
        </w:rPr>
        <w:t>应及时告知用人单位办理结果</w:t>
      </w:r>
      <w:r>
        <w:rPr>
          <w:rFonts w:hint="eastAsia" w:ascii="仿宋_GB2312" w:hAnsi="仿宋_GB2312" w:eastAsia="仿宋_GB2312" w:cs="仿宋_GB2312"/>
          <w:color w:val="auto"/>
          <w:sz w:val="32"/>
          <w:szCs w:val="32"/>
          <w:lang w:val="zh-TW" w:eastAsia="zh-TW" w:bidi="zh-TW"/>
        </w:rPr>
        <w:t>，并将相关信息传递税务部门。</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第七条  </w:t>
      </w:r>
      <w:r>
        <w:rPr>
          <w:rFonts w:hint="eastAsia" w:ascii="仿宋_GB2312" w:hAnsi="仿宋_GB2312" w:eastAsia="仿宋_GB2312" w:cs="仿宋_GB2312"/>
          <w:color w:val="auto"/>
          <w:sz w:val="32"/>
          <w:szCs w:val="32"/>
        </w:rPr>
        <w:t>用人单位参保登记事项主要包括:</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（一）单位名称、统一社会信用代码、单位类型、经济类型、隶属关系、登记机关、成立日期、所属行业、联系地址及联系方式等；</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rPr>
        <w:t>（二）法定代表人（负责人）有效身份证件信息（证件类型和证件号码）、联系方式等。</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第八条  </w:t>
      </w:r>
      <w:r>
        <w:rPr>
          <w:rFonts w:hint="eastAsia" w:ascii="仿宋_GB2312" w:hAnsi="仿宋_GB2312" w:eastAsia="仿宋_GB2312" w:cs="仿宋_GB2312"/>
          <w:color w:val="auto"/>
          <w:sz w:val="32"/>
          <w:szCs w:val="32"/>
        </w:rPr>
        <w:t>社保经办机构根据用人单位营业执照或其他批准成立证件中登记的实际主要经营范围，对照有关工伤保险行业风险分类规定，确定其工伤行业风险类别。登记机关共享信息中包含行业相关信息的，信息系统根据预设规则自动确定其工伤行业风险类别。</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rPr>
        <w:t>对于劳务派遣企业，可根据被派遣劳动者实际用工单位所在行业，或根据多数被派遣劳动者实际用工单位所在行业，确定其工伤</w:t>
      </w:r>
      <w:r>
        <w:rPr>
          <w:rFonts w:hint="default" w:ascii="仿宋_GB2312" w:hAnsi="仿宋_GB2312" w:eastAsia="仿宋_GB2312" w:cs="仿宋_GB2312"/>
          <w:color w:val="auto"/>
          <w:sz w:val="32"/>
          <w:szCs w:val="32"/>
        </w:rPr>
        <w:t>行业</w:t>
      </w:r>
      <w:r>
        <w:rPr>
          <w:rFonts w:hint="eastAsia" w:ascii="仿宋_GB2312" w:hAnsi="仿宋_GB2312" w:eastAsia="仿宋_GB2312" w:cs="仿宋_GB2312"/>
          <w:color w:val="auto"/>
          <w:sz w:val="32"/>
          <w:szCs w:val="32"/>
        </w:rPr>
        <w:t>风险类别。</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第九条  </w:t>
      </w:r>
      <w:r>
        <w:rPr>
          <w:rFonts w:hint="eastAsia" w:ascii="仿宋_GB2312" w:hAnsi="仿宋_GB2312" w:eastAsia="仿宋_GB2312" w:cs="仿宋_GB2312"/>
          <w:color w:val="auto"/>
          <w:sz w:val="32"/>
          <w:szCs w:val="32"/>
        </w:rPr>
        <w:t>建筑施工、交通运输等企业，对相对固定的职工，应按用人单位参加工伤保险；对不能按用人单位参保的建设项目所使用的人员，按建设项目参加工伤保险，建设总承包单位应提供《建筑工程施工合同》、营业执照副本原件或电子营业执照、《中标通知书》或《承接工程通知书》；已经开工的提供开工通知书；建设项目已经转包、分包或劳务分包的，提供转包合同、分包合同或劳务分包合同及其他说明材料办理参保登记。行政审批、住建等部门能够共享建设项目信息的，社保经办机构可按照共享信息为建设项目办理社会保险登记。</w:t>
      </w:r>
    </w:p>
    <w:p>
      <w:pPr>
        <w:keepNext w:val="0"/>
        <w:keepLines w:val="0"/>
        <w:pageBreakBefore w:val="0"/>
        <w:kinsoku/>
        <w:wordWrap/>
        <w:overflowPunct/>
        <w:topLinePunct w:val="0"/>
        <w:autoSpaceDE/>
        <w:autoSpaceDN/>
        <w:bidi w:val="0"/>
        <w:spacing w:line="586" w:lineRule="exact"/>
        <w:ind w:left="0" w:leftChars="0" w:firstLine="632" w:firstLineChars="200"/>
        <w:rPr>
          <w:rFonts w:ascii="仿宋_GB2312" w:hAnsi="仿宋" w:eastAsia="仿宋_GB2312" w:cs="方正仿宋_GB2312"/>
          <w:color w:val="auto"/>
          <w:sz w:val="32"/>
          <w:szCs w:val="32"/>
        </w:rPr>
      </w:pPr>
      <w:r>
        <w:rPr>
          <w:rFonts w:hint="eastAsia" w:ascii="仿宋_GB2312" w:hAnsi="仿宋" w:eastAsia="仿宋_GB2312" w:cs="方正仿宋_GB2312"/>
          <w:color w:val="auto"/>
          <w:sz w:val="32"/>
          <w:szCs w:val="32"/>
        </w:rPr>
        <w:t>建设项目的工伤保险期限</w:t>
      </w:r>
      <w:r>
        <w:rPr>
          <w:rFonts w:hint="eastAsia" w:ascii="仿宋_GB2312" w:hAnsi="仿宋_GB2312" w:eastAsia="仿宋_GB2312" w:cs="仿宋_GB2312"/>
          <w:iCs/>
          <w:color w:val="auto"/>
          <w:sz w:val="32"/>
          <w:szCs w:val="32"/>
        </w:rPr>
        <w:t>应</w:t>
      </w:r>
      <w:r>
        <w:rPr>
          <w:rFonts w:hint="eastAsia" w:ascii="仿宋_GB2312" w:hAnsi="仿宋" w:eastAsia="仿宋_GB2312" w:cs="方正仿宋_GB2312"/>
          <w:color w:val="auto"/>
          <w:sz w:val="32"/>
          <w:szCs w:val="32"/>
        </w:rPr>
        <w:t>与《建设工程施工合同》规定</w:t>
      </w:r>
      <w:r>
        <w:rPr>
          <w:rFonts w:ascii="仿宋_GB2312" w:hAnsi="仿宋" w:eastAsia="仿宋_GB2312" w:cs="方正仿宋_GB2312"/>
          <w:color w:val="auto"/>
          <w:sz w:val="32"/>
          <w:szCs w:val="32"/>
        </w:rPr>
        <w:t>的合同工期一致，即自建设工程开工之日起至合同竣工之日止（在建工程项目的工伤保险期限自参保之日起至合同竣工之日止）。提前竣工的，建设项目的工伤保险期限在工程竣工之日终止；建设项目合同工期延长的，建设总承包单位</w:t>
      </w:r>
      <w:r>
        <w:rPr>
          <w:rFonts w:hint="eastAsia" w:ascii="仿宋_GB2312" w:hAnsi="仿宋_GB2312" w:eastAsia="仿宋_GB2312" w:cs="仿宋_GB2312"/>
          <w:iCs/>
          <w:color w:val="auto"/>
          <w:sz w:val="32"/>
          <w:szCs w:val="32"/>
        </w:rPr>
        <w:t>应</w:t>
      </w:r>
      <w:r>
        <w:rPr>
          <w:rFonts w:ascii="仿宋_GB2312" w:hAnsi="仿宋" w:eastAsia="仿宋_GB2312" w:cs="方正仿宋_GB2312"/>
          <w:color w:val="auto"/>
          <w:sz w:val="32"/>
          <w:szCs w:val="32"/>
        </w:rPr>
        <w:t>于原合同工期到期15日前向社保经办机构办理建设项目工伤保险期限顺延手续。</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第十条  </w:t>
      </w:r>
      <w:r>
        <w:rPr>
          <w:rFonts w:hint="eastAsia" w:ascii="仿宋_GB2312" w:hAnsi="仿宋_GB2312" w:eastAsia="仿宋_GB2312" w:cs="仿宋_GB2312"/>
          <w:color w:val="auto"/>
          <w:sz w:val="32"/>
          <w:szCs w:val="32"/>
        </w:rPr>
        <w:t>对在统筹地区外参加其他社会保险而申请在本地区参加工伤保险的，用人单位应提供其在统筹地区外的参保缴费证明。</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跨地区、生产流动性较大的行业，可以采取相对集中的方式异地参加工伤保险。</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第十一条  </w:t>
      </w:r>
      <w:r>
        <w:rPr>
          <w:rFonts w:hint="eastAsia" w:ascii="仿宋_GB2312" w:hAnsi="仿宋_GB2312" w:eastAsia="仿宋_GB2312" w:cs="仿宋_GB2312"/>
          <w:color w:val="auto"/>
          <w:sz w:val="32"/>
          <w:szCs w:val="32"/>
          <w:lang w:bidi="zh-TW"/>
        </w:rPr>
        <w:t>用人单位办理单位参保登记后，应在用工之日起30日内为</w:t>
      </w:r>
      <w:r>
        <w:rPr>
          <w:rFonts w:hint="eastAsia" w:ascii="仿宋_GB2312" w:hAnsi="仿宋_GB2312" w:eastAsia="仿宋_GB2312" w:cs="仿宋_GB2312"/>
          <w:color w:val="auto"/>
          <w:sz w:val="32"/>
          <w:szCs w:val="32"/>
        </w:rPr>
        <w:t>职工或其他用工人员办理参保登记手续，并提供参保人员姓名、有效身份证件信息（证件类型和证件号码）、联系方式等信息。</w:t>
      </w:r>
      <w:r>
        <w:rPr>
          <w:rFonts w:hint="eastAsia" w:ascii="仿宋_GB2312" w:hAnsi="仿宋" w:eastAsia="仿宋_GB2312" w:cs="仿宋"/>
          <w:color w:val="auto"/>
          <w:sz w:val="32"/>
          <w:szCs w:val="32"/>
          <w:lang w:bidi="zh-TW"/>
        </w:rPr>
        <w:t>用人单位应在停止用工的当月办理参保人员中断（退休）登记。</w:t>
      </w:r>
      <w:r>
        <w:rPr>
          <w:rFonts w:hint="eastAsia" w:ascii="仿宋_GB2312" w:hAnsi="仿宋" w:eastAsia="仿宋_GB2312" w:cs="方正仿宋_GB2312"/>
          <w:color w:val="auto"/>
          <w:sz w:val="32"/>
          <w:szCs w:val="32"/>
        </w:rPr>
        <w:t>建设项目用工实行动态实名管理，建设项目单位在办理</w:t>
      </w:r>
      <w:r>
        <w:rPr>
          <w:rFonts w:hint="eastAsia" w:ascii="仿宋_GB2312" w:hAnsi="仿宋_GB2312" w:eastAsia="仿宋_GB2312" w:cs="仿宋_GB2312"/>
          <w:color w:val="auto"/>
          <w:sz w:val="32"/>
          <w:szCs w:val="32"/>
        </w:rPr>
        <w:t>参保登记后，</w:t>
      </w:r>
      <w:r>
        <w:rPr>
          <w:rFonts w:hint="eastAsia" w:ascii="仿宋_GB2312" w:hAnsi="仿宋_GB2312" w:eastAsia="仿宋_GB2312" w:cs="仿宋_GB2312"/>
          <w:color w:val="auto"/>
          <w:sz w:val="32"/>
          <w:szCs w:val="32"/>
          <w:lang w:bidi="zh-TW"/>
        </w:rPr>
        <w:t>应在用工之日起30日内通过社会保险信息系统备案</w:t>
      </w:r>
      <w:r>
        <w:rPr>
          <w:rFonts w:hint="eastAsia" w:ascii="仿宋_GB2312" w:hAnsi="仿宋_GB2312" w:eastAsia="仿宋_GB2312" w:cs="仿宋_GB2312"/>
          <w:color w:val="auto"/>
          <w:sz w:val="32"/>
          <w:szCs w:val="32"/>
        </w:rPr>
        <w:t>用工人员信息</w:t>
      </w:r>
      <w:r>
        <w:rPr>
          <w:rFonts w:hint="eastAsia" w:ascii="仿宋_GB2312" w:hAnsi="仿宋_GB2312" w:eastAsia="仿宋_GB2312" w:cs="仿宋_GB2312"/>
          <w:color w:val="auto"/>
          <w:sz w:val="32"/>
          <w:szCs w:val="32"/>
          <w:lang w:bidi="zh-TW"/>
        </w:rPr>
        <w:t>。</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第十二条  </w:t>
      </w:r>
      <w:r>
        <w:rPr>
          <w:rFonts w:hint="eastAsia" w:ascii="仿宋_GB2312" w:hAnsi="仿宋_GB2312" w:eastAsia="仿宋_GB2312" w:cs="仿宋_GB2312"/>
          <w:color w:val="auto"/>
          <w:sz w:val="32"/>
          <w:szCs w:val="32"/>
          <w:lang w:val="zh-TW" w:bidi="zh-TW"/>
        </w:rPr>
        <w:t>平台企业等新就业形态就业人员按照国家和省有关规定保障劳动者权益。</w:t>
      </w:r>
    </w:p>
    <w:p>
      <w:pPr>
        <w:keepNext w:val="0"/>
        <w:keepLines w:val="0"/>
        <w:pageBreakBefore w:val="0"/>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jc w:val="center"/>
        <w:outlineLvl w:val="1"/>
        <w:rPr>
          <w:rFonts w:ascii="楷体" w:hAnsi="楷体" w:eastAsia="楷体" w:cs="楷体"/>
          <w:bCs/>
          <w:color w:val="auto"/>
          <w:kern w:val="0"/>
          <w:sz w:val="32"/>
          <w:szCs w:val="32"/>
        </w:rPr>
      </w:pPr>
      <w:bookmarkStart w:id="41" w:name="_Toc8017"/>
      <w:r>
        <w:rPr>
          <w:rFonts w:hint="eastAsia" w:ascii="楷体" w:hAnsi="楷体" w:eastAsia="楷体" w:cs="楷体"/>
          <w:bCs/>
          <w:color w:val="auto"/>
          <w:kern w:val="0"/>
          <w:sz w:val="32"/>
          <w:szCs w:val="32"/>
          <w:lang w:val="en-US" w:eastAsia="zh-CN" w:bidi="ar-SA"/>
        </w:rPr>
        <w:t xml:space="preserve">第二节 </w:t>
      </w:r>
      <w:r>
        <w:rPr>
          <w:rStyle w:val="46"/>
          <w:rFonts w:hint="eastAsia" w:ascii="楷体_GB2312" w:hAnsi="楷体_GB2312" w:eastAsia="楷体_GB2312" w:cs="楷体_GB2312"/>
          <w:color w:val="auto"/>
          <w:sz w:val="32"/>
          <w:szCs w:val="32"/>
          <w:lang w:val="en-US" w:eastAsia="zh-CN"/>
        </w:rPr>
        <w:t xml:space="preserve"> </w:t>
      </w:r>
      <w:r>
        <w:rPr>
          <w:rStyle w:val="46"/>
          <w:rFonts w:hint="eastAsia" w:ascii="楷体_GB2312" w:hAnsi="楷体_GB2312" w:eastAsia="楷体_GB2312" w:cs="楷体_GB2312"/>
          <w:color w:val="auto"/>
          <w:sz w:val="32"/>
          <w:szCs w:val="32"/>
        </w:rPr>
        <w:t>变更登记</w:t>
      </w:r>
      <w:bookmarkEnd w:id="41"/>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第十三条  </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依据市场监督管理、民政、编制部门等登记机关共享信息，自动变更</w:t>
      </w:r>
      <w:r>
        <w:rPr>
          <w:rFonts w:hint="eastAsia" w:ascii="仿宋_GB2312" w:hAnsi="仿宋" w:eastAsia="仿宋_GB2312" w:cs="仿宋"/>
          <w:color w:val="auto"/>
          <w:sz w:val="32"/>
          <w:szCs w:val="32"/>
          <w:lang w:val="zh-TW" w:bidi="zh-TW"/>
        </w:rPr>
        <w:t>参保单位的社会保险</w:t>
      </w:r>
      <w:r>
        <w:rPr>
          <w:rFonts w:hint="eastAsia" w:ascii="仿宋_GB2312" w:hAnsi="仿宋" w:eastAsia="仿宋_GB2312" w:cs="仿宋"/>
          <w:color w:val="auto"/>
          <w:sz w:val="32"/>
          <w:szCs w:val="32"/>
          <w:lang w:val="zh-TW" w:eastAsia="zh-TW" w:bidi="zh-TW"/>
        </w:rPr>
        <w:t>登记</w:t>
      </w:r>
      <w:r>
        <w:rPr>
          <w:rFonts w:hint="eastAsia" w:ascii="仿宋_GB2312" w:hAnsi="仿宋_GB2312" w:eastAsia="仿宋_GB2312" w:cs="仿宋_GB2312"/>
          <w:color w:val="auto"/>
          <w:sz w:val="32"/>
          <w:szCs w:val="32"/>
          <w:lang w:val="zh-TW" w:eastAsia="zh-TW" w:bidi="zh-TW"/>
        </w:rPr>
        <w:t>，并将相关信息传递税务部门</w:t>
      </w:r>
      <w:r>
        <w:rPr>
          <w:rFonts w:hint="eastAsia" w:ascii="仿宋_GB2312" w:hAnsi="仿宋_GB2312" w:eastAsia="仿宋_GB2312" w:cs="仿宋_GB2312"/>
          <w:color w:val="auto"/>
          <w:sz w:val="32"/>
          <w:szCs w:val="32"/>
          <w:lang w:val="zh-TW" w:bidi="zh-TW"/>
        </w:rPr>
        <w:t xml:space="preserve">。 </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第十四条  </w:t>
      </w:r>
      <w:r>
        <w:rPr>
          <w:rFonts w:hint="eastAsia" w:ascii="仿宋_GB2312" w:hAnsi="仿宋_GB2312" w:eastAsia="仿宋_GB2312" w:cs="仿宋_GB2312"/>
          <w:color w:val="auto"/>
          <w:sz w:val="32"/>
          <w:szCs w:val="32"/>
          <w:lang w:val="zh-TW" w:bidi="zh-TW"/>
        </w:rPr>
        <w:t>用人单位</w:t>
      </w:r>
      <w:r>
        <w:rPr>
          <w:rFonts w:hint="eastAsia" w:ascii="仿宋_GB2312" w:hAnsi="仿宋_GB2312" w:eastAsia="仿宋_GB2312" w:cs="仿宋_GB2312"/>
          <w:color w:val="auto"/>
          <w:sz w:val="32"/>
          <w:szCs w:val="32"/>
          <w:lang w:val="zh-TW" w:eastAsia="zh-TW" w:bidi="zh-TW"/>
        </w:rPr>
        <w:t>社会保险登记事项变更的内容包括除</w:t>
      </w:r>
      <w:r>
        <w:rPr>
          <w:rFonts w:hint="default" w:ascii="仿宋_GB2312" w:hAnsi="仿宋_GB2312" w:eastAsia="仿宋_GB2312" w:cs="仿宋_GB2312"/>
          <w:color w:val="auto"/>
          <w:sz w:val="32"/>
          <w:szCs w:val="32"/>
          <w:lang w:eastAsia="zh-TW" w:bidi="zh-TW"/>
        </w:rPr>
        <w:t>统一</w:t>
      </w:r>
      <w:r>
        <w:rPr>
          <w:rFonts w:hint="eastAsia" w:ascii="仿宋_GB2312" w:hAnsi="仿宋_GB2312" w:eastAsia="仿宋_GB2312" w:cs="仿宋_GB2312"/>
          <w:color w:val="auto"/>
          <w:sz w:val="32"/>
          <w:szCs w:val="32"/>
          <w:lang w:val="zh-TW" w:eastAsia="zh-TW" w:bidi="zh-TW"/>
        </w:rPr>
        <w:t>社会信用代码以外的全部登记内容。</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第十五条  </w:t>
      </w:r>
      <w:r>
        <w:rPr>
          <w:rFonts w:hint="eastAsia" w:ascii="仿宋_GB2312" w:hAnsi="仿宋_GB2312" w:eastAsia="仿宋_GB2312" w:cs="仿宋_GB2312"/>
          <w:color w:val="auto"/>
          <w:sz w:val="32"/>
          <w:szCs w:val="32"/>
        </w:rPr>
        <w:t>社保经办机构审核用人单位的工伤保险变更登记事项，</w:t>
      </w:r>
      <w:r>
        <w:rPr>
          <w:rFonts w:hint="eastAsia" w:ascii="仿宋_GB2312" w:hAnsi="仿宋_GB2312" w:eastAsia="仿宋_GB2312" w:cs="仿宋_GB2312"/>
          <w:color w:val="auto"/>
          <w:sz w:val="32"/>
          <w:szCs w:val="32"/>
          <w:lang w:val="zh-TW" w:eastAsia="zh-TW" w:bidi="zh-TW"/>
        </w:rPr>
        <w:t>审核无误</w:t>
      </w:r>
      <w:r>
        <w:rPr>
          <w:rFonts w:hint="eastAsia" w:ascii="仿宋_GB2312" w:hAnsi="仿宋_GB2312" w:eastAsia="仿宋_GB2312" w:cs="仿宋_GB2312"/>
          <w:color w:val="auto"/>
          <w:sz w:val="32"/>
          <w:szCs w:val="32"/>
          <w:lang w:val="zh-TW" w:bidi="zh-TW"/>
        </w:rPr>
        <w:t>后</w:t>
      </w:r>
      <w:r>
        <w:rPr>
          <w:rFonts w:hint="eastAsia" w:ascii="仿宋_GB2312" w:hAnsi="仿宋_GB2312" w:eastAsia="仿宋_GB2312" w:cs="仿宋_GB2312"/>
          <w:color w:val="auto"/>
          <w:sz w:val="32"/>
          <w:szCs w:val="32"/>
          <w:lang w:val="zh-TW" w:eastAsia="zh-TW" w:bidi="zh-TW"/>
        </w:rPr>
        <w:t>，即时更新登记信息</w:t>
      </w:r>
      <w:r>
        <w:rPr>
          <w:rFonts w:hint="eastAsia" w:ascii="仿宋_GB2312" w:hAnsi="仿宋_GB2312" w:eastAsia="仿宋_GB2312" w:cs="仿宋_GB2312"/>
          <w:color w:val="auto"/>
          <w:sz w:val="32"/>
          <w:szCs w:val="32"/>
          <w:lang w:val="zh-TW" w:bidi="zh-TW"/>
        </w:rPr>
        <w:t>，并</w:t>
      </w:r>
      <w:r>
        <w:rPr>
          <w:rFonts w:hint="eastAsia" w:ascii="仿宋_GB2312" w:hAnsi="仿宋_GB2312" w:eastAsia="仿宋_GB2312" w:cs="仿宋_GB2312"/>
          <w:color w:val="auto"/>
          <w:sz w:val="32"/>
          <w:szCs w:val="32"/>
        </w:rPr>
        <w:t>将相关办理材料按规定归档管理。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rPr>
        <w:t>未通过变更审核的，社保经办机构应向用人单位说明原因，并一次性告知用人单位需补正的材料。</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第十六条  </w:t>
      </w:r>
      <w:r>
        <w:rPr>
          <w:rFonts w:hint="eastAsia" w:ascii="仿宋_GB2312" w:hAnsi="仿宋_GB2312" w:eastAsia="仿宋_GB2312" w:cs="仿宋_GB2312"/>
          <w:color w:val="auto"/>
          <w:sz w:val="32"/>
          <w:szCs w:val="32"/>
          <w:lang w:val="zh-TW" w:bidi="zh-TW"/>
        </w:rPr>
        <w:t>用人单位或参保人员申请变更人员登记信息的，</w:t>
      </w:r>
      <w:r>
        <w:rPr>
          <w:rFonts w:hint="default" w:ascii="仿宋_GB2312" w:hAnsi="仿宋_GB2312" w:eastAsia="仿宋_GB2312" w:cs="仿宋_GB2312"/>
          <w:color w:val="auto"/>
          <w:sz w:val="32"/>
          <w:szCs w:val="32"/>
          <w:lang w:bidi="zh-TW"/>
        </w:rPr>
        <w:t>社保</w:t>
      </w:r>
      <w:r>
        <w:rPr>
          <w:rFonts w:hint="eastAsia" w:ascii="仿宋_GB2312" w:hAnsi="仿宋_GB2312" w:eastAsia="仿宋_GB2312" w:cs="仿宋_GB2312"/>
          <w:color w:val="auto"/>
          <w:sz w:val="32"/>
          <w:szCs w:val="32"/>
          <w:lang w:val="zh-TW" w:bidi="zh-TW"/>
        </w:rPr>
        <w:t>经办机构根据公安等部门的共享信息或单位、个人自主申报的变更信息，办理人员登记信息变更。</w:t>
      </w:r>
    </w:p>
    <w:p>
      <w:pPr>
        <w:keepNext w:val="0"/>
        <w:keepLines w:val="0"/>
        <w:pageBreakBefore w:val="0"/>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lang w:val="zh-TW" w:eastAsia="zh-CN" w:bidi="zh-TW"/>
        </w:rPr>
        <w:t>（</w:t>
      </w:r>
      <w:r>
        <w:rPr>
          <w:rFonts w:hint="eastAsia" w:ascii="仿宋_GB2312" w:hAnsi="仿宋_GB2312" w:eastAsia="仿宋_GB2312" w:cs="仿宋_GB2312"/>
          <w:color w:val="auto"/>
          <w:sz w:val="32"/>
          <w:szCs w:val="32"/>
          <w:lang w:val="zh-TW" w:bidi="zh-TW"/>
        </w:rPr>
        <w:t>一</w:t>
      </w:r>
      <w:r>
        <w:rPr>
          <w:rFonts w:hint="eastAsia" w:ascii="仿宋_GB2312" w:hAnsi="仿宋_GB2312" w:eastAsia="仿宋_GB2312" w:cs="仿宋_GB2312"/>
          <w:color w:val="auto"/>
          <w:sz w:val="32"/>
          <w:szCs w:val="32"/>
          <w:lang w:val="zh-TW" w:eastAsia="zh-CN" w:bidi="zh-TW"/>
        </w:rPr>
        <w:t>）</w:t>
      </w:r>
      <w:r>
        <w:rPr>
          <w:rFonts w:hint="eastAsia" w:ascii="仿宋_GB2312" w:hAnsi="仿宋_GB2312" w:eastAsia="仿宋_GB2312" w:cs="仿宋_GB2312"/>
          <w:color w:val="auto"/>
          <w:sz w:val="32"/>
          <w:szCs w:val="32"/>
          <w:lang w:val="zh-TW" w:bidi="zh-TW"/>
        </w:rPr>
        <w:t>参保人员姓名、出生日期、社会保障号码、身份证件号码等信息变更时，需提交相关变更材料，经办机构审核无误后，变更个人登记信息;</w:t>
      </w:r>
    </w:p>
    <w:p>
      <w:pPr>
        <w:keepNext w:val="0"/>
        <w:keepLines w:val="0"/>
        <w:pageBreakBefore w:val="0"/>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lang w:val="zh-TW" w:eastAsia="zh-CN" w:bidi="zh-TW"/>
        </w:rPr>
        <w:t>（</w:t>
      </w:r>
      <w:r>
        <w:rPr>
          <w:rFonts w:hint="eastAsia" w:ascii="仿宋_GB2312" w:hAnsi="仿宋_GB2312" w:eastAsia="仿宋_GB2312" w:cs="仿宋_GB2312"/>
          <w:color w:val="auto"/>
          <w:sz w:val="32"/>
          <w:szCs w:val="32"/>
          <w:lang w:val="zh-TW" w:bidi="zh-TW"/>
        </w:rPr>
        <w:t>二</w:t>
      </w:r>
      <w:r>
        <w:rPr>
          <w:rFonts w:hint="eastAsia" w:ascii="仿宋_GB2312" w:hAnsi="仿宋_GB2312" w:eastAsia="仿宋_GB2312" w:cs="仿宋_GB2312"/>
          <w:color w:val="auto"/>
          <w:sz w:val="32"/>
          <w:szCs w:val="32"/>
          <w:lang w:val="zh-TW" w:eastAsia="zh-CN" w:bidi="zh-TW"/>
        </w:rPr>
        <w:t>）</w:t>
      </w:r>
      <w:r>
        <w:rPr>
          <w:rFonts w:hint="eastAsia" w:ascii="仿宋_GB2312" w:hAnsi="仿宋_GB2312" w:eastAsia="仿宋_GB2312" w:cs="仿宋_GB2312"/>
          <w:color w:val="auto"/>
          <w:sz w:val="32"/>
          <w:szCs w:val="32"/>
          <w:lang w:val="zh-TW" w:bidi="zh-TW"/>
        </w:rPr>
        <w:t>参保人员的居住地址、联系电话等信息变更时，用人单位或参保人员可以通过线上渠道自行办理。</w:t>
      </w:r>
    </w:p>
    <w:p>
      <w:pPr>
        <w:pStyle w:val="20"/>
        <w:keepNext w:val="0"/>
        <w:keepLines w:val="0"/>
        <w:pageBreakBefore w:val="0"/>
        <w:kinsoku/>
        <w:wordWrap/>
        <w:overflowPunct/>
        <w:topLinePunct w:val="0"/>
        <w:autoSpaceDE/>
        <w:autoSpaceDN/>
        <w:bidi w:val="0"/>
        <w:spacing w:line="560" w:lineRule="exact"/>
        <w:ind w:left="0" w:leftChars="0" w:firstLine="472" w:firstLineChars="200"/>
        <w:rPr>
          <w:color w:val="auto"/>
        </w:rPr>
      </w:pPr>
    </w:p>
    <w:p>
      <w:pPr>
        <w:pStyle w:val="11"/>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outlineLvl w:val="1"/>
        <w:rPr>
          <w:rFonts w:hint="eastAsia" w:ascii="楷体_GB2312" w:hAnsi="楷体_GB2312" w:eastAsia="楷体_GB2312" w:cs="楷体_GB2312"/>
          <w:color w:val="auto"/>
          <w:sz w:val="32"/>
          <w:szCs w:val="32"/>
          <w:lang w:val="zh-TW" w:bidi="zh-TW"/>
        </w:rPr>
      </w:pPr>
      <w:bookmarkStart w:id="42" w:name="_Toc32280"/>
      <w:r>
        <w:rPr>
          <w:rFonts w:hint="eastAsia" w:ascii="楷体_GB2312" w:hAnsi="楷体_GB2312" w:eastAsia="楷体_GB2312" w:cs="楷体_GB2312"/>
          <w:color w:val="auto"/>
          <w:sz w:val="32"/>
          <w:szCs w:val="32"/>
        </w:rPr>
        <w:t xml:space="preserve">第三节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注销登记</w:t>
      </w:r>
      <w:bookmarkEnd w:id="42"/>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第十七条  </w:t>
      </w:r>
      <w:r>
        <w:rPr>
          <w:rFonts w:hint="eastAsia" w:ascii="仿宋_GB2312" w:hAnsi="仿宋_GB2312" w:eastAsia="仿宋_GB2312" w:cs="仿宋_GB2312"/>
          <w:color w:val="auto"/>
          <w:sz w:val="32"/>
          <w:szCs w:val="32"/>
          <w:lang w:val="zh-TW" w:bidi="zh-TW"/>
        </w:rPr>
        <w:t>用人单位</w:t>
      </w:r>
      <w:r>
        <w:rPr>
          <w:rFonts w:hint="eastAsia" w:ascii="仿宋_GB2312" w:hAnsi="仿宋_GB2312" w:eastAsia="仿宋_GB2312" w:cs="仿宋_GB2312"/>
          <w:color w:val="auto"/>
          <w:sz w:val="32"/>
          <w:szCs w:val="32"/>
          <w:lang w:val="zh-TW" w:eastAsia="zh-TW" w:bidi="zh-TW"/>
        </w:rPr>
        <w:t>在办理注销社会保险登记前，应结清应当缴纳的工伤保险费、滞纳金（利息）。</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第十八条  </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按照市场监督管理</w:t>
      </w:r>
      <w:r>
        <w:rPr>
          <w:rFonts w:hint="eastAsia" w:ascii="仿宋_GB2312" w:hAnsi="仿宋_GB2312" w:eastAsia="仿宋_GB2312" w:cs="仿宋_GB2312"/>
          <w:color w:val="auto"/>
          <w:sz w:val="32"/>
          <w:szCs w:val="32"/>
          <w:lang w:val="zh-TW" w:bidi="zh-TW"/>
        </w:rPr>
        <w:t>、民政、</w:t>
      </w:r>
      <w:r>
        <w:rPr>
          <w:rFonts w:hint="eastAsia" w:ascii="仿宋_GB2312" w:hAnsi="仿宋_GB2312" w:eastAsia="仿宋_GB2312" w:cs="仿宋_GB2312"/>
          <w:color w:val="auto"/>
          <w:sz w:val="32"/>
          <w:szCs w:val="32"/>
          <w:lang w:val="zh-TW" w:eastAsia="zh-TW" w:bidi="zh-TW"/>
        </w:rPr>
        <w:t>编制部门等登记机关共享信息</w:t>
      </w:r>
      <w:r>
        <w:rPr>
          <w:rFonts w:hint="eastAsia" w:ascii="仿宋_GB2312" w:hAnsi="仿宋_GB2312" w:eastAsia="仿宋_GB2312" w:cs="仿宋_GB2312"/>
          <w:color w:val="auto"/>
          <w:sz w:val="32"/>
          <w:szCs w:val="32"/>
          <w:lang w:val="zh-TW" w:bidi="zh-TW"/>
        </w:rPr>
        <w:t>（含注销、吊销等）</w:t>
      </w:r>
      <w:r>
        <w:rPr>
          <w:rFonts w:hint="eastAsia" w:ascii="仿宋_GB2312" w:hAnsi="仿宋_GB2312" w:eastAsia="仿宋_GB2312" w:cs="仿宋_GB2312"/>
          <w:color w:val="auto"/>
          <w:sz w:val="32"/>
          <w:szCs w:val="32"/>
          <w:lang w:val="zh-TW" w:eastAsia="zh-TW" w:bidi="zh-TW"/>
        </w:rPr>
        <w:t>，符合注销登记条件的用人单位</w:t>
      </w:r>
      <w:r>
        <w:rPr>
          <w:rFonts w:hint="eastAsia" w:ascii="仿宋_GB2312" w:hAnsi="仿宋_GB2312" w:eastAsia="仿宋_GB2312" w:cs="仿宋_GB2312"/>
          <w:color w:val="auto"/>
          <w:sz w:val="32"/>
          <w:szCs w:val="32"/>
          <w:lang w:val="zh-TW" w:bidi="zh-TW"/>
        </w:rPr>
        <w:t>，同步</w:t>
      </w:r>
      <w:r>
        <w:rPr>
          <w:rFonts w:hint="eastAsia" w:ascii="仿宋_GB2312" w:hAnsi="仿宋_GB2312" w:eastAsia="仿宋_GB2312" w:cs="仿宋_GB2312"/>
          <w:color w:val="auto"/>
          <w:sz w:val="32"/>
          <w:szCs w:val="32"/>
          <w:lang w:val="zh-TW" w:eastAsia="zh-TW" w:bidi="zh-TW"/>
        </w:rPr>
        <w:t>办理注销登记</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暂不符合注销登记条件的</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增加预注销标识，并将相关信息传递税务部门</w:t>
      </w:r>
      <w:r>
        <w:rPr>
          <w:rFonts w:hint="eastAsia" w:ascii="仿宋_GB2312" w:hAnsi="仿宋_GB2312" w:eastAsia="仿宋_GB2312" w:cs="仿宋_GB2312"/>
          <w:color w:val="auto"/>
          <w:sz w:val="32"/>
          <w:szCs w:val="32"/>
        </w:rPr>
        <w:t>。</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第十九条  </w:t>
      </w:r>
      <w:r>
        <w:rPr>
          <w:rFonts w:hint="eastAsia" w:ascii="仿宋_GB2312" w:hAnsi="仿宋_GB2312" w:eastAsia="仿宋_GB2312" w:cs="仿宋_GB2312"/>
          <w:color w:val="auto"/>
          <w:sz w:val="32"/>
          <w:szCs w:val="32"/>
        </w:rPr>
        <w:t>用人单位解散、撤销、终止、破产的，在清算时用人单位应依法支付相应的工伤保险等待遇。</w:t>
      </w:r>
    </w:p>
    <w:p>
      <w:pPr>
        <w:pStyle w:val="20"/>
        <w:keepNext w:val="0"/>
        <w:keepLines w:val="0"/>
        <w:pageBreakBefore w:val="0"/>
        <w:kinsoku/>
        <w:wordWrap/>
        <w:overflowPunct/>
        <w:topLinePunct w:val="0"/>
        <w:autoSpaceDE/>
        <w:autoSpaceDN/>
        <w:bidi w:val="0"/>
        <w:spacing w:line="560" w:lineRule="exact"/>
        <w:ind w:left="0" w:leftChars="0" w:firstLine="632" w:firstLineChars="200"/>
        <w:rPr>
          <w:color w:val="auto"/>
          <w:sz w:val="32"/>
          <w:szCs w:val="32"/>
          <w:lang w:val="zh-TW" w:bidi="zh-TW"/>
        </w:rPr>
      </w:pPr>
    </w:p>
    <w:p>
      <w:pPr>
        <w:pStyle w:val="9"/>
        <w:keepNext w:val="0"/>
        <w:keepLines w:val="0"/>
        <w:pageBreakBefore w:val="0"/>
        <w:kinsoku/>
        <w:wordWrap/>
        <w:overflowPunct/>
        <w:topLinePunct w:val="0"/>
        <w:autoSpaceDE/>
        <w:autoSpaceDN/>
        <w:bidi w:val="0"/>
        <w:spacing w:after="0" w:line="560" w:lineRule="exact"/>
        <w:jc w:val="center"/>
        <w:outlineLvl w:val="0"/>
        <w:rPr>
          <w:rFonts w:hint="eastAsia" w:ascii="黑体" w:hAnsi="黑体" w:eastAsia="黑体" w:cs="黑体"/>
          <w:b w:val="0"/>
          <w:bCs w:val="0"/>
          <w:color w:val="auto"/>
          <w:sz w:val="32"/>
          <w:szCs w:val="32"/>
        </w:rPr>
      </w:pPr>
      <w:bookmarkStart w:id="43" w:name="_Toc7056"/>
      <w:r>
        <w:rPr>
          <w:rFonts w:hint="eastAsia" w:ascii="黑体" w:hAnsi="黑体" w:eastAsia="黑体" w:cs="黑体"/>
          <w:b w:val="0"/>
          <w:bCs w:val="0"/>
          <w:color w:val="auto"/>
          <w:sz w:val="32"/>
          <w:szCs w:val="32"/>
          <w:lang w:val="en-US" w:eastAsia="zh-CN"/>
        </w:rPr>
        <w:t xml:space="preserve">第三章  </w:t>
      </w:r>
      <w:r>
        <w:rPr>
          <w:rFonts w:hint="eastAsia" w:ascii="黑体" w:hAnsi="黑体" w:eastAsia="黑体" w:cs="黑体"/>
          <w:b w:val="0"/>
          <w:bCs w:val="0"/>
          <w:color w:val="auto"/>
          <w:sz w:val="32"/>
          <w:szCs w:val="32"/>
        </w:rPr>
        <w:t>工伤保险费申报缴纳管理</w:t>
      </w:r>
      <w:bookmarkEnd w:id="43"/>
    </w:p>
    <w:p>
      <w:pPr>
        <w:pStyle w:val="11"/>
        <w:keepNext w:val="0"/>
        <w:keepLines w:val="0"/>
        <w:pageBreakBefore w:val="0"/>
        <w:numPr>
          <w:ilvl w:val="0"/>
          <w:numId w:val="0"/>
        </w:numPr>
        <w:kinsoku/>
        <w:wordWrap/>
        <w:overflowPunct/>
        <w:topLinePunct w:val="0"/>
        <w:autoSpaceDE/>
        <w:autoSpaceDN/>
        <w:bidi w:val="0"/>
        <w:spacing w:after="0" w:line="560" w:lineRule="exact"/>
        <w:ind w:left="0" w:leftChars="0" w:firstLine="632" w:firstLineChars="200"/>
        <w:jc w:val="center"/>
        <w:outlineLvl w:val="1"/>
        <w:rPr>
          <w:rFonts w:hint="eastAsia" w:ascii="楷体_GB2312" w:hAnsi="楷体_GB2312" w:eastAsia="楷体_GB2312" w:cs="楷体_GB2312"/>
          <w:color w:val="auto"/>
          <w:kern w:val="0"/>
          <w:sz w:val="32"/>
          <w:szCs w:val="32"/>
          <w:lang w:val="en-US" w:eastAsia="zh-CN" w:bidi="ar-SA"/>
        </w:rPr>
      </w:pPr>
      <w:bookmarkStart w:id="44" w:name="_Toc5169"/>
    </w:p>
    <w:p>
      <w:pPr>
        <w:pStyle w:val="11"/>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SA"/>
        </w:rPr>
        <w:t xml:space="preserve">第一节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费率管理</w:t>
      </w:r>
      <w:bookmarkEnd w:id="44"/>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eastAsia="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第二十条  </w:t>
      </w:r>
      <w:r>
        <w:rPr>
          <w:rFonts w:hint="eastAsia" w:ascii="仿宋_GB2312" w:eastAsia="仿宋_GB2312"/>
          <w:color w:val="auto"/>
          <w:sz w:val="32"/>
          <w:szCs w:val="32"/>
        </w:rPr>
        <w:t>工伤保险执行全省统一的</w:t>
      </w:r>
      <w:r>
        <w:rPr>
          <w:rFonts w:hint="default" w:ascii="仿宋_GB2312" w:eastAsia="仿宋_GB2312"/>
          <w:color w:val="auto"/>
          <w:sz w:val="32"/>
          <w:szCs w:val="32"/>
        </w:rPr>
        <w:t>行业</w:t>
      </w:r>
      <w:r>
        <w:rPr>
          <w:rFonts w:hint="eastAsia" w:ascii="仿宋_GB2312" w:eastAsia="仿宋_GB2312"/>
          <w:color w:val="auto"/>
          <w:sz w:val="32"/>
          <w:szCs w:val="32"/>
        </w:rPr>
        <w:t>差别化可浮动费率政策。全省工伤保险行业基准费率标准和浮动费率管理办法按照省有关规定执行。</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第二十一条  </w:t>
      </w:r>
      <w:r>
        <w:rPr>
          <w:rFonts w:hint="eastAsia" w:ascii="仿宋_GB2312" w:eastAsia="仿宋_GB2312"/>
          <w:color w:val="auto"/>
          <w:sz w:val="32"/>
          <w:szCs w:val="32"/>
        </w:rPr>
        <w:t>社保经办机构</w:t>
      </w:r>
      <w:r>
        <w:rPr>
          <w:rFonts w:hint="eastAsia" w:ascii="仿宋_GB2312" w:hAnsi="仿宋_GB2312" w:eastAsia="仿宋_GB2312" w:cs="仿宋_GB2312"/>
          <w:color w:val="auto"/>
          <w:sz w:val="32"/>
          <w:szCs w:val="32"/>
        </w:rPr>
        <w:t>在用人单位按照行业基准费率缴纳工伤保险费的基础上，根据用人单位上一浮动周期工伤保险支缴率、工伤发生率等因素，核定其当期应当浮动的工伤保险费率，并及时传递税务部门。</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eastAsia="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第二十二条  </w:t>
      </w:r>
      <w:r>
        <w:rPr>
          <w:rFonts w:hint="eastAsia" w:ascii="仿宋_GB2312" w:eastAsia="仿宋_GB2312"/>
          <w:color w:val="auto"/>
          <w:sz w:val="32"/>
          <w:szCs w:val="32"/>
        </w:rPr>
        <w:t>社保经办机构应在费率调整后10个工作日内通过线上或线下等方式将确定的缴费费率告知用人单位。用人单位对费率浮动结果有异议的，应在收到告知后10个工作日内，向经办机构提出重新核定工伤保险费率的申请，并提供相关材料。</w:t>
      </w:r>
      <w:r>
        <w:rPr>
          <w:rFonts w:hint="default" w:ascii="仿宋_GB2312" w:eastAsia="仿宋_GB2312"/>
          <w:color w:val="auto"/>
          <w:sz w:val="32"/>
          <w:szCs w:val="32"/>
        </w:rPr>
        <w:t>社保</w:t>
      </w:r>
      <w:r>
        <w:rPr>
          <w:rFonts w:hint="eastAsia" w:ascii="仿宋_GB2312" w:eastAsia="仿宋_GB2312"/>
          <w:color w:val="auto"/>
          <w:sz w:val="32"/>
          <w:szCs w:val="32"/>
        </w:rPr>
        <w:t>经办机构应自收到用人单位申请之日起10个工作日内重新核定，并将核定结果和依据告知用人单位。</w:t>
      </w:r>
    </w:p>
    <w:p>
      <w:pPr>
        <w:keepNext w:val="0"/>
        <w:keepLines w:val="0"/>
        <w:pageBreakBefore w:val="0"/>
        <w:kinsoku/>
        <w:wordWrap/>
        <w:overflowPunct/>
        <w:topLinePunct w:val="0"/>
        <w:autoSpaceDE/>
        <w:autoSpaceDN/>
        <w:bidi w:val="0"/>
        <w:spacing w:line="560" w:lineRule="exact"/>
        <w:ind w:left="0" w:leftChars="0" w:firstLine="632" w:firstLineChars="200"/>
        <w:rPr>
          <w:rFonts w:ascii="仿宋_GB2312" w:eastAsia="仿宋_GB2312"/>
          <w:color w:val="auto"/>
          <w:sz w:val="32"/>
          <w:szCs w:val="32"/>
        </w:rPr>
      </w:pPr>
      <w:r>
        <w:rPr>
          <w:rFonts w:hint="eastAsia" w:ascii="仿宋_GB2312" w:eastAsia="仿宋_GB2312"/>
          <w:color w:val="auto"/>
          <w:sz w:val="32"/>
          <w:szCs w:val="32"/>
        </w:rPr>
        <w:t>在费率浮动工作完成前用人单位暂按原费率申报每月工伤保险费，在费率浮动工作完成后，改按浮动调整后的费率执行，按原费率缴纳工伤保险费产生的差额多退少补。</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第二十三条  </w:t>
      </w:r>
      <w:r>
        <w:rPr>
          <w:rFonts w:hint="eastAsia" w:ascii="仿宋_GB2312" w:hAnsi="仿宋_GB2312" w:eastAsia="仿宋_GB2312"/>
          <w:color w:val="auto"/>
          <w:sz w:val="32"/>
          <w:szCs w:val="32"/>
        </w:rPr>
        <w:t>社保经办机构可向当地应急管理等部门了解用人单位安全生产标准化等级情况，确认是否符合享受费率浮动条件。</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第二十四条  </w:t>
      </w:r>
      <w:r>
        <w:rPr>
          <w:rFonts w:hint="eastAsia" w:ascii="仿宋_GB2312" w:hAnsi="仿宋_GB2312" w:eastAsia="仿宋_GB2312"/>
          <w:color w:val="auto"/>
          <w:sz w:val="32"/>
          <w:szCs w:val="32"/>
        </w:rPr>
        <w:t>社保经办机构根据工伤保险基金收支情况及基金预算执行情况，建立费率浮动效果跟踪分析制度。</w:t>
      </w:r>
    </w:p>
    <w:p>
      <w:pPr>
        <w:pStyle w:val="20"/>
        <w:keepNext w:val="0"/>
        <w:keepLines w:val="0"/>
        <w:pageBreakBefore w:val="0"/>
        <w:kinsoku/>
        <w:wordWrap/>
        <w:overflowPunct/>
        <w:topLinePunct w:val="0"/>
        <w:autoSpaceDE/>
        <w:autoSpaceDN/>
        <w:bidi w:val="0"/>
        <w:spacing w:line="560" w:lineRule="exact"/>
        <w:ind w:left="0" w:leftChars="0" w:firstLine="632" w:firstLineChars="200"/>
        <w:rPr>
          <w:color w:val="auto"/>
          <w:sz w:val="32"/>
          <w:szCs w:val="32"/>
        </w:rPr>
      </w:pPr>
    </w:p>
    <w:p>
      <w:pPr>
        <w:pStyle w:val="11"/>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outlineLvl w:val="1"/>
        <w:rPr>
          <w:rFonts w:hint="eastAsia" w:ascii="楷体_GB2312" w:hAnsi="楷体_GB2312" w:eastAsia="楷体_GB2312" w:cs="楷体_GB2312"/>
          <w:color w:val="auto"/>
          <w:sz w:val="32"/>
          <w:szCs w:val="32"/>
        </w:rPr>
      </w:pPr>
      <w:bookmarkStart w:id="45" w:name="_Toc31713"/>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 xml:space="preserve"> 申报缴纳管理</w:t>
      </w:r>
      <w:bookmarkEnd w:id="45"/>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第二十五条  </w:t>
      </w:r>
      <w:r>
        <w:rPr>
          <w:rFonts w:hint="eastAsia" w:ascii="仿宋_GB2312" w:hAnsi="仿宋_GB2312" w:eastAsia="仿宋_GB2312" w:cs="仿宋_GB2312"/>
          <w:color w:val="auto"/>
          <w:sz w:val="32"/>
          <w:szCs w:val="32"/>
        </w:rPr>
        <w:t>工伤保险与职工基本养老保险、失业保险实行按月合并申报、统一征收</w:t>
      </w:r>
      <w:r>
        <w:rPr>
          <w:rFonts w:hint="eastAsia" w:ascii="仿宋_GB2312" w:hAnsi="仿宋_GB2312" w:eastAsia="仿宋_GB2312" w:cs="仿宋_GB2312"/>
          <w:color w:val="auto"/>
          <w:sz w:val="32"/>
          <w:szCs w:val="32"/>
          <w:lang w:val="zh-TW" w:eastAsia="zh-TW" w:bidi="zh-TW"/>
        </w:rPr>
        <w:t>工伤保险费。</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第二十六条  </w:t>
      </w:r>
      <w:r>
        <w:rPr>
          <w:rFonts w:hint="eastAsia" w:ascii="仿宋_GB2312" w:hAnsi="仿宋_GB2312" w:eastAsia="仿宋_GB2312" w:cs="仿宋_GB2312"/>
          <w:color w:val="auto"/>
          <w:sz w:val="32"/>
          <w:szCs w:val="32"/>
        </w:rPr>
        <w:t>用人单位按照有关规定确定缴费基数。以全省上年度全口径城镇单位就业人员平均工资的300%和60%核定个人缴费基数上下限，按个人缴费工资之和核定单位缴费基数，可与养老保险</w:t>
      </w:r>
      <w:r>
        <w:rPr>
          <w:rFonts w:hint="eastAsia" w:ascii="仿宋_GB2312" w:hAnsi="仿宋_GB2312" w:eastAsia="仿宋_GB2312" w:cs="仿宋_GB2312"/>
          <w:color w:val="auto"/>
          <w:sz w:val="32"/>
          <w:szCs w:val="32"/>
          <w:lang w:val="zh-TW" w:bidi="zh-TW"/>
        </w:rPr>
        <w:t>缴费基数一致。按建设项目等方式参加工伤保险的，以项目工程总造价的一定比例计算缴纳工伤保险费。基层快递网点优先参加工伤保险，缴费基数为上年度全省全口径城镇单位就业人员月平均工资，按实际参保人数计算缴纳工伤保险费。</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第二十七条  </w:t>
      </w:r>
      <w:r>
        <w:rPr>
          <w:rFonts w:hint="eastAsia" w:ascii="仿宋_GB2312" w:hAnsi="仿宋_GB2312" w:eastAsia="仿宋_GB2312" w:cs="仿宋_GB2312"/>
          <w:color w:val="auto"/>
          <w:sz w:val="32"/>
          <w:szCs w:val="32"/>
          <w:lang w:val="zh-TW" w:bidi="zh-TW"/>
        </w:rPr>
        <w:t>用人单位应</w:t>
      </w:r>
      <w:r>
        <w:rPr>
          <w:rFonts w:hint="default" w:ascii="仿宋_GB2312" w:hAnsi="仿宋_GB2312" w:eastAsia="仿宋_GB2312" w:cs="仿宋_GB2312"/>
          <w:color w:val="auto"/>
          <w:sz w:val="32"/>
          <w:szCs w:val="32"/>
          <w:lang w:bidi="zh-TW"/>
        </w:rPr>
        <w:t>按月</w:t>
      </w:r>
      <w:r>
        <w:rPr>
          <w:rFonts w:hint="eastAsia" w:ascii="仿宋_GB2312" w:hAnsi="仿宋_GB2312" w:eastAsia="仿宋_GB2312" w:cs="仿宋_GB2312"/>
          <w:color w:val="auto"/>
          <w:sz w:val="32"/>
          <w:szCs w:val="32"/>
          <w:lang w:val="zh-TW" w:bidi="zh-TW"/>
        </w:rPr>
        <w:t>申报并足额缴纳当月工伤保险费。用人单位为其新职工办理参保登记后，应在当月缴费期内足额缴纳工伤保险费，在停止用工次月停止缴费。其中，按建设项目等方式参加工伤保险</w:t>
      </w:r>
      <w:r>
        <w:rPr>
          <w:rFonts w:hint="default" w:ascii="仿宋_GB2312" w:hAnsi="仿宋_GB2312" w:eastAsia="仿宋_GB2312" w:cs="仿宋_GB2312"/>
          <w:color w:val="auto"/>
          <w:sz w:val="32"/>
          <w:szCs w:val="32"/>
          <w:lang w:bidi="zh-TW"/>
        </w:rPr>
        <w:t>的,在项目开工前,由施工总承包单位一次性代缴项目工伤保险费</w:t>
      </w:r>
      <w:r>
        <w:rPr>
          <w:rFonts w:hint="eastAsia" w:ascii="仿宋_GB2312" w:hAnsi="仿宋_GB2312" w:eastAsia="仿宋_GB2312" w:cs="仿宋_GB2312"/>
          <w:color w:val="auto"/>
          <w:sz w:val="32"/>
          <w:szCs w:val="32"/>
          <w:lang w:bidi="zh-TW"/>
        </w:rPr>
        <w:t>。</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第二十八条  </w:t>
      </w:r>
      <w:r>
        <w:rPr>
          <w:rFonts w:hint="eastAsia" w:ascii="仿宋_GB2312" w:hAnsi="仿宋_GB2312" w:eastAsia="仿宋_GB2312" w:cs="仿宋_GB2312"/>
          <w:color w:val="auto"/>
          <w:sz w:val="32"/>
          <w:szCs w:val="32"/>
          <w:lang w:val="zh-TW" w:bidi="zh-TW"/>
        </w:rPr>
        <w:t>用人单位未按时足额缴纳工伤保险费的，除补缴欠费数额外，自欠缴之日起，按日加收万分之五的滞纳金，滞纳金并入工伤保险基金。</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eastAsia="zh-TW" w:bidi="zh-TW"/>
        </w:rPr>
      </w:pPr>
      <w:r>
        <w:rPr>
          <w:rFonts w:hint="eastAsia" w:ascii="仿宋_GB2312" w:eastAsia="仿宋_GB2312"/>
          <w:color w:val="auto"/>
          <w:sz w:val="32"/>
          <w:szCs w:val="32"/>
        </w:rPr>
        <w:t>用人单位存在少报、漏报、瞒报等情况的，应自行补缴或由相应主管部门核定后补缴。</w:t>
      </w:r>
    </w:p>
    <w:p>
      <w:pPr>
        <w:pStyle w:val="36"/>
        <w:keepNext w:val="0"/>
        <w:keepLines w:val="0"/>
        <w:pageBreakBefore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第二十九</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用人单位</w:t>
      </w:r>
      <w:r>
        <w:rPr>
          <w:rFonts w:hint="eastAsia" w:ascii="仿宋_GB2312" w:hAnsi="仿宋_GB2312" w:eastAsia="仿宋_GB2312" w:cs="仿宋_GB2312"/>
          <w:color w:val="auto"/>
          <w:sz w:val="32"/>
          <w:szCs w:val="32"/>
          <w:lang w:val="zh-TW" w:eastAsia="zh-TW" w:bidi="zh-TW"/>
        </w:rPr>
        <w:t>申请办理工伤保险退费的</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按国家和省有关规定办理。</w:t>
      </w:r>
    </w:p>
    <w:bookmarkEnd w:id="33"/>
    <w:p>
      <w:pPr>
        <w:pStyle w:val="36"/>
        <w:keepNext w:val="0"/>
        <w:keepLines w:val="0"/>
        <w:pageBreakBefore w:val="0"/>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eastAsia="zh-TW" w:bidi="zh-TW"/>
        </w:rPr>
      </w:pPr>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val="0"/>
          <w:bCs w:val="0"/>
          <w:color w:val="auto"/>
          <w:sz w:val="32"/>
          <w:szCs w:val="32"/>
        </w:rPr>
      </w:pPr>
      <w:bookmarkStart w:id="46" w:name="_Toc16904"/>
      <w:r>
        <w:rPr>
          <w:rFonts w:hint="eastAsia" w:ascii="黑体" w:hAnsi="黑体" w:eastAsia="黑体" w:cs="黑体"/>
          <w:b w:val="0"/>
          <w:bCs w:val="0"/>
          <w:color w:val="auto"/>
          <w:sz w:val="32"/>
          <w:szCs w:val="32"/>
          <w:lang w:val="en-US" w:eastAsia="zh-CN"/>
        </w:rPr>
        <w:t xml:space="preserve">第四章  </w:t>
      </w:r>
      <w:r>
        <w:rPr>
          <w:rFonts w:hint="eastAsia" w:ascii="黑体" w:hAnsi="黑体" w:eastAsia="黑体" w:cs="黑体"/>
          <w:b w:val="0"/>
          <w:bCs w:val="0"/>
          <w:color w:val="auto"/>
          <w:sz w:val="32"/>
          <w:szCs w:val="32"/>
        </w:rPr>
        <w:t>工伤医疗、康复与辅助器具配置管理</w:t>
      </w:r>
      <w:bookmarkEnd w:id="46"/>
    </w:p>
    <w:p>
      <w:pPr>
        <w:pStyle w:val="11"/>
        <w:keepNext w:val="0"/>
        <w:keepLines w:val="0"/>
        <w:pageBreakBefore w:val="0"/>
        <w:numPr>
          <w:ilvl w:val="0"/>
          <w:numId w:val="0"/>
        </w:numPr>
        <w:kinsoku/>
        <w:wordWrap/>
        <w:overflowPunct/>
        <w:topLinePunct w:val="0"/>
        <w:autoSpaceDE/>
        <w:autoSpaceDN/>
        <w:bidi w:val="0"/>
        <w:adjustRightInd/>
        <w:snapToGrid/>
        <w:spacing w:after="0" w:line="560" w:lineRule="exact"/>
        <w:jc w:val="center"/>
        <w:textAlignment w:val="auto"/>
        <w:outlineLvl w:val="1"/>
        <w:rPr>
          <w:rFonts w:hint="eastAsia" w:ascii="楷体_GB2312" w:hAnsi="楷体_GB2312" w:eastAsia="楷体_GB2312" w:cs="楷体_GB2312"/>
          <w:color w:val="auto"/>
          <w:kern w:val="0"/>
          <w:sz w:val="32"/>
          <w:szCs w:val="32"/>
          <w:lang w:val="en-US" w:eastAsia="zh-CN" w:bidi="ar-SA"/>
        </w:rPr>
      </w:pPr>
      <w:bookmarkStart w:id="47" w:name="_Toc25124"/>
    </w:p>
    <w:p>
      <w:pPr>
        <w:pStyle w:val="11"/>
        <w:keepNext w:val="0"/>
        <w:keepLines w:val="0"/>
        <w:pageBreakBefore w:val="0"/>
        <w:numPr>
          <w:ilvl w:val="0"/>
          <w:numId w:val="0"/>
        </w:numPr>
        <w:kinsoku/>
        <w:wordWrap/>
        <w:overflowPunct/>
        <w:topLinePunct w:val="0"/>
        <w:autoSpaceDE/>
        <w:autoSpaceDN/>
        <w:bidi w:val="0"/>
        <w:adjustRightInd/>
        <w:snapToGrid/>
        <w:spacing w:after="0" w:line="560" w:lineRule="exact"/>
        <w:jc w:val="center"/>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SA"/>
        </w:rPr>
        <w:t xml:space="preserve">第一节  </w:t>
      </w:r>
      <w:r>
        <w:rPr>
          <w:rFonts w:hint="eastAsia" w:ascii="楷体_GB2312" w:hAnsi="楷体_GB2312" w:eastAsia="楷体_GB2312" w:cs="楷体_GB2312"/>
          <w:color w:val="auto"/>
          <w:sz w:val="32"/>
          <w:szCs w:val="32"/>
        </w:rPr>
        <w:t>协议管理</w:t>
      </w:r>
      <w:bookmarkEnd w:id="47"/>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第三十条  </w:t>
      </w:r>
      <w:r>
        <w:rPr>
          <w:rFonts w:hint="eastAsia" w:ascii="仿宋_GB2312" w:hAnsi="仿宋_GB2312" w:eastAsia="仿宋_GB2312" w:cs="仿宋_GB2312"/>
          <w:color w:val="auto"/>
          <w:sz w:val="32"/>
          <w:szCs w:val="32"/>
          <w:lang w:val="zh-TW" w:bidi="zh-TW"/>
        </w:rPr>
        <w:t>省级社保经办机构制定全省统一的工伤保险医疗服务协议、工伤保险康复服务协议、工伤保险辅助器具配置服务协议文本。</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第三十一条  </w:t>
      </w:r>
      <w:r>
        <w:rPr>
          <w:rFonts w:hint="eastAsia" w:ascii="仿宋_GB2312" w:hAnsi="仿宋_GB2312" w:eastAsia="仿宋_GB2312" w:cs="仿宋_GB2312"/>
          <w:color w:val="auto"/>
          <w:sz w:val="32"/>
          <w:szCs w:val="32"/>
          <w:lang w:val="zh-TW" w:bidi="zh-TW"/>
        </w:rPr>
        <w:t>市级社保经办机构可按照属地管理原则，对医疗、康复、辅助器具配置机构组织评估后，确定协议机构，按照全省统一的协议文本签订服务协议，服务协议期限为2年。结合本地实际，市级社保经办机构可制定并签订补充性协议。</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第三十二条  </w:t>
      </w:r>
      <w:r>
        <w:rPr>
          <w:rFonts w:hint="eastAsia" w:ascii="仿宋_GB2312" w:hAnsi="仿宋_GB2312" w:eastAsia="仿宋_GB2312" w:cs="仿宋_GB2312"/>
          <w:color w:val="auto"/>
          <w:sz w:val="32"/>
          <w:szCs w:val="32"/>
          <w:lang w:val="zh-TW" w:bidi="zh-TW"/>
        </w:rPr>
        <w:t>市</w:t>
      </w:r>
      <w:bookmarkStart w:id="48" w:name="_Hlk149918222"/>
      <w:r>
        <w:rPr>
          <w:rFonts w:hint="eastAsia" w:ascii="仿宋_GB2312" w:hAnsi="仿宋_GB2312" w:eastAsia="仿宋_GB2312" w:cs="仿宋_GB2312"/>
          <w:color w:val="auto"/>
          <w:sz w:val="32"/>
          <w:szCs w:val="32"/>
          <w:lang w:val="zh-TW" w:bidi="zh-TW"/>
        </w:rPr>
        <w:t>级</w:t>
      </w:r>
      <w:bookmarkEnd w:id="48"/>
      <w:r>
        <w:rPr>
          <w:rFonts w:hint="eastAsia" w:ascii="仿宋_GB2312" w:hAnsi="仿宋_GB2312" w:eastAsia="仿宋_GB2312" w:cs="仿宋_GB2312"/>
          <w:color w:val="auto"/>
          <w:sz w:val="32"/>
          <w:szCs w:val="32"/>
          <w:lang w:val="zh-TW" w:bidi="zh-TW"/>
        </w:rPr>
        <w:t>社保经办机构应将签订的协议机构名单报省级社保经办机构备案，由省级社保经办机构以适当形式向社会公布。</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bookmarkStart w:id="49" w:name="_Hlk145954492"/>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第三十三条  </w:t>
      </w:r>
      <w:r>
        <w:rPr>
          <w:rFonts w:hint="eastAsia" w:ascii="仿宋_GB2312" w:hAnsi="仿宋_GB2312" w:eastAsia="仿宋_GB2312" w:cs="仿宋_GB2312"/>
          <w:color w:val="auto"/>
          <w:sz w:val="32"/>
          <w:szCs w:val="32"/>
          <w:lang w:val="zh-TW" w:bidi="zh-TW"/>
        </w:rPr>
        <w:t>市级社保经办机构应制定工伤保险协议管理考核办法、病例评审争议处理规则等文件对协议机构的服务加强监督。社保经办机构可通过政府采购方式引入第三方，加强对协议机构工伤医疗、康复和辅助器具配置等服务行为的监督考核。</w:t>
      </w:r>
    </w:p>
    <w:bookmarkEnd w:id="49"/>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bookmarkStart w:id="50" w:name="_Hlk148559333"/>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第三十四条  </w:t>
      </w:r>
      <w:r>
        <w:rPr>
          <w:rFonts w:hint="eastAsia" w:ascii="仿宋_GB2312" w:hAnsi="仿宋_GB2312" w:eastAsia="仿宋_GB2312" w:cs="仿宋_GB2312"/>
          <w:color w:val="auto"/>
          <w:sz w:val="32"/>
          <w:szCs w:val="32"/>
          <w:lang w:val="zh-TW" w:bidi="zh-TW"/>
        </w:rPr>
        <w:t>对违反服务协议的机构，社保经办机构要依据有关规定和协议约定，采取约谈、限期整改、暂停拨付、不予支付、解除协议等处理措施，对涉嫌存在欺诈骗保等违法行为的协议机构，按照相关规定处理。</w:t>
      </w:r>
    </w:p>
    <w:bookmarkEnd w:id="50"/>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第三十五条  </w:t>
      </w:r>
      <w:r>
        <w:rPr>
          <w:rFonts w:hint="eastAsia" w:ascii="仿宋_GB2312" w:hAnsi="仿宋_GB2312" w:eastAsia="仿宋_GB2312" w:cs="仿宋_GB2312"/>
          <w:color w:val="auto"/>
          <w:sz w:val="32"/>
          <w:szCs w:val="32"/>
          <w:lang w:val="zh-TW" w:bidi="zh-TW"/>
        </w:rPr>
        <w:t>符合待遇领取资格的工伤职工治疗工伤的医疗费用、康复费用、安装配置辅助器具费用中应由工伤保险基金支付的部分，由医疗（康复）服务协议机构、辅助器具配置服务</w:t>
      </w:r>
      <w:r>
        <w:rPr>
          <w:rFonts w:hint="eastAsia" w:ascii="仿宋_GB2312" w:hAnsi="宋体" w:eastAsia="仿宋_GB2312" w:cs="宋体"/>
          <w:color w:val="auto"/>
          <w:sz w:val="32"/>
          <w:szCs w:val="32"/>
        </w:rPr>
        <w:t>协议机构直接联网结算。</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第三十六条  </w:t>
      </w:r>
      <w:r>
        <w:rPr>
          <w:rFonts w:hint="eastAsia" w:ascii="仿宋_GB2312" w:hAnsi="仿宋_GB2312" w:eastAsia="仿宋_GB2312" w:cs="仿宋_GB2312"/>
          <w:color w:val="auto"/>
          <w:sz w:val="32"/>
          <w:szCs w:val="32"/>
        </w:rPr>
        <w:t>社保经办机构向联网结算的协议机构拨付符合工伤保险基金支付范围的医疗和康复费用时，可视情况扣除一定比例质量保证金，年底根据综合考核情况进行清算；视协议机构垫付情况，可实行联网结算周转金制度,年底统一清算。</w:t>
      </w:r>
    </w:p>
    <w:p>
      <w:pPr>
        <w:pStyle w:val="11"/>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hint="eastAsia" w:ascii="楷体_GB2312" w:hAnsi="楷体_GB2312" w:eastAsia="楷体_GB2312" w:cs="楷体_GB2312"/>
          <w:color w:val="auto"/>
          <w:sz w:val="32"/>
          <w:szCs w:val="32"/>
        </w:rPr>
      </w:pPr>
      <w:bookmarkStart w:id="51" w:name="_Toc11145"/>
    </w:p>
    <w:p>
      <w:pPr>
        <w:pStyle w:val="11"/>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第二节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工伤医疗管理</w:t>
      </w:r>
      <w:bookmarkEnd w:id="51"/>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第三十七条  </w:t>
      </w:r>
      <w:r>
        <w:rPr>
          <w:rFonts w:hint="eastAsia" w:ascii="仿宋_GB2312" w:hAnsi="仿宋_GB2312" w:eastAsia="仿宋_GB2312" w:cs="仿宋_GB2312"/>
          <w:color w:val="auto"/>
          <w:sz w:val="32"/>
          <w:szCs w:val="32"/>
        </w:rPr>
        <w:t>职工发生工伤后，应在参保地工伤保险医疗服务协议机构进行治疗，情况紧急时可以先到就近的医疗机构急救，待伤情稳定后转至工伤保险医疗服务协议机构继续治疗。</w:t>
      </w:r>
    </w:p>
    <w:p>
      <w:pPr>
        <w:pStyle w:val="36"/>
        <w:keepNext w:val="0"/>
        <w:keepLines w:val="0"/>
        <w:pageBreakBefore w:val="0"/>
        <w:tabs>
          <w:tab w:val="left" w:pos="5833"/>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工在参保地以外发生工伤的，应优先选择事故发生地工伤保险医疗服务协议机构治疗，用人单位要及时向参保地社保经办机构报告工伤职工的伤情及救治医疗机构情况，待伤情稳定后转回参保地工伤保险医疗服务协议机构继续治疗。</w:t>
      </w:r>
    </w:p>
    <w:p>
      <w:pPr>
        <w:pStyle w:val="36"/>
        <w:keepNext w:val="0"/>
        <w:keepLines w:val="0"/>
        <w:pageBreakBefore w:val="0"/>
        <w:tabs>
          <w:tab w:val="left" w:pos="5833"/>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工伤职工在紧急情况下在非工伤保险医疗服务协议机构治疗后,其在该协议机构进行与当次工伤相关的延续治疗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如复诊、拆除内置材料等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,所发生的符合规定的医疗费用由经办机构审核后进行手工报销。</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bookmarkStart w:id="52" w:name="_Hlk140149929"/>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第三十八条  </w:t>
      </w:r>
      <w:r>
        <w:rPr>
          <w:rFonts w:hint="eastAsia" w:ascii="仿宋_GB2312" w:hAnsi="仿宋_GB2312" w:eastAsia="仿宋_GB2312" w:cs="仿宋_GB2312"/>
          <w:color w:val="auto"/>
          <w:sz w:val="32"/>
          <w:szCs w:val="32"/>
        </w:rPr>
        <w:t>工伤职工因伤情需要到本市（设区的市）以外转诊转院的，由用人单位或工伤职工根据工伤保险医疗服务协议机构出具的转诊意见，向</w:t>
      </w:r>
      <w:bookmarkStart w:id="53" w:name="_Hlk149919928"/>
      <w:r>
        <w:rPr>
          <w:rFonts w:hint="eastAsia" w:ascii="仿宋_GB2312" w:hAnsi="仿宋_GB2312" w:eastAsia="仿宋_GB2312" w:cs="仿宋_GB2312"/>
          <w:color w:val="auto"/>
          <w:sz w:val="32"/>
          <w:szCs w:val="32"/>
        </w:rPr>
        <w:t>参保地社保经办机构</w:t>
      </w:r>
      <w:bookmarkEnd w:id="53"/>
      <w:r>
        <w:rPr>
          <w:rFonts w:hint="eastAsia" w:ascii="仿宋_GB2312" w:hAnsi="仿宋_GB2312" w:eastAsia="仿宋_GB2312" w:cs="仿宋_GB2312"/>
          <w:color w:val="auto"/>
          <w:sz w:val="32"/>
          <w:szCs w:val="32"/>
        </w:rPr>
        <w:t>提出申请。经参保地社保经办机构备案后转诊转院产生的工伤医疗费、异地就医交通食宿费、住院伙食补助费按国家和省有关规定由工伤保险基金支付。转诊转院申请异地往返一次内有效。</w:t>
      </w:r>
    </w:p>
    <w:bookmarkEnd w:id="52"/>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第三十九条  </w:t>
      </w:r>
      <w:r>
        <w:rPr>
          <w:rFonts w:hint="eastAsia" w:ascii="仿宋_GB2312" w:hAnsi="仿宋_GB2312" w:eastAsia="仿宋_GB2312" w:cs="仿宋_GB2312"/>
          <w:color w:val="auto"/>
          <w:sz w:val="32"/>
          <w:szCs w:val="32"/>
        </w:rPr>
        <w:t>长期在异地居住且没有终止劳动关系的工伤职工，可在居住地选择1-2所当地工伤保险医疗服务协议机构作为工伤就医机构，向参保地社保经办机构提出异地就医申请，社保经办机构核准后，其工伤医疗费、住院伙食补助费可按国家和省有关规定由工伤保险基金支付。</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第四十条  </w:t>
      </w:r>
      <w:r>
        <w:rPr>
          <w:rFonts w:hint="eastAsia" w:ascii="仿宋_GB2312" w:hAnsi="仿宋_GB2312" w:eastAsia="仿宋_GB2312" w:cs="仿宋_GB2312"/>
          <w:color w:val="auto"/>
          <w:sz w:val="32"/>
          <w:szCs w:val="32"/>
        </w:rPr>
        <w:t>工伤职工因工伤进行门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诊或住院诊疗时,工伤保险医疗服务协议机构应严格执行工伤保险诊疗项目目录、工伤保险药品目录、工伤保险住院服务标准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以下简称“三目录”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。对超出“三目录”范围和标准的相关费用,工伤保险基金不予支付。</w:t>
      </w:r>
    </w:p>
    <w:p>
      <w:pPr>
        <w:pStyle w:val="36"/>
        <w:keepNext w:val="0"/>
        <w:keepLines w:val="0"/>
        <w:pageBreakBefore w:val="0"/>
        <w:widowControl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对工伤职工治疗非工伤引发的疾病所发生的费用、符合出院条件拒不出院继续发生的费用、不符合诊疗常规的医疗费用，及其他违反工伤保险有关规定等费用，工伤保险基金不予支付。</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第四十一条  </w:t>
      </w:r>
      <w:r>
        <w:rPr>
          <w:rFonts w:hint="eastAsia" w:ascii="仿宋_GB2312" w:hAnsi="黑体" w:eastAsia="仿宋_GB2312" w:cs="黑体"/>
          <w:color w:val="auto"/>
          <w:sz w:val="32"/>
          <w:szCs w:val="32"/>
        </w:rPr>
        <w:t>职工派遣出境工作期间</w:t>
      </w:r>
      <w:r>
        <w:rPr>
          <w:rFonts w:hint="eastAsia" w:ascii="仿宋_GB2312" w:hAnsi="仿宋_GB2312" w:eastAsia="仿宋_GB2312" w:cs="仿宋_GB2312"/>
          <w:color w:val="auto"/>
          <w:sz w:val="32"/>
          <w:szCs w:val="32"/>
        </w:rPr>
        <w:t>发生工伤事故，治疗工伤所发生的门诊或者住院医疗费用，由用人单位提供经国内具有公证资质的公证机构翻译的病历、费用结算单等材料，符合工伤保险“三目录”的，由工伤保险基金根据实际结算医疗费用时汇率换算支付，无当日汇率的，根据实际结算医疗费用之前最近一次汇率换算支付。</w:t>
      </w:r>
    </w:p>
    <w:p>
      <w:pPr>
        <w:pStyle w:val="36"/>
        <w:keepNext w:val="0"/>
        <w:keepLines w:val="0"/>
        <w:pageBreakBefore w:val="0"/>
        <w:widowControl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color w:val="auto"/>
        </w:rPr>
      </w:pPr>
      <w:r>
        <w:rPr>
          <w:rFonts w:hint="eastAsia" w:ascii="仿宋_GB2312" w:hAnsi="仿宋_GB2312" w:eastAsia="仿宋_GB2312" w:cs="仿宋_GB2312"/>
          <w:color w:val="auto"/>
          <w:sz w:val="32"/>
          <w:szCs w:val="32"/>
        </w:rPr>
        <w:t>返回参保地后需要继续治疗的，应到参保地工伤保险医疗服务协议机构就医，发生的工伤医疗费用由工伤保险基金按规定支付。</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第四十二条  </w:t>
      </w:r>
      <w:r>
        <w:rPr>
          <w:rFonts w:hint="eastAsia" w:ascii="仿宋_GB2312" w:hAnsi="仿宋_GB2312" w:eastAsia="仿宋_GB2312" w:cs="仿宋_GB2312"/>
          <w:color w:val="auto"/>
          <w:sz w:val="32"/>
          <w:szCs w:val="32"/>
        </w:rPr>
        <w:t>工伤职工因工伤复发需要治疗的，由工伤保险医疗服务协议机构提出诊断意见，社保经办机构应按规定审核支付工伤医疗待遇。对工伤保险医疗服务协议机构做出的工伤复发诊断意见有争议的，由市级劳动能力鉴定委员会确认。</w:t>
      </w:r>
    </w:p>
    <w:p>
      <w:pPr>
        <w:pStyle w:val="11"/>
        <w:keepNext w:val="0"/>
        <w:keepLines w:val="0"/>
        <w:pageBreakBefore w:val="0"/>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bookmarkStart w:id="54" w:name="_Toc3547"/>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 xml:space="preserve"> 工伤康复管理</w:t>
      </w:r>
      <w:bookmarkEnd w:id="54"/>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第四十三条  </w:t>
      </w:r>
      <w:r>
        <w:rPr>
          <w:rFonts w:hint="eastAsia" w:ascii="仿宋_GB2312" w:hAnsi="仿宋_GB2312" w:eastAsia="仿宋_GB2312" w:cs="仿宋_GB2312"/>
          <w:color w:val="auto"/>
          <w:sz w:val="32"/>
          <w:szCs w:val="32"/>
          <w:lang w:val="zh-TW" w:bidi="zh-TW"/>
        </w:rPr>
        <w:t>工伤康复坚持“医疗与康复并重、先康复后鉴定”的原则，工伤职工经治疗伤情稳定，需要进行身体机能、心理康复或者职业训练的，工伤保险康复服务协议机构出具康复诊断意见，</w:t>
      </w:r>
      <w:r>
        <w:rPr>
          <w:rFonts w:hint="eastAsia" w:ascii="仿宋_GB2312" w:hAnsi="仿宋_GB2312" w:eastAsia="仿宋_GB2312" w:cs="仿宋_GB2312"/>
          <w:color w:val="auto"/>
          <w:sz w:val="32"/>
          <w:szCs w:val="32"/>
        </w:rPr>
        <w:t>市级劳动能力鉴定委员会根据工伤职工受伤部位与损伤类型、功能障碍程度及是否具有康复价值确定工伤康复起止日</w:t>
      </w:r>
      <w:r>
        <w:rPr>
          <w:rFonts w:hint="eastAsia" w:ascii="仿宋_GB2312" w:hAnsi="仿宋_GB2312" w:eastAsia="仿宋_GB2312" w:cs="仿宋_GB2312"/>
          <w:color w:val="auto"/>
          <w:sz w:val="32"/>
          <w:szCs w:val="32"/>
          <w:lang w:val="zh-TW" w:bidi="zh-TW"/>
        </w:rPr>
        <w:t>。</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第四十四条  </w:t>
      </w:r>
      <w:r>
        <w:rPr>
          <w:rFonts w:hint="eastAsia" w:ascii="仿宋_GB2312" w:hAnsi="仿宋_GB2312" w:eastAsia="仿宋_GB2312" w:cs="仿宋_GB2312"/>
          <w:color w:val="auto"/>
          <w:sz w:val="32"/>
          <w:szCs w:val="32"/>
        </w:rPr>
        <w:t>按照国家、省有关工伤康复管理办法的规定，</w:t>
      </w:r>
      <w:r>
        <w:rPr>
          <w:rFonts w:hint="eastAsia" w:ascii="仿宋_GB2312" w:hAnsi="黑体" w:eastAsia="仿宋_GB2312" w:cs="黑体"/>
          <w:color w:val="auto"/>
          <w:sz w:val="32"/>
          <w:szCs w:val="32"/>
        </w:rPr>
        <w:t>工伤职工</w:t>
      </w:r>
      <w:r>
        <w:rPr>
          <w:rFonts w:hint="eastAsia" w:ascii="仿宋_GB2312" w:hAnsi="仿宋_GB2312" w:eastAsia="仿宋_GB2312" w:cs="仿宋_GB2312"/>
          <w:color w:val="auto"/>
          <w:sz w:val="32"/>
          <w:szCs w:val="32"/>
        </w:rPr>
        <w:t>在康复期内</w:t>
      </w:r>
      <w:r>
        <w:rPr>
          <w:rFonts w:hint="eastAsia" w:ascii="仿宋_GB2312" w:hAnsi="仿宋_GB2312" w:eastAsia="仿宋_GB2312" w:cs="仿宋_GB2312"/>
          <w:color w:val="auto"/>
          <w:sz w:val="32"/>
          <w:szCs w:val="32"/>
          <w:lang w:val="zh-TW" w:bidi="zh-TW"/>
        </w:rPr>
        <w:t>到工伤保险康复服务协议机构</w:t>
      </w:r>
      <w:r>
        <w:rPr>
          <w:rFonts w:hint="eastAsia" w:ascii="仿宋_GB2312" w:hAnsi="仿宋_GB2312" w:eastAsia="仿宋_GB2312" w:cs="仿宋_GB2312"/>
          <w:color w:val="auto"/>
          <w:sz w:val="32"/>
          <w:szCs w:val="32"/>
          <w:lang w:bidi="zh-TW"/>
        </w:rPr>
        <w:t>的</w:t>
      </w:r>
      <w:r>
        <w:rPr>
          <w:rFonts w:hint="eastAsia" w:ascii="仿宋_GB2312" w:hAnsi="仿宋_GB2312" w:eastAsia="仿宋_GB2312" w:cs="仿宋_GB2312"/>
          <w:color w:val="auto"/>
          <w:sz w:val="32"/>
          <w:szCs w:val="32"/>
          <w:lang w:val="zh-TW" w:bidi="zh-TW"/>
        </w:rPr>
        <w:t>住院（门诊）工伤康复费用</w:t>
      </w:r>
      <w:r>
        <w:rPr>
          <w:rFonts w:hint="eastAsia" w:ascii="仿宋_GB2312" w:hAnsi="仿宋_GB2312" w:eastAsia="仿宋_GB2312" w:cs="仿宋_GB2312"/>
          <w:color w:val="auto"/>
          <w:sz w:val="32"/>
          <w:szCs w:val="32"/>
        </w:rPr>
        <w:t>，由工伤保险基金按规定支付，超出康复期的不予支付。</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第四十五条  </w:t>
      </w:r>
      <w:r>
        <w:rPr>
          <w:rFonts w:hint="eastAsia" w:ascii="仿宋_GB2312" w:hAnsi="仿宋_GB2312" w:eastAsia="仿宋_GB2312" w:cs="仿宋_GB2312"/>
          <w:color w:val="auto"/>
          <w:sz w:val="32"/>
          <w:szCs w:val="32"/>
          <w:lang w:val="zh-TW" w:bidi="zh-TW"/>
        </w:rPr>
        <w:t>工伤职工选定工伤保险康复服务协议机构进行康复治疗后，未按规定</w:t>
      </w:r>
      <w:r>
        <w:rPr>
          <w:rFonts w:hint="eastAsia" w:ascii="仿宋_GB2312" w:hAnsi="仿宋_GB2312" w:eastAsia="仿宋_GB2312" w:cs="仿宋_GB2312"/>
          <w:color w:val="auto"/>
          <w:sz w:val="32"/>
          <w:szCs w:val="32"/>
          <w:lang w:bidi="zh-TW"/>
        </w:rPr>
        <w:t>变更</w:t>
      </w:r>
      <w:r>
        <w:rPr>
          <w:rFonts w:hint="eastAsia" w:ascii="仿宋_GB2312" w:hAnsi="仿宋_GB2312" w:eastAsia="仿宋_GB2312" w:cs="仿宋_GB2312"/>
          <w:color w:val="auto"/>
          <w:sz w:val="32"/>
          <w:szCs w:val="32"/>
          <w:lang w:val="zh-TW" w:bidi="zh-TW"/>
        </w:rPr>
        <w:t>康复服务协议机构或到其他康复服务协议机构交叉治疗的，康复期内产生的院外费用工伤保险基金不予支付。</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黑体" w:hAnsi="黑体" w:eastAsia="黑体" w:cs="黑体"/>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第四十六条  </w:t>
      </w:r>
      <w:r>
        <w:rPr>
          <w:rFonts w:hint="eastAsia" w:ascii="仿宋_GB2312" w:hAnsi="仿宋_GB2312" w:eastAsia="仿宋_GB2312" w:cs="仿宋_GB2312"/>
          <w:color w:val="auto"/>
          <w:sz w:val="32"/>
          <w:szCs w:val="32"/>
          <w:lang w:val="zh-TW" w:bidi="zh-TW"/>
        </w:rPr>
        <w:t>社保经办机构应加强对工伤保险康复服务协议机构的监督管理，</w:t>
      </w:r>
      <w:r>
        <w:rPr>
          <w:rFonts w:hint="eastAsia" w:ascii="仿宋_GB2312" w:hAnsi="仿宋_GB2312" w:eastAsia="仿宋_GB2312" w:cs="仿宋_GB2312"/>
          <w:color w:val="auto"/>
          <w:sz w:val="32"/>
          <w:szCs w:val="32"/>
        </w:rPr>
        <w:t>要求协议机构制定康复治疗方案，包括康复项目、预期效果和治疗费用等内容</w:t>
      </w:r>
      <w:r>
        <w:rPr>
          <w:rFonts w:hint="eastAsia" w:ascii="仿宋" w:hAnsi="仿宋" w:eastAsia="仿宋" w:cs="仿宋"/>
          <w:color w:val="auto"/>
          <w:sz w:val="32"/>
          <w:szCs w:val="32"/>
        </w:rPr>
        <w:t>。</w:t>
      </w:r>
      <w:bookmarkStart w:id="55" w:name="_Hlk136176422"/>
      <w:r>
        <w:rPr>
          <w:rFonts w:hint="eastAsia" w:ascii="仿宋_GB2312" w:hAnsi="仿宋" w:eastAsia="仿宋_GB2312" w:cs="仿宋"/>
          <w:color w:val="auto"/>
          <w:sz w:val="32"/>
          <w:szCs w:val="32"/>
        </w:rPr>
        <w:t>在康复治疗过程中，</w:t>
      </w:r>
      <w:r>
        <w:rPr>
          <w:rFonts w:hint="eastAsia" w:ascii="仿宋_GB2312" w:hAnsi="仿宋_GB2312" w:eastAsia="仿宋_GB2312" w:cs="仿宋_GB2312"/>
          <w:color w:val="auto"/>
          <w:sz w:val="32"/>
          <w:szCs w:val="32"/>
        </w:rPr>
        <w:t>工伤保险康复服务</w:t>
      </w:r>
      <w:r>
        <w:rPr>
          <w:rFonts w:hint="eastAsia" w:ascii="仿宋_GB2312" w:hAnsi="仿宋" w:eastAsia="仿宋_GB2312" w:cs="仿宋"/>
          <w:color w:val="auto"/>
          <w:sz w:val="32"/>
          <w:szCs w:val="32"/>
        </w:rPr>
        <w:t>协议机构应根据治疗效果适时进行康复评定，调整康复计划</w:t>
      </w:r>
      <w:bookmarkEnd w:id="55"/>
      <w:r>
        <w:rPr>
          <w:rFonts w:hint="eastAsia" w:ascii="仿宋_GB2312" w:hAnsi="仿宋" w:eastAsia="仿宋_GB2312" w:cs="仿宋"/>
          <w:color w:val="auto"/>
          <w:sz w:val="32"/>
          <w:szCs w:val="32"/>
        </w:rPr>
        <w:t>。</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第四十七条  </w:t>
      </w:r>
      <w:r>
        <w:rPr>
          <w:rFonts w:hint="eastAsia" w:ascii="仿宋_GB2312" w:hAnsi="黑体" w:eastAsia="仿宋_GB2312" w:cs="黑体"/>
          <w:color w:val="auto"/>
          <w:sz w:val="32"/>
          <w:szCs w:val="32"/>
        </w:rPr>
        <w:t>工伤职工</w:t>
      </w:r>
      <w:r>
        <w:rPr>
          <w:rFonts w:hint="eastAsia" w:ascii="仿宋_GB2312" w:hAnsi="仿宋" w:eastAsia="仿宋_GB2312" w:cs="仿宋"/>
          <w:color w:val="auto"/>
          <w:sz w:val="32"/>
          <w:szCs w:val="32"/>
        </w:rPr>
        <w:t>经参保地市级劳动能力鉴定委员会确认康复期后</w:t>
      </w:r>
      <w:r>
        <w:rPr>
          <w:rFonts w:hint="eastAsia" w:ascii="仿宋_GB2312" w:hAnsi="仿宋" w:eastAsia="仿宋_GB2312" w:cs="仿宋_GB2312"/>
          <w:color w:val="auto"/>
          <w:sz w:val="32"/>
          <w:szCs w:val="32"/>
        </w:rPr>
        <w:t>，</w:t>
      </w:r>
      <w:r>
        <w:rPr>
          <w:rFonts w:hint="eastAsia" w:ascii="仿宋_GB2312" w:hAnsi="仿宋_GB2312" w:eastAsia="仿宋_GB2312" w:cs="仿宋_GB2312"/>
          <w:color w:val="auto"/>
          <w:sz w:val="32"/>
          <w:szCs w:val="32"/>
        </w:rPr>
        <w:t>在异</w:t>
      </w:r>
      <w:r>
        <w:rPr>
          <w:rFonts w:hint="eastAsia" w:ascii="仿宋_GB2312" w:hAnsi="仿宋_GB2312" w:eastAsia="仿宋_GB2312" w:cs="仿宋_GB2312"/>
          <w:color w:val="auto"/>
          <w:sz w:val="32"/>
          <w:szCs w:val="32"/>
          <w:lang w:val="zh-TW" w:bidi="zh-TW"/>
        </w:rPr>
        <w:t>地康复治疗的，参照本章第二节工伤医疗管理的规定执行。</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第四十八条  </w:t>
      </w:r>
      <w:r>
        <w:rPr>
          <w:rFonts w:hint="eastAsia" w:ascii="仿宋_GB2312" w:hAnsi="仿宋_GB2312" w:eastAsia="仿宋_GB2312" w:cs="仿宋_GB2312"/>
          <w:color w:val="auto"/>
          <w:sz w:val="32"/>
          <w:szCs w:val="32"/>
          <w:lang w:val="zh-TW" w:bidi="zh-TW"/>
        </w:rPr>
        <w:t>工伤职工伤情符合康复早期介入的，工伤保险康复服务协议机构出具康复诊断意见，工伤职工应及时向市级劳动能力鉴定委员会提出确认申请，经康复确认后，工伤保险基金按规定支付其早期介入康复所发生的费用。</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第四十九条  </w:t>
      </w:r>
      <w:r>
        <w:rPr>
          <w:rFonts w:hint="eastAsia" w:ascii="仿宋_GB2312" w:hAnsi="仿宋_GB2312" w:eastAsia="仿宋_GB2312" w:cs="仿宋_GB2312"/>
          <w:color w:val="auto"/>
          <w:sz w:val="32"/>
          <w:szCs w:val="32"/>
          <w:lang w:val="zh-TW" w:bidi="zh-TW"/>
        </w:rPr>
        <w:t>工伤职工在首次康复期治疗时，需要延长康复治疗的，应在到期前15日内提出延长康复申请，由工伤保险康复服务协议机构提出</w:t>
      </w:r>
      <w:bookmarkStart w:id="56" w:name="_Hlk146699175"/>
      <w:r>
        <w:rPr>
          <w:rFonts w:hint="eastAsia" w:ascii="仿宋_GB2312" w:hAnsi="仿宋_GB2312" w:eastAsia="仿宋_GB2312" w:cs="仿宋_GB2312"/>
          <w:color w:val="auto"/>
          <w:sz w:val="32"/>
          <w:szCs w:val="32"/>
          <w:lang w:val="zh-TW" w:bidi="zh-TW"/>
        </w:rPr>
        <w:t>诊疗意见</w:t>
      </w:r>
      <w:bookmarkEnd w:id="56"/>
      <w:r>
        <w:rPr>
          <w:rFonts w:hint="eastAsia" w:ascii="仿宋_GB2312" w:hAnsi="仿宋_GB2312" w:eastAsia="仿宋_GB2312" w:cs="仿宋_GB2312"/>
          <w:color w:val="auto"/>
          <w:sz w:val="32"/>
          <w:szCs w:val="32"/>
          <w:lang w:val="zh-TW" w:bidi="zh-TW"/>
        </w:rPr>
        <w:t>，市级劳动能力鉴定委员会组织确认。</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b/>
          <w:bCs/>
          <w:color w:val="auto"/>
          <w:sz w:val="32"/>
          <w:szCs w:val="32"/>
        </w:rPr>
      </w:pPr>
    </w:p>
    <w:p>
      <w:pPr>
        <w:pStyle w:val="11"/>
        <w:keepNext w:val="0"/>
        <w:keepLines w:val="0"/>
        <w:pageBreakBefore w:val="0"/>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bookmarkStart w:id="57" w:name="_Toc14426"/>
      <w:r>
        <w:rPr>
          <w:rFonts w:hint="eastAsia" w:ascii="楷体_GB2312" w:hAnsi="楷体_GB2312" w:eastAsia="楷体_GB2312" w:cs="楷体_GB2312"/>
          <w:color w:val="auto"/>
          <w:sz w:val="32"/>
          <w:szCs w:val="32"/>
        </w:rPr>
        <w:t xml:space="preserve">第四节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辅助器具配置管理</w:t>
      </w:r>
      <w:bookmarkEnd w:id="57"/>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第五十条  </w:t>
      </w:r>
      <w:r>
        <w:rPr>
          <w:rFonts w:hint="eastAsia" w:ascii="仿宋_GB2312" w:hAnsi="仿宋_GB2312" w:eastAsia="仿宋_GB2312" w:cs="仿宋_GB2312"/>
          <w:color w:val="auto"/>
          <w:sz w:val="32"/>
          <w:szCs w:val="32"/>
        </w:rPr>
        <w:t>工伤职工因日常生活或就业需要，认为需要配置辅助器具的，应向市级劳动能力鉴定委员会提出辅助器具配置确认申请，工伤职</w:t>
      </w:r>
      <w:r>
        <w:rPr>
          <w:rFonts w:hint="eastAsia" w:ascii="仿宋_GB2312" w:hAnsi="仿宋_GB2312" w:eastAsia="仿宋_GB2312" w:cs="仿宋_GB2312"/>
          <w:color w:val="auto"/>
          <w:sz w:val="32"/>
          <w:szCs w:val="32"/>
          <w:lang w:val="zh-TW" w:bidi="zh-TW"/>
        </w:rPr>
        <w:t>工本人因身体等原因无法提出申请的，可由其近亲属或用人单位代为申请。</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bookmarkStart w:id="58" w:name="_Hlk148560421"/>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第五十一条  </w:t>
      </w:r>
      <w:r>
        <w:rPr>
          <w:rFonts w:hint="eastAsia" w:ascii="仿宋_GB2312" w:hAnsi="仿宋_GB2312" w:eastAsia="仿宋_GB2312" w:cs="仿宋_GB2312"/>
          <w:color w:val="auto"/>
          <w:sz w:val="32"/>
          <w:szCs w:val="32"/>
          <w:lang w:val="zh-TW" w:bidi="zh-TW"/>
        </w:rPr>
        <w:t>工伤职工收到予以配置辅助器具确认书后，由用人单位、工伤职工或近亲属、辅助</w:t>
      </w:r>
      <w:r>
        <w:rPr>
          <w:rFonts w:hint="eastAsia" w:ascii="仿宋_GB2312" w:hAnsi="仿宋_GB2312" w:eastAsia="仿宋_GB2312" w:cs="仿宋_GB2312"/>
          <w:color w:val="auto"/>
          <w:sz w:val="32"/>
          <w:szCs w:val="32"/>
        </w:rPr>
        <w:t>器具配置服务协议机构向社保经办机构提出配置申请。</w:t>
      </w:r>
    </w:p>
    <w:bookmarkEnd w:id="58"/>
    <w:p>
      <w:pPr>
        <w:pStyle w:val="36"/>
        <w:keepNext w:val="0"/>
        <w:keepLines w:val="0"/>
        <w:pageBreakBefore w:val="0"/>
        <w:widowControl w:val="0"/>
        <w:tabs>
          <w:tab w:val="left" w:pos="2638"/>
        </w:tabs>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辅助器具配置服务协议机构应为工伤职工提供配置服务，如实记录工伤职工信息、配置器具产品信息、最高支付限额、最低使用年限以及实际配置费用等配置服务事项。配置服务记录经工伤职工或近亲属签字后，分别由工伤职工和协议机构留存。</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第五十二条  </w:t>
      </w:r>
      <w:r>
        <w:rPr>
          <w:rFonts w:hint="eastAsia" w:ascii="仿宋_GB2312" w:hAnsi="仿宋_GB2312" w:eastAsia="仿宋_GB2312" w:cs="仿宋_GB2312"/>
          <w:color w:val="auto"/>
          <w:sz w:val="32"/>
          <w:szCs w:val="32"/>
        </w:rPr>
        <w:t>工伤保险辅助器具配置服务协议机构或工伤职工与社保经办机构结算配置费用时，应出具配置服务记录。社保经办机构审核后，按照工伤保险辅助器具配置目录有关规定支付费用。</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第五十三条  </w:t>
      </w:r>
      <w:r>
        <w:rPr>
          <w:rFonts w:hint="eastAsia" w:ascii="仿宋_GB2312" w:hAnsi="黑体" w:eastAsia="仿宋_GB2312" w:cs="黑体"/>
          <w:color w:val="auto"/>
          <w:sz w:val="32"/>
          <w:szCs w:val="32"/>
        </w:rPr>
        <w:t>工伤职工</w:t>
      </w:r>
      <w:r>
        <w:rPr>
          <w:rFonts w:hint="eastAsia" w:ascii="仿宋_GB2312" w:hAnsi="仿宋_GB2312" w:eastAsia="仿宋_GB2312" w:cs="仿宋_GB2312"/>
          <w:color w:val="auto"/>
          <w:sz w:val="32"/>
          <w:szCs w:val="32"/>
        </w:rPr>
        <w:t>在临床治疗中因日常生活需要等确需配置辅助器具，在辅助器具配置服务协议机构配置且符合工伤保险辅助器具配置目录和费用限额标准的，后经市级劳动能力鉴定委员会确认，工伤保险基金应按规定予以支付。</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bookmarkStart w:id="59" w:name="_Hlk148560528"/>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第五十四条  </w:t>
      </w:r>
      <w:r>
        <w:rPr>
          <w:rFonts w:hint="eastAsia" w:ascii="仿宋_GB2312" w:hAnsi="仿宋_GB2312" w:eastAsia="仿宋_GB2312" w:cs="仿宋_GB2312"/>
          <w:color w:val="auto"/>
          <w:sz w:val="32"/>
          <w:szCs w:val="32"/>
        </w:rPr>
        <w:t>参加工伤保险的工伤职工经市级劳动能力鉴定委员会确认予以配置辅助器具的，经参保地社保经办机构同意,符合以下条件之一的，可以到异地社保经办机构辅助器具配置服务协议机构配置（更换）辅助器具，所需费用按照国家和省的规定从工伤保险基金支付。</w:t>
      </w:r>
    </w:p>
    <w:p>
      <w:pPr>
        <w:pStyle w:val="36"/>
        <w:keepNext w:val="0"/>
        <w:keepLines w:val="0"/>
        <w:pageBreakBefore w:val="0"/>
        <w:widowControl w:val="0"/>
        <w:tabs>
          <w:tab w:val="left" w:pos="2638"/>
        </w:tabs>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（一）未与用人单位解除或终止劳动关系的工伤职工在异地居住半年及以上；</w:t>
      </w:r>
    </w:p>
    <w:p>
      <w:pPr>
        <w:pStyle w:val="36"/>
        <w:keepNext w:val="0"/>
        <w:keepLines w:val="0"/>
        <w:pageBreakBefore w:val="0"/>
        <w:widowControl w:val="0"/>
        <w:tabs>
          <w:tab w:val="left" w:pos="2638"/>
        </w:tabs>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（二）参保地协议机构不能提供的。</w:t>
      </w:r>
    </w:p>
    <w:p>
      <w:pPr>
        <w:pStyle w:val="36"/>
        <w:keepNext w:val="0"/>
        <w:keepLines w:val="0"/>
        <w:pageBreakBefore w:val="0"/>
        <w:widowControl w:val="0"/>
        <w:tabs>
          <w:tab w:val="left" w:pos="2638"/>
        </w:tabs>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辅助器具配置服务协议机构不具备配置义眼、假牙等辅助器具项目条件的，经参保地社保经办机构审核同意后，工伤职工可到工伤保险医疗服务协议机构配置。</w:t>
      </w:r>
    </w:p>
    <w:bookmarkEnd w:id="59"/>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bookmarkStart w:id="60" w:name="_Hlk148560651"/>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第五十五条  </w:t>
      </w:r>
      <w:r>
        <w:rPr>
          <w:rFonts w:hint="eastAsia" w:ascii="仿宋_GB2312" w:hAnsi="仿宋_GB2312" w:eastAsia="仿宋_GB2312" w:cs="仿宋_GB2312"/>
          <w:color w:val="auto"/>
          <w:sz w:val="32"/>
          <w:szCs w:val="32"/>
        </w:rPr>
        <w:t>辅助器具达到规定的最低使用年限申请更换的，经社保经办机构核准后，工伤职工到辅助器具配置服务协议机构更换，工伤保险基金按照有关规定予以支付相关费用。</w:t>
      </w:r>
    </w:p>
    <w:bookmarkEnd w:id="60"/>
    <w:p>
      <w:pPr>
        <w:pStyle w:val="36"/>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第五十六条  </w:t>
      </w:r>
      <w:r>
        <w:rPr>
          <w:rFonts w:hint="eastAsia" w:ascii="仿宋_GB2312" w:hAnsi="仿宋_GB2312" w:eastAsia="仿宋_GB2312" w:cs="仿宋_GB2312"/>
          <w:color w:val="auto"/>
          <w:sz w:val="32"/>
          <w:szCs w:val="32"/>
        </w:rPr>
        <w:t>工伤职工因伤情发生变化，需要更换主要部件或者配置新的辅助器具的，经市级劳动能力鉴定委员会确认后,根据有关规定予以更换（配置），工伤保险基金按有关规定支付费用。</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p>
    <w:p>
      <w:pPr>
        <w:pStyle w:val="9"/>
        <w:keepNext w:val="0"/>
        <w:keepLines w:val="0"/>
        <w:pageBreakBefore w:val="0"/>
        <w:kinsoku/>
        <w:wordWrap/>
        <w:overflowPunct/>
        <w:topLinePunct w:val="0"/>
        <w:autoSpaceDE/>
        <w:autoSpaceDN/>
        <w:bidi w:val="0"/>
        <w:spacing w:after="0" w:line="586" w:lineRule="exact"/>
        <w:jc w:val="center"/>
        <w:outlineLvl w:val="0"/>
        <w:rPr>
          <w:rFonts w:hint="eastAsia" w:ascii="黑体" w:hAnsi="黑体" w:eastAsia="黑体" w:cs="黑体"/>
          <w:b w:val="0"/>
          <w:bCs w:val="0"/>
          <w:color w:val="auto"/>
          <w:sz w:val="32"/>
          <w:szCs w:val="32"/>
        </w:rPr>
      </w:pPr>
      <w:bookmarkStart w:id="61" w:name="_Toc23983"/>
      <w:r>
        <w:rPr>
          <w:rFonts w:hint="eastAsia" w:ascii="黑体" w:hAnsi="黑体" w:eastAsia="黑体" w:cs="黑体"/>
          <w:b w:val="0"/>
          <w:bCs w:val="0"/>
          <w:color w:val="auto"/>
          <w:sz w:val="32"/>
          <w:szCs w:val="32"/>
          <w:lang w:val="en-US" w:eastAsia="zh-CN"/>
        </w:rPr>
        <w:t xml:space="preserve">第五章  </w:t>
      </w:r>
      <w:r>
        <w:rPr>
          <w:rFonts w:hint="eastAsia" w:ascii="黑体" w:hAnsi="黑体" w:eastAsia="黑体" w:cs="黑体"/>
          <w:b w:val="0"/>
          <w:bCs w:val="0"/>
          <w:color w:val="auto"/>
          <w:sz w:val="32"/>
          <w:szCs w:val="32"/>
        </w:rPr>
        <w:t>工伤保险待遇审核</w:t>
      </w:r>
      <w:bookmarkEnd w:id="61"/>
    </w:p>
    <w:p>
      <w:pPr>
        <w:pStyle w:val="11"/>
        <w:keepNext w:val="0"/>
        <w:keepLines w:val="0"/>
        <w:pageBreakBefore w:val="0"/>
        <w:numPr>
          <w:ilvl w:val="0"/>
          <w:numId w:val="0"/>
        </w:numPr>
        <w:kinsoku/>
        <w:wordWrap/>
        <w:overflowPunct/>
        <w:topLinePunct w:val="0"/>
        <w:autoSpaceDE/>
        <w:autoSpaceDN/>
        <w:bidi w:val="0"/>
        <w:spacing w:after="0" w:line="586" w:lineRule="exact"/>
        <w:ind w:left="0" w:leftChars="0" w:firstLine="632" w:firstLineChars="200"/>
        <w:jc w:val="center"/>
        <w:outlineLvl w:val="1"/>
        <w:rPr>
          <w:rFonts w:hint="eastAsia" w:ascii="楷体_GB2312" w:hAnsi="楷体_GB2312" w:eastAsia="楷体_GB2312" w:cs="楷体_GB2312"/>
          <w:color w:val="auto"/>
          <w:kern w:val="0"/>
          <w:sz w:val="32"/>
          <w:szCs w:val="32"/>
          <w:lang w:val="en-US" w:eastAsia="zh-CN" w:bidi="ar-SA"/>
        </w:rPr>
      </w:pPr>
      <w:bookmarkStart w:id="62" w:name="_Toc29608"/>
    </w:p>
    <w:p>
      <w:pPr>
        <w:pStyle w:val="11"/>
        <w:keepNext w:val="0"/>
        <w:keepLines w:val="0"/>
        <w:pageBreakBefore w:val="0"/>
        <w:numPr>
          <w:ilvl w:val="0"/>
          <w:numId w:val="0"/>
        </w:numPr>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SA"/>
        </w:rPr>
        <w:t xml:space="preserve">第一节  </w:t>
      </w:r>
      <w:r>
        <w:rPr>
          <w:rFonts w:hint="eastAsia" w:ascii="楷体_GB2312" w:hAnsi="楷体_GB2312" w:eastAsia="楷体_GB2312" w:cs="楷体_GB2312"/>
          <w:color w:val="auto"/>
          <w:sz w:val="32"/>
          <w:szCs w:val="32"/>
        </w:rPr>
        <w:t>待遇资格确认</w:t>
      </w:r>
      <w:bookmarkEnd w:id="62"/>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第五十七条  </w:t>
      </w:r>
      <w:r>
        <w:rPr>
          <w:rFonts w:hint="eastAsia" w:ascii="仿宋_GB2312" w:hAnsi="仿宋_GB2312" w:eastAsia="仿宋_GB2312" w:cs="仿宋_GB2312"/>
          <w:color w:val="auto"/>
          <w:sz w:val="32"/>
          <w:szCs w:val="32"/>
        </w:rPr>
        <w:t>社保经办机构收到</w:t>
      </w:r>
      <w:r>
        <w:rPr>
          <w:rFonts w:hint="eastAsia" w:ascii="仿宋_GB2312" w:hAnsi="仿宋" w:eastAsia="仿宋_GB2312" w:cs="仿宋"/>
          <w:color w:val="auto"/>
          <w:sz w:val="32"/>
          <w:szCs w:val="32"/>
        </w:rPr>
        <w:t>用人单位、工伤职工或其近亲属</w:t>
      </w:r>
      <w:r>
        <w:rPr>
          <w:rFonts w:hint="eastAsia" w:ascii="仿宋_GB2312" w:hAnsi="仿宋_GB2312" w:eastAsia="仿宋_GB2312" w:cs="仿宋_GB2312"/>
          <w:color w:val="auto"/>
          <w:sz w:val="32"/>
          <w:szCs w:val="32"/>
        </w:rPr>
        <w:t>关于工伤医疗、康复、辅助器具配置费用、伤残待遇、工亡待遇等待遇申请后，应核验工伤（亡）职工参保缴费（受伤时）、劳动合同存续、一次性医疗补助金领取等情况；核实工伤治疗、原始病历与工伤认定、劳动能力鉴定结论中伤残等信息是否相符等。</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申领一次性医疗补助金的，社保经办机构应核验该职工与用人单位解除或终止劳动关系时缴纳工伤保险费情况。</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第五十八条  </w:t>
      </w:r>
      <w:r>
        <w:rPr>
          <w:rFonts w:hint="eastAsia" w:ascii="仿宋_GB2312" w:hAnsi="仿宋_GB2312" w:eastAsia="仿宋_GB2312" w:cs="仿宋_GB2312"/>
          <w:color w:val="auto"/>
          <w:sz w:val="32"/>
          <w:szCs w:val="32"/>
        </w:rPr>
        <w:t>职工因工死亡或一级至四级伤残职工死亡后有供养亲属的，用人单位应到社保经办机构办理工亡职工供养亲属享受抚恤金资格确认。</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社保经办机构应核查供养亲属领取职工养老保险待遇、丧失劳动能力情况。工亡职工供养</w:t>
      </w:r>
      <w:r>
        <w:rPr>
          <w:rFonts w:hint="eastAsia" w:ascii="仿宋_GB2312" w:eastAsia="仿宋_GB2312"/>
          <w:color w:val="auto"/>
          <w:sz w:val="32"/>
          <w:szCs w:val="32"/>
        </w:rPr>
        <w:t>亲属领取供养亲属抚恤金后，不再列为其他工亡职工的供养亲属。</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工亡职工供养亲属享受抚恤金待遇的资格，按照工亡职工死亡时的条件和有关规定核定。</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63" w:name="_Hlk148560752"/>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第五十九条  </w:t>
      </w:r>
      <w:r>
        <w:rPr>
          <w:rFonts w:hint="eastAsia" w:ascii="仿宋_GB2312" w:hAnsi="仿宋_GB2312" w:eastAsia="仿宋_GB2312" w:cs="仿宋_GB2312"/>
          <w:color w:val="auto"/>
          <w:sz w:val="32"/>
          <w:szCs w:val="32"/>
        </w:rPr>
        <w:t>用人单位分立、合并、转让的，承继单位应承担原用人单位的工伤保险责任；原用人单位已经参加工伤保险的，承继单位应到当地社保经办机构办理工伤保险变更登记，并为其职工依法参加工伤保险。变更登记后新发生的应由工伤保险基金支付的待遇由承继单位所在地社保经办机构支付，应由用人单位支付的待遇由承继单位支付。</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86" w:lineRule="exact"/>
        <w:ind w:left="0" w:leftChars="0" w:right="0" w:rightChars="0" w:firstLine="632" w:firstLineChars="200"/>
        <w:contextualSpacing/>
        <w:jc w:val="both"/>
        <w:rPr>
          <w:rFonts w:ascii="仿宋_GB2312" w:hAnsi="仿宋_GB2312" w:eastAsia="仿宋_GB2312" w:cs="仿宋_GB2312"/>
          <w:color w:val="auto"/>
          <w:sz w:val="32"/>
          <w:szCs w:val="32"/>
          <w:highlight w:val="none"/>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第六十条  </w:t>
      </w:r>
      <w:r>
        <w:rPr>
          <w:rFonts w:hint="eastAsia" w:ascii="仿宋_GB2312" w:hAnsi="黑体" w:eastAsia="仿宋_GB2312" w:cs="黑体"/>
          <w:color w:val="auto"/>
          <w:sz w:val="32"/>
          <w:szCs w:val="32"/>
        </w:rPr>
        <w:t>工伤职工劳动、聘用合同期满，终止或解除劳动关系，次月起工伤保险基金不再支付后续医疗费</w:t>
      </w:r>
      <w:r>
        <w:rPr>
          <w:rFonts w:hint="eastAsia" w:ascii="仿宋_GB2312" w:hAnsi="宋体" w:eastAsia="仿宋_GB2312" w:cs="仿宋_GB2312"/>
          <w:color w:val="auto"/>
          <w:kern w:val="2"/>
          <w:sz w:val="32"/>
          <w:szCs w:val="32"/>
          <w:highlight w:val="none"/>
          <w:lang w:val="en-US" w:eastAsia="zh-CN" w:bidi="ar"/>
        </w:rPr>
        <w:t>，</w:t>
      </w:r>
      <w:r>
        <w:rPr>
          <w:rFonts w:hint="eastAsia" w:ascii="仿宋_GB2312" w:hAnsi="Calibri" w:eastAsia="仿宋_GB2312" w:cs="仿宋_GB2312"/>
          <w:color w:val="auto"/>
          <w:kern w:val="2"/>
          <w:sz w:val="32"/>
          <w:szCs w:val="32"/>
          <w:highlight w:val="none"/>
          <w:shd w:val="clear" w:fill="FFFFFF"/>
          <w:lang w:val="en-US" w:eastAsia="zh-CN" w:bidi="ar"/>
        </w:rPr>
        <w:t>存在医疗依赖的工伤职工放弃领取一次性工伤医疗补助金的除外。</w:t>
      </w:r>
    </w:p>
    <w:bookmarkEnd w:id="63"/>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highlight w:val="yellow"/>
          <w:shd w:val="clear" w:color="auto" w:fill="FFFFFF"/>
        </w:rPr>
      </w:pPr>
      <w:r>
        <w:rPr>
          <w:rFonts w:hint="eastAsia" w:ascii="仿宋_GB2312" w:eastAsia="仿宋_GB2312"/>
          <w:color w:val="auto"/>
          <w:sz w:val="32"/>
          <w:szCs w:val="32"/>
        </w:rPr>
        <w:t>按建设项目等方式参保人员</w:t>
      </w:r>
      <w:r>
        <w:rPr>
          <w:rFonts w:hint="eastAsia" w:ascii="仿宋_GB2312" w:hAnsi="仿宋_GB2312" w:eastAsia="仿宋_GB2312" w:cs="仿宋_GB2312"/>
          <w:color w:val="auto"/>
          <w:sz w:val="32"/>
          <w:szCs w:val="32"/>
          <w:shd w:val="clear" w:color="auto" w:fill="FFFFFF"/>
        </w:rPr>
        <w:t>，在</w:t>
      </w:r>
      <w:r>
        <w:rPr>
          <w:rFonts w:ascii="仿宋_GB2312" w:hAnsi="仿宋_GB2312" w:eastAsia="仿宋_GB2312" w:cs="仿宋_GB2312"/>
          <w:color w:val="auto"/>
          <w:sz w:val="32"/>
          <w:szCs w:val="32"/>
          <w:shd w:val="clear" w:color="auto" w:fill="FFFFFF"/>
        </w:rPr>
        <w:t>工伤保险期限内发生工伤、工伤保险期限终结时尚未完成工伤认定或劳动能力鉴定的，其</w:t>
      </w:r>
      <w:r>
        <w:rPr>
          <w:rFonts w:hint="eastAsia" w:ascii="仿宋_GB2312" w:hAnsi="仿宋_GB2312" w:eastAsia="仿宋_GB2312" w:cs="仿宋_GB2312"/>
          <w:color w:val="auto"/>
          <w:sz w:val="32"/>
          <w:szCs w:val="32"/>
          <w:shd w:val="clear" w:color="auto" w:fill="FFFFFF"/>
        </w:rPr>
        <w:t>受伤时</w:t>
      </w:r>
      <w:r>
        <w:rPr>
          <w:rFonts w:ascii="仿宋_GB2312" w:hAnsi="仿宋_GB2312" w:eastAsia="仿宋_GB2312" w:cs="仿宋_GB2312"/>
          <w:color w:val="auto"/>
          <w:sz w:val="32"/>
          <w:szCs w:val="32"/>
          <w:shd w:val="clear" w:color="auto" w:fill="FFFFFF"/>
        </w:rPr>
        <w:t>所在用人单位</w:t>
      </w:r>
      <w:r>
        <w:rPr>
          <w:rFonts w:hint="eastAsia" w:ascii="仿宋_GB2312" w:hAnsi="仿宋_GB2312" w:eastAsia="仿宋_GB2312" w:cs="仿宋_GB2312"/>
          <w:color w:val="auto"/>
          <w:sz w:val="32"/>
          <w:szCs w:val="32"/>
          <w:shd w:val="clear" w:color="auto" w:fill="FFFFFF"/>
        </w:rPr>
        <w:t>应</w:t>
      </w:r>
      <w:r>
        <w:rPr>
          <w:rFonts w:ascii="仿宋_GB2312" w:hAnsi="仿宋_GB2312" w:eastAsia="仿宋_GB2312" w:cs="仿宋_GB2312"/>
          <w:color w:val="auto"/>
          <w:sz w:val="32"/>
          <w:szCs w:val="32"/>
          <w:shd w:val="clear" w:color="auto" w:fill="FFFFFF"/>
        </w:rPr>
        <w:t>继续保证其医疗救治和停工留薪期</w:t>
      </w:r>
      <w:r>
        <w:rPr>
          <w:rFonts w:hint="eastAsia" w:ascii="仿宋_GB2312" w:hAnsi="仿宋_GB2312" w:eastAsia="仿宋_GB2312" w:cs="仿宋_GB2312"/>
          <w:color w:val="auto"/>
          <w:sz w:val="32"/>
          <w:szCs w:val="32"/>
          <w:shd w:val="clear" w:color="auto" w:fill="FFFFFF"/>
        </w:rPr>
        <w:t>内</w:t>
      </w:r>
      <w:r>
        <w:rPr>
          <w:rFonts w:ascii="仿宋_GB2312" w:hAnsi="仿宋_GB2312" w:eastAsia="仿宋_GB2312" w:cs="仿宋_GB2312"/>
          <w:color w:val="auto"/>
          <w:sz w:val="32"/>
          <w:szCs w:val="32"/>
          <w:shd w:val="clear" w:color="auto" w:fill="FFFFFF"/>
        </w:rPr>
        <w:t>的待遇，待完成工伤认定及劳动能力鉴定后，</w:t>
      </w:r>
      <w:r>
        <w:rPr>
          <w:rFonts w:hint="eastAsia" w:ascii="仿宋_GB2312" w:hAnsi="仿宋_GB2312" w:eastAsia="仿宋_GB2312" w:cs="仿宋_GB2312"/>
          <w:color w:val="auto"/>
          <w:sz w:val="32"/>
          <w:szCs w:val="32"/>
          <w:shd w:val="clear" w:color="auto" w:fill="FFFFFF"/>
        </w:rPr>
        <w:t>工伤保险基金按规定支付该次工伤的工伤保险待遇；领取一次性医疗补助金后，工伤保险基金不再支付工伤保险待遇；一级至四级伤残职工</w:t>
      </w:r>
      <w:r>
        <w:rPr>
          <w:rFonts w:ascii="仿宋_GB2312" w:hAnsi="仿宋_GB2312" w:eastAsia="仿宋_GB2312" w:cs="仿宋_GB2312"/>
          <w:color w:val="auto"/>
          <w:sz w:val="32"/>
          <w:szCs w:val="32"/>
          <w:shd w:val="clear" w:color="auto" w:fill="FFFFFF"/>
        </w:rPr>
        <w:t>和工亡职工供养亲属，由工伤保险基金按规定支付工伤保险待遇，不受建设项目工伤保险期限的限制</w:t>
      </w:r>
      <w:r>
        <w:rPr>
          <w:rFonts w:hint="eastAsia" w:ascii="仿宋_GB2312" w:hAnsi="仿宋_GB2312" w:eastAsia="仿宋_GB2312" w:cs="仿宋_GB2312"/>
          <w:color w:val="auto"/>
          <w:sz w:val="32"/>
          <w:szCs w:val="32"/>
          <w:shd w:val="clear" w:color="auto" w:fill="FFFFFF"/>
        </w:rPr>
        <w:t>。</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64" w:name="_Hlk148562810"/>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第六十一条  </w:t>
      </w:r>
      <w:r>
        <w:rPr>
          <w:rFonts w:hint="eastAsia" w:ascii="仿宋_GB2312" w:hAnsi="黑体" w:eastAsia="仿宋_GB2312" w:cs="黑体"/>
          <w:color w:val="auto"/>
          <w:sz w:val="32"/>
          <w:szCs w:val="32"/>
        </w:rPr>
        <w:t>用人单位应</w:t>
      </w:r>
      <w:r>
        <w:rPr>
          <w:rFonts w:hint="eastAsia" w:ascii="仿宋_GB2312" w:hAnsi="仿宋" w:eastAsia="仿宋_GB2312" w:cs="仿宋"/>
          <w:color w:val="auto"/>
          <w:sz w:val="32"/>
          <w:szCs w:val="32"/>
        </w:rPr>
        <w:t>当</w:t>
      </w:r>
      <w:r>
        <w:rPr>
          <w:rFonts w:hint="eastAsia" w:ascii="仿宋_GB2312" w:hAnsi="黑体" w:eastAsia="仿宋_GB2312" w:cs="黑体"/>
          <w:color w:val="auto"/>
          <w:sz w:val="32"/>
          <w:szCs w:val="32"/>
        </w:rPr>
        <w:t>参加工伤保险而未参加的或</w:t>
      </w:r>
      <w:r>
        <w:rPr>
          <w:rFonts w:hint="eastAsia" w:ascii="仿宋_GB2312" w:hAnsi="仿宋_GB2312" w:eastAsia="仿宋_GB2312" w:cs="仿宋_GB2312"/>
          <w:color w:val="auto"/>
          <w:sz w:val="32"/>
          <w:szCs w:val="32"/>
        </w:rPr>
        <w:t>未按时缴纳工伤保险费期间职工发生工伤的，工伤保险待遇由用人单位支付。</w:t>
      </w:r>
      <w:r>
        <w:rPr>
          <w:rFonts w:hint="eastAsia" w:ascii="仿宋_GB2312" w:hAnsi="仿宋" w:eastAsia="仿宋_GB2312" w:cs="仿宋"/>
          <w:color w:val="auto"/>
          <w:sz w:val="32"/>
          <w:szCs w:val="32"/>
        </w:rPr>
        <w:t>用人单位补缴单位应当缴纳的工伤保险费和滞纳金的，缴费到账</w:t>
      </w:r>
      <w:r>
        <w:rPr>
          <w:rFonts w:hint="eastAsia" w:ascii="仿宋_GB2312" w:hAnsi="仿宋" w:eastAsia="仿宋_GB2312" w:cs="仿宋"/>
          <w:color w:val="auto"/>
          <w:sz w:val="32"/>
          <w:szCs w:val="32"/>
          <w:lang w:val="zh-TW" w:bidi="zh-TW"/>
        </w:rPr>
        <w:t>的</w:t>
      </w:r>
      <w:r>
        <w:rPr>
          <w:rFonts w:hint="eastAsia" w:ascii="仿宋_GB2312" w:hAnsi="仿宋" w:eastAsia="仿宋_GB2312" w:cs="仿宋"/>
          <w:color w:val="auto"/>
          <w:sz w:val="32"/>
          <w:szCs w:val="32"/>
        </w:rPr>
        <w:t>次月起，工伤保险基金按规定支付新发生的伤残津贴、生活护理费、供养亲属抚恤金，缴费到账的次日起按规定支付其他新发生的</w:t>
      </w:r>
      <w:r>
        <w:rPr>
          <w:rFonts w:hint="eastAsia" w:ascii="仿宋_GB2312" w:hAnsi="仿宋_GB2312" w:eastAsia="仿宋_GB2312" w:cs="仿宋_GB2312"/>
          <w:color w:val="auto"/>
          <w:sz w:val="32"/>
          <w:szCs w:val="32"/>
        </w:rPr>
        <w:t>工伤保险待遇</w:t>
      </w:r>
      <w:r>
        <w:rPr>
          <w:rFonts w:hint="eastAsia" w:ascii="仿宋_GB2312" w:hAnsi="仿宋" w:eastAsia="仿宋_GB2312" w:cs="仿宋"/>
          <w:color w:val="auto"/>
          <w:sz w:val="32"/>
          <w:szCs w:val="32"/>
        </w:rPr>
        <w:t>。</w:t>
      </w:r>
    </w:p>
    <w:bookmarkEnd w:id="64"/>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65" w:name="_Hlk148563063"/>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第六十二条  </w:t>
      </w:r>
      <w:r>
        <w:rPr>
          <w:rFonts w:hint="eastAsia" w:ascii="仿宋_GB2312" w:hAnsi="仿宋_GB2312" w:eastAsia="仿宋_GB2312" w:cs="仿宋_GB2312"/>
          <w:color w:val="auto"/>
          <w:sz w:val="32"/>
          <w:szCs w:val="32"/>
        </w:rPr>
        <w:t>工亡职工供养亲属有下列情形之一，停止享受抚恤金待遇：</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（一）死亡的；</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 w:hAnsi="仿宋" w:eastAsia="仿宋"/>
          <w:color w:val="auto"/>
          <w:sz w:val="32"/>
          <w:szCs w:val="32"/>
        </w:rPr>
      </w:pPr>
      <w:r>
        <w:rPr>
          <w:rFonts w:hint="eastAsia" w:ascii="仿宋_GB2312" w:hAnsi="仿宋_GB2312" w:eastAsia="仿宋_GB2312" w:cs="仿宋_GB2312"/>
          <w:color w:val="auto"/>
          <w:sz w:val="32"/>
          <w:szCs w:val="32"/>
        </w:rPr>
        <w:t>（二）年满18周岁且未完全丧失劳动能力的</w:t>
      </w:r>
      <w:r>
        <w:rPr>
          <w:rFonts w:hint="eastAsia" w:ascii="仿宋" w:hAnsi="仿宋" w:eastAsia="仿宋"/>
          <w:color w:val="auto"/>
          <w:sz w:val="32"/>
          <w:szCs w:val="32"/>
        </w:rPr>
        <w:t>；</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（三）工亡职工配偶再婚的；</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（四）就业或参军的；</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（五）被他人或组织收养的；</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（六）享受职工基本养老保险定期待遇的。</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领取抚恤金人员，在被判刑收监或羁押执行期间，暂停享受抚恤金待遇且不参加待遇调整。刑满释放仍符合领取抚恤金资格的，按法院判决前月待遇标准享受抚恤金。羁押执行超过判刑收监执行时间的，应补发超过判刑收监执行期间的待遇。保外就医、监外执行的领取抚恤金人员，继续享受抚恤金待遇。</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供养亲属领取抚恤金后，</w:t>
      </w:r>
      <w:r>
        <w:rPr>
          <w:rFonts w:hint="default"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rPr>
        <w:t>城镇职工养老保险办理退休手续的，自</w:t>
      </w:r>
      <w:r>
        <w:rPr>
          <w:rFonts w:hint="default" w:ascii="仿宋_GB2312" w:hAnsi="仿宋_GB2312" w:eastAsia="仿宋_GB2312" w:cs="仿宋_GB2312"/>
          <w:color w:val="auto"/>
          <w:sz w:val="32"/>
          <w:szCs w:val="32"/>
        </w:rPr>
        <w:t>享受基本养老保险待遇当</w:t>
      </w:r>
      <w:r>
        <w:rPr>
          <w:rFonts w:hint="eastAsia" w:ascii="仿宋_GB2312" w:hAnsi="仿宋_GB2312" w:eastAsia="仿宋_GB2312" w:cs="仿宋_GB2312"/>
          <w:color w:val="auto"/>
          <w:sz w:val="32"/>
          <w:szCs w:val="32"/>
        </w:rPr>
        <w:t>月，应自主选择领取基本养老金或供养亲属抚恤金其中一项待遇。</w:t>
      </w:r>
    </w:p>
    <w:bookmarkEnd w:id="65"/>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第六十三条  </w:t>
      </w:r>
      <w:r>
        <w:rPr>
          <w:rFonts w:hint="eastAsia" w:ascii="仿宋_GB2312" w:hAnsi="仿宋_GB2312" w:eastAsia="仿宋_GB2312" w:cs="仿宋_GB2312"/>
          <w:color w:val="auto"/>
          <w:sz w:val="32"/>
          <w:szCs w:val="32"/>
        </w:rPr>
        <w:t>社保经办机构</w:t>
      </w:r>
      <w:r>
        <w:rPr>
          <w:rFonts w:hint="eastAsia" w:ascii="仿宋_GB2312" w:hAnsi="仿宋_GB2312" w:eastAsia="仿宋_GB2312" w:cs="仿宋_GB2312"/>
          <w:iCs/>
          <w:color w:val="auto"/>
          <w:sz w:val="32"/>
          <w:szCs w:val="32"/>
        </w:rPr>
        <w:t>应每年开展一级至四级伤残职工和工亡职工供养亲属（以下简称定期待遇领取人员）领取待遇资格认证工作。社保经办机构应在核发待遇（含首次）时，告知定期待遇领取人员应每年按规定</w:t>
      </w:r>
      <w:r>
        <w:rPr>
          <w:rFonts w:hint="eastAsia" w:ascii="仿宋_GB2312" w:hAnsi="仿宋_GB2312" w:eastAsia="仿宋_GB2312" w:cs="仿宋_GB2312"/>
          <w:color w:val="auto"/>
          <w:sz w:val="32"/>
          <w:szCs w:val="32"/>
        </w:rPr>
        <w:t>进行资格认证，认证周期原则上不超过12个月。社保经办机构要提供便捷、高效的途径和方式供定期领取待遇人员进行待遇领取资格认证。</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第六十四条  </w:t>
      </w:r>
      <w:r>
        <w:rPr>
          <w:rFonts w:hint="eastAsia" w:ascii="仿宋_GB2312" w:hAnsi="仿宋_GB2312" w:eastAsia="仿宋_GB2312" w:cs="仿宋_GB2312"/>
          <w:color w:val="auto"/>
          <w:sz w:val="32"/>
          <w:szCs w:val="32"/>
        </w:rPr>
        <w:t>社保经办机构主要通过与民政、卫生健康、公安、司法等政府</w:t>
      </w:r>
      <w:r>
        <w:rPr>
          <w:rFonts w:hint="eastAsia" w:ascii="仿宋_GB2312" w:hAnsi="仿宋_GB2312" w:eastAsia="仿宋_GB2312" w:cs="仿宋_GB2312"/>
          <w:color w:val="auto"/>
          <w:sz w:val="32"/>
          <w:szCs w:val="32"/>
          <w:lang w:val="zh-TW" w:bidi="zh-TW"/>
        </w:rPr>
        <w:t>部门</w:t>
      </w:r>
      <w:r>
        <w:rPr>
          <w:rFonts w:hint="eastAsia" w:ascii="仿宋_GB2312" w:hAnsi="仿宋_GB2312" w:eastAsia="仿宋_GB2312" w:cs="仿宋_GB2312"/>
          <w:color w:val="auto"/>
          <w:sz w:val="32"/>
          <w:szCs w:val="32"/>
        </w:rPr>
        <w:t>进行信息比对，确认定期待遇领取人员的资格状态。对于无法通过信息比对确认或通过信息比对存疑的，应采取远程自助认证或其他方式确认或核实。</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对疑似丧失工伤保险待遇领取资格的，社保经办机构应调查核实。经核实确认不符合待遇享受资格的，停止发放并追回多发待遇。</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highlight w:val="yellow"/>
        </w:rPr>
      </w:pPr>
    </w:p>
    <w:p>
      <w:pPr>
        <w:pStyle w:val="11"/>
        <w:keepNext w:val="0"/>
        <w:keepLines w:val="0"/>
        <w:pageBreakBefore w:val="0"/>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bookmarkStart w:id="66" w:name="_Toc643"/>
      <w:r>
        <w:rPr>
          <w:rFonts w:hint="eastAsia" w:ascii="楷体_GB2312" w:hAnsi="楷体_GB2312" w:eastAsia="楷体_GB2312" w:cs="楷体_GB2312"/>
          <w:color w:val="auto"/>
          <w:sz w:val="32"/>
          <w:szCs w:val="32"/>
        </w:rPr>
        <w:t xml:space="preserve">第二节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医疗、康复费用审核</w:t>
      </w:r>
      <w:bookmarkEnd w:id="66"/>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第六十五条  </w:t>
      </w:r>
      <w:r>
        <w:rPr>
          <w:rFonts w:hint="eastAsia" w:ascii="仿宋_GB2312" w:hAnsi="仿宋_GB2312" w:eastAsia="仿宋_GB2312" w:cs="仿宋_GB2312"/>
          <w:color w:val="auto"/>
          <w:sz w:val="32"/>
          <w:szCs w:val="32"/>
        </w:rPr>
        <w:t>社保经办机构应推行与工伤保险协议机构的联网结算。</w:t>
      </w:r>
      <w:r>
        <w:rPr>
          <w:rFonts w:hint="eastAsia" w:ascii="仿宋_GB2312" w:hAnsi="仿宋_GB2312" w:eastAsia="仿宋_GB2312" w:cs="仿宋_GB2312"/>
          <w:color w:val="auto"/>
          <w:sz w:val="32"/>
          <w:szCs w:val="32"/>
          <w:lang w:val="zh-TW" w:bidi="zh-TW"/>
        </w:rPr>
        <w:t>工伤职工持社会保障卡等身份证件到工伤保险协议机构就医并联网结算后，社保经办机构应根据协议机构上传的费用明细清单、就医信息等结算信息进行审核结算。</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lang w:val="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第六十六条  </w:t>
      </w:r>
      <w:r>
        <w:rPr>
          <w:rFonts w:hint="eastAsia" w:ascii="仿宋_GB2312" w:hAnsi="仿宋_GB2312" w:eastAsia="仿宋_GB2312" w:cs="仿宋_GB2312"/>
          <w:color w:val="auto"/>
          <w:sz w:val="32"/>
          <w:szCs w:val="32"/>
          <w:lang w:val="zh-TW" w:bidi="zh-TW"/>
        </w:rPr>
        <w:t>未实现联网结算的，用人单位、工伤职工或其近亲属持协议机构的收费票据、费用清单、病历材料等，向社保经办机构申报工伤医疗（康复）费用报销。社保经办机构能够通过数据共享获取相关信息的，不需重复提供。</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第六十七条  </w:t>
      </w:r>
      <w:r>
        <w:rPr>
          <w:rFonts w:hint="eastAsia" w:ascii="仿宋_GB2312" w:hAnsi="仿宋_GB2312" w:eastAsia="仿宋_GB2312" w:cs="仿宋_GB2312"/>
          <w:color w:val="auto"/>
          <w:sz w:val="32"/>
          <w:szCs w:val="32"/>
          <w:lang w:val="zh-TW" w:bidi="zh-TW"/>
        </w:rPr>
        <w:t>工伤职工住院治疗的，社保经办机构根据省规定的伙食补助</w:t>
      </w:r>
      <w:r>
        <w:rPr>
          <w:rFonts w:hint="eastAsia" w:ascii="仿宋_GB2312" w:hAnsi="仿宋_GB2312" w:eastAsia="仿宋_GB2312" w:cs="仿宋_GB2312"/>
          <w:color w:val="auto"/>
          <w:sz w:val="32"/>
          <w:szCs w:val="32"/>
        </w:rPr>
        <w:t>费标准及工伤职工的住院天数，核定住院伙食补助费。</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67" w:name="_Hlk146027303"/>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第六十八条  </w:t>
      </w:r>
      <w:r>
        <w:rPr>
          <w:rFonts w:hint="eastAsia" w:ascii="仿宋_GB2312" w:hAnsi="仿宋_GB2312" w:eastAsia="仿宋_GB2312" w:cs="仿宋_GB2312"/>
          <w:color w:val="auto"/>
          <w:sz w:val="32"/>
          <w:szCs w:val="32"/>
        </w:rPr>
        <w:t>工伤职工因转诊转院、长期异地居住、参保地外发生工伤等情形异地就医的，由就医地社保经办机构负责医疗（康复）服务管理。就医地医疗（康复）服务协议机构通过信息系统核对工伤职工相关信息后提供医疗（康复）服务，异地就医发生的工伤医疗（康复）费用按国家及省有关规定结算。</w:t>
      </w:r>
    </w:p>
    <w:bookmarkEnd w:id="67"/>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68" w:name="_Hlk146015377"/>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第六十九条  </w:t>
      </w:r>
      <w:r>
        <w:rPr>
          <w:rFonts w:hint="eastAsia" w:ascii="仿宋_GB2312" w:hAnsi="仿宋_GB2312" w:eastAsia="仿宋_GB2312" w:cs="仿宋_GB2312"/>
          <w:color w:val="auto"/>
          <w:sz w:val="32"/>
          <w:szCs w:val="32"/>
        </w:rPr>
        <w:t>社保经办机构审核工伤医疗费用的内容主要包括:</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（一）用人单位提出工伤认定申请时间是否超出规定期限;</w:t>
      </w:r>
    </w:p>
    <w:p>
      <w:pPr>
        <w:pStyle w:val="36"/>
        <w:keepNext w:val="0"/>
        <w:keepLines w:val="0"/>
        <w:pageBreakBefore w:val="0"/>
        <w:widowControl w:val="0"/>
        <w:tabs>
          <w:tab w:val="left" w:pos="2638"/>
        </w:tabs>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（二）是否符合工伤保险“三目录”的规定;</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（三）工伤治疗、旧伤复发、转诊转院的就医手续是否齐全;</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（四）各项检查、治疗项目、用药范围等是否与工伤部位、职业病病情及医嘱相符；</w:t>
      </w:r>
    </w:p>
    <w:p>
      <w:pPr>
        <w:pStyle w:val="51"/>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（五）是否有第三方民事赔偿；</w:t>
      </w:r>
    </w:p>
    <w:p>
      <w:pPr>
        <w:pStyle w:val="51"/>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（六）其他需要审核的内容。</w:t>
      </w:r>
    </w:p>
    <w:bookmarkEnd w:id="68"/>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第七十条  </w:t>
      </w:r>
      <w:r>
        <w:rPr>
          <w:rFonts w:hint="eastAsia" w:ascii="仿宋_GB2312" w:hAnsi="仿宋_GB2312" w:eastAsia="仿宋_GB2312" w:cs="仿宋_GB2312"/>
          <w:color w:val="auto"/>
          <w:sz w:val="32"/>
          <w:szCs w:val="32"/>
        </w:rPr>
        <w:t>社保经办机构审核工伤康复费用的内容主要包括:</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（一）康复治疗手续是否齐全、康复治疗期是否超出时限;</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（二）是否符合工伤保险“三目录”及工伤康复项目、规范、收费标准；</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（三）各项检查、康复治疗是否与工伤部位、职业病病情及医嘱相符;</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（四）工伤职工康复治疗方案、康复治疗的服务记录、康复评价结论是否完整齐全；</w:t>
      </w:r>
    </w:p>
    <w:p>
      <w:pPr>
        <w:pStyle w:val="51"/>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（五）其他需要审核的内容。</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 w:hAnsi="仿宋" w:eastAsia="仿宋" w:cs="仿宋_GB2312"/>
          <w:color w:val="auto"/>
          <w:sz w:val="32"/>
          <w:szCs w:val="32"/>
        </w:rPr>
      </w:pPr>
    </w:p>
    <w:p>
      <w:pPr>
        <w:pStyle w:val="36"/>
        <w:keepNext w:val="0"/>
        <w:keepLines w:val="0"/>
        <w:pageBreakBefore w:val="0"/>
        <w:tabs>
          <w:tab w:val="left" w:pos="2638"/>
        </w:tabs>
        <w:kinsoku/>
        <w:wordWrap/>
        <w:overflowPunct/>
        <w:topLinePunct w:val="0"/>
        <w:autoSpaceDE/>
        <w:autoSpaceDN/>
        <w:bidi w:val="0"/>
        <w:spacing w:line="586" w:lineRule="exact"/>
        <w:ind w:left="0" w:leftChars="0" w:firstLine="0" w:firstLineChars="0"/>
        <w:contextualSpacing/>
        <w:jc w:val="center"/>
        <w:outlineLvl w:val="1"/>
        <w:rPr>
          <w:rStyle w:val="46"/>
          <w:rFonts w:hint="eastAsia" w:ascii="楷体_GB2312" w:hAnsi="楷体_GB2312" w:eastAsia="楷体_GB2312" w:cs="楷体_GB2312"/>
          <w:color w:val="auto"/>
          <w:sz w:val="32"/>
          <w:szCs w:val="32"/>
        </w:rPr>
      </w:pPr>
      <w:bookmarkStart w:id="69" w:name="_Toc31633"/>
      <w:r>
        <w:rPr>
          <w:rStyle w:val="46"/>
          <w:rFonts w:hint="eastAsia" w:ascii="楷体_GB2312" w:hAnsi="楷体_GB2312" w:eastAsia="楷体_GB2312" w:cs="楷体_GB2312"/>
          <w:color w:val="auto"/>
          <w:sz w:val="32"/>
          <w:szCs w:val="32"/>
        </w:rPr>
        <w:t xml:space="preserve">第三节 </w:t>
      </w:r>
      <w:r>
        <w:rPr>
          <w:rStyle w:val="46"/>
          <w:rFonts w:hint="eastAsia" w:ascii="楷体_GB2312" w:hAnsi="楷体_GB2312" w:eastAsia="楷体_GB2312" w:cs="楷体_GB2312"/>
          <w:color w:val="auto"/>
          <w:sz w:val="32"/>
          <w:szCs w:val="32"/>
          <w:lang w:val="en-US" w:eastAsia="zh-CN"/>
        </w:rPr>
        <w:t xml:space="preserve"> </w:t>
      </w:r>
      <w:r>
        <w:rPr>
          <w:rStyle w:val="46"/>
          <w:rFonts w:hint="eastAsia" w:ascii="楷体_GB2312" w:hAnsi="楷体_GB2312" w:eastAsia="楷体_GB2312" w:cs="楷体_GB2312"/>
          <w:color w:val="auto"/>
          <w:sz w:val="32"/>
          <w:szCs w:val="32"/>
        </w:rPr>
        <w:t>辅助器具配置费用审核</w:t>
      </w:r>
      <w:bookmarkEnd w:id="69"/>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第七十一条  </w:t>
      </w:r>
      <w:r>
        <w:rPr>
          <w:rFonts w:hint="eastAsia" w:ascii="仿宋_GB2312" w:hAnsi="仿宋_GB2312" w:eastAsia="仿宋_GB2312" w:cs="仿宋_GB2312"/>
          <w:color w:val="auto"/>
          <w:sz w:val="32"/>
          <w:szCs w:val="32"/>
        </w:rPr>
        <w:t>工伤职工持社会保障卡等身份证件到辅助器具配置服务协议机构配置（更换）辅助器具并联网结算后，辅助器具配置服务协议机构按照服务协议传送工伤职工的配置服务记录、费用明细清单、费用结算单等结算信息，社保经办机构根据规定进行审核结算。</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第七十二条  </w:t>
      </w:r>
      <w:r>
        <w:rPr>
          <w:rFonts w:hint="eastAsia" w:ascii="仿宋_GB2312" w:hAnsi="仿宋_GB2312" w:eastAsia="仿宋_GB2312" w:cs="仿宋_GB2312"/>
          <w:color w:val="auto"/>
          <w:sz w:val="32"/>
          <w:szCs w:val="32"/>
        </w:rPr>
        <w:t>工伤职工配置（更换）辅助器具，未实现联网结算的，辅助</w:t>
      </w:r>
      <w:r>
        <w:rPr>
          <w:rFonts w:hint="eastAsia" w:ascii="仿宋_GB2312" w:hAnsi="仿宋_GB2312" w:eastAsia="仿宋_GB2312" w:cs="仿宋_GB2312"/>
          <w:color w:val="auto"/>
          <w:sz w:val="32"/>
          <w:szCs w:val="32"/>
          <w:lang w:val="zh-TW" w:bidi="zh-TW"/>
        </w:rPr>
        <w:t>器具</w:t>
      </w:r>
      <w:r>
        <w:rPr>
          <w:rFonts w:hint="eastAsia" w:ascii="仿宋_GB2312" w:hAnsi="仿宋_GB2312" w:eastAsia="仿宋_GB2312" w:cs="仿宋_GB2312"/>
          <w:color w:val="auto"/>
          <w:sz w:val="32"/>
          <w:szCs w:val="32"/>
        </w:rPr>
        <w:t>配置服务协议机构、用人单位或工伤职工持辅助器具配置票据、配置服务记录等材料，向社保经办机构申报工伤职工的辅助器具配置（更换）费用。</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第七十三条  </w:t>
      </w:r>
      <w:r>
        <w:rPr>
          <w:rFonts w:hint="eastAsia" w:ascii="仿宋_GB2312" w:hAnsi="仿宋_GB2312" w:eastAsia="仿宋_GB2312" w:cs="仿宋_GB2312"/>
          <w:color w:val="auto"/>
          <w:sz w:val="32"/>
          <w:szCs w:val="32"/>
        </w:rPr>
        <w:t>社保经办机构通过核对辅助器具配置的确认结论、配置服务记录中载明的配置项目和配置标准等信息，按照工伤保险辅助器具配置目录相关规定审核工伤职工的辅助器具安装、配置（更换）费用。</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第七十四条  </w:t>
      </w:r>
      <w:r>
        <w:rPr>
          <w:rFonts w:hint="eastAsia" w:ascii="仿宋_GB2312" w:hAnsi="仿宋_GB2312" w:eastAsia="仿宋_GB2312" w:cs="仿宋_GB2312"/>
          <w:color w:val="auto"/>
          <w:sz w:val="32"/>
          <w:szCs w:val="32"/>
        </w:rPr>
        <w:t>对于涉及第三责任人的辅助器具配置费用，工伤职工已获得第三方责任人配置的辅助器具或相关费用的，工伤保险基金按规定进行补差支付。</w:t>
      </w:r>
    </w:p>
    <w:p>
      <w:pPr>
        <w:pStyle w:val="20"/>
        <w:keepNext w:val="0"/>
        <w:keepLines w:val="0"/>
        <w:pageBreakBefore w:val="0"/>
        <w:kinsoku/>
        <w:wordWrap/>
        <w:overflowPunct/>
        <w:topLinePunct w:val="0"/>
        <w:autoSpaceDE/>
        <w:autoSpaceDN/>
        <w:bidi w:val="0"/>
        <w:spacing w:line="586" w:lineRule="exact"/>
        <w:ind w:left="0" w:leftChars="0" w:firstLine="472" w:firstLineChars="200"/>
        <w:rPr>
          <w:color w:val="auto"/>
        </w:rPr>
      </w:pPr>
    </w:p>
    <w:p>
      <w:pPr>
        <w:pStyle w:val="11"/>
        <w:keepNext w:val="0"/>
        <w:keepLines w:val="0"/>
        <w:pageBreakBefore w:val="0"/>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bookmarkStart w:id="70" w:name="_Toc6070"/>
      <w:r>
        <w:rPr>
          <w:rFonts w:hint="eastAsia" w:ascii="楷体_GB2312" w:hAnsi="楷体_GB2312" w:eastAsia="楷体_GB2312" w:cs="楷体_GB2312"/>
          <w:color w:val="auto"/>
          <w:sz w:val="32"/>
          <w:szCs w:val="32"/>
        </w:rPr>
        <w:t>第四节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 xml:space="preserve"> 伤残待遇审核</w:t>
      </w:r>
      <w:bookmarkEnd w:id="70"/>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71" w:name="_Hlk146015402"/>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第七十五条  </w:t>
      </w:r>
      <w:r>
        <w:rPr>
          <w:rFonts w:hint="eastAsia" w:ascii="仿宋_GB2312" w:hAnsi="仿宋_GB2312" w:eastAsia="仿宋_GB2312" w:cs="仿宋_GB2312"/>
          <w:color w:val="auto"/>
          <w:sz w:val="32"/>
          <w:szCs w:val="32"/>
        </w:rPr>
        <w:t>伤残待遇审核包括一次性伤残补助金、一次性工伤医疗补助金、伤残津贴、生活护理费和待遇调整等内容。</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伤残津贴、生活护理费自劳动能力鉴定结论作出的次月起计发。</w:t>
      </w:r>
    </w:p>
    <w:bookmarkEnd w:id="71"/>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第七十六条  </w:t>
      </w:r>
      <w:r>
        <w:rPr>
          <w:rFonts w:hint="eastAsia" w:ascii="仿宋_GB2312" w:hAnsi="仿宋_GB2312" w:eastAsia="仿宋_GB2312" w:cs="仿宋_GB2312"/>
          <w:color w:val="auto"/>
          <w:sz w:val="32"/>
          <w:szCs w:val="32"/>
        </w:rPr>
        <w:t>工伤职工经劳动能力鉴定达到伤残等级的，用人单位或工伤职工及其近亲属应提供工伤职工社会保障卡或银行卡等相关账户信息，及时向社保经办机构申领一次性伤残补助金、伤残津贴、生活护理费、一次性工伤医疗补助金等伤残待遇。工伤职工申领一次性工伤医疗补助金时应提供与用人单位解除或终止劳动关系证明。</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第七十七条  </w:t>
      </w:r>
      <w:r>
        <w:rPr>
          <w:rFonts w:hint="eastAsia" w:ascii="仿宋_GB2312" w:hAnsi="仿宋_GB2312" w:eastAsia="仿宋_GB2312" w:cs="仿宋_GB2312"/>
          <w:color w:val="auto"/>
          <w:sz w:val="32"/>
          <w:szCs w:val="32"/>
        </w:rPr>
        <w:t>社保经办机构可通过信息共享和业务协同，核实工伤职工工伤认定、劳动能力鉴定等信息，对达到伤残等级并符合领取待遇条件的工伤职工核定并发放相应伤残待遇。</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根据伤残等级，以</w:t>
      </w:r>
      <w:r>
        <w:rPr>
          <w:rFonts w:hint="eastAsia" w:ascii="仿宋_GB2312" w:eastAsia="仿宋_GB2312"/>
          <w:color w:val="auto"/>
          <w:sz w:val="32"/>
          <w:szCs w:val="32"/>
        </w:rPr>
        <w:t>工伤职工</w:t>
      </w:r>
      <w:r>
        <w:rPr>
          <w:rFonts w:hint="eastAsia" w:ascii="仿宋_GB2312" w:hAnsi="仿宋_GB2312" w:eastAsia="仿宋_GB2312" w:cs="仿宋_GB2312"/>
          <w:color w:val="auto"/>
          <w:sz w:val="32"/>
          <w:szCs w:val="32"/>
        </w:rPr>
        <w:t>因工作遭受事故伤害或患职业病前十二个月平均月缴费工资为计发基数，核定一次性伤残补助金和伤残津贴，缴费工资不足12个月的，以在该用人单位受伤前的实际缴费月数计算本人平均月缴费工资，不足1个月的，按照受伤当月缴费基数核定。其中，按项目参加工伤保险的工伤职工，本人工资难以确定的，以受伤时全省上年度全口径城镇单位就业人员月平均工资为计发基数核定。一级至四级伤残职工伤残津贴金额低于同期参保地最低工资标准的，由工伤保险基金补足差额。</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根据生活自理障碍等级，以应当享受生活护理费时全省上年度全口径城镇单位就业人员月平均工资为基数核定生活护理费标准。</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bookmarkStart w:id="72" w:name="_Hlk140151967"/>
      <w:bookmarkStart w:id="73" w:name="_Hlk148716218"/>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第七十八条  </w:t>
      </w:r>
      <w:r>
        <w:rPr>
          <w:rFonts w:hint="eastAsia" w:ascii="仿宋_GB2312" w:hAnsi="仿宋_GB2312" w:eastAsia="仿宋_GB2312" w:cs="仿宋_GB2312"/>
          <w:color w:val="auto"/>
          <w:sz w:val="32"/>
          <w:szCs w:val="32"/>
        </w:rPr>
        <w:t>工伤职工经再次鉴定，鉴定结论发生变化的，自再次鉴定结论作出的次月起，以再次鉴定的结论为依据支付相应待遇，按照初次鉴定结论已发放的伤残津贴、生活护理费不予补发或扣减。</w:t>
      </w:r>
    </w:p>
    <w:bookmarkEnd w:id="72"/>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伤职工复查鉴定后伤残等级、生活自理障碍等级发生变化的（不含已终止工伤保险关系的人员），自复查鉴定结论作出的次月起按复查鉴定结论的等级支付有关待遇，复查鉴定结论前已发放的一次性伤残补助金不再调整，伤残津贴及生活护理费不予补发或扣减。</w:t>
      </w:r>
    </w:p>
    <w:bookmarkEnd w:id="73"/>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第七十九条  </w:t>
      </w:r>
      <w:r>
        <w:rPr>
          <w:rFonts w:hint="eastAsia" w:ascii="仿宋_GB2312" w:hAnsi="仿宋_GB2312" w:eastAsia="仿宋_GB2312" w:cs="仿宋_GB2312"/>
          <w:color w:val="auto"/>
          <w:sz w:val="32"/>
          <w:szCs w:val="32"/>
        </w:rPr>
        <w:t>一级至四级伤残职工与原单位保留劳动关系，退出工作岗位，工伤职工达到退休年龄并办理退休手续后，停发伤残津贴，按照国家有关规定享受职工基本养老保险待遇。职工基本养老保险待遇低于伤残津贴的，由工伤保险基金补足差额。</w:t>
      </w:r>
    </w:p>
    <w:p>
      <w:pPr>
        <w:pStyle w:val="36"/>
        <w:keepNext w:val="0"/>
        <w:keepLines w:val="0"/>
        <w:pageBreakBefore w:val="0"/>
        <w:widowControl w:val="0"/>
        <w:tabs>
          <w:tab w:val="left" w:pos="2638"/>
        </w:tabs>
        <w:kinsoku/>
        <w:wordWrap/>
        <w:overflowPunct/>
        <w:topLinePunct w:val="0"/>
        <w:autoSpaceDE/>
        <w:autoSpaceDN/>
        <w:bidi w:val="0"/>
        <w:adjustRightInd/>
        <w:snapToGrid/>
        <w:spacing w:line="586"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工伤保险基金补足的差额部分按照省有关规定进行调整。</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第八十条  </w:t>
      </w:r>
      <w:r>
        <w:rPr>
          <w:rFonts w:hint="eastAsia" w:ascii="仿宋_GB2312" w:hAnsi="Arial" w:eastAsia="仿宋_GB2312" w:cs="Arial"/>
          <w:color w:val="auto"/>
          <w:sz w:val="32"/>
          <w:szCs w:val="32"/>
        </w:rPr>
        <w:t>五级至十级工伤职工与用人单位依法解除劳动、聘用合同的，</w:t>
      </w:r>
      <w:r>
        <w:rPr>
          <w:rFonts w:hint="eastAsia" w:ascii="仿宋_GB2312" w:hAnsi="仿宋_GB2312" w:eastAsia="仿宋_GB2312" w:cs="仿宋_GB2312"/>
          <w:color w:val="auto"/>
          <w:sz w:val="32"/>
          <w:szCs w:val="32"/>
        </w:rPr>
        <w:t>由工伤保险基金支付一次性工伤医疗补助金，由用人单位支付一次性伤残就业补助金，</w:t>
      </w:r>
      <w:r>
        <w:rPr>
          <w:rFonts w:hint="eastAsia" w:ascii="仿宋_GB2312" w:hAnsi="黑体" w:eastAsia="仿宋_GB2312" w:cs="黑体"/>
          <w:color w:val="auto"/>
          <w:sz w:val="32"/>
          <w:szCs w:val="32"/>
        </w:rPr>
        <w:t>工伤保险关系终止，</w:t>
      </w:r>
      <w:r>
        <w:rPr>
          <w:rFonts w:hint="eastAsia" w:ascii="仿宋_GB2312" w:hAnsi="仿宋_GB2312" w:eastAsia="仿宋_GB2312" w:cs="仿宋_GB2312"/>
          <w:color w:val="auto"/>
          <w:sz w:val="32"/>
          <w:szCs w:val="32"/>
        </w:rPr>
        <w:t>工伤保险基金不再支付工伤保险待遇。</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86" w:lineRule="exact"/>
        <w:ind w:left="0" w:leftChars="0" w:right="0" w:rightChars="0" w:firstLine="632" w:firstLineChars="200"/>
        <w:contextualSpacing/>
        <w:jc w:val="both"/>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第八十一条  </w:t>
      </w:r>
      <w:r>
        <w:rPr>
          <w:rFonts w:hint="eastAsia" w:ascii="仿宋_GB2312" w:eastAsia="仿宋_GB2312"/>
          <w:color w:val="auto"/>
          <w:sz w:val="32"/>
          <w:szCs w:val="32"/>
        </w:rPr>
        <w:t>工伤职工在两个及以上用人单位同时参保的，</w:t>
      </w:r>
      <w:r>
        <w:rPr>
          <w:rFonts w:hint="eastAsia" w:ascii="仿宋_GB2312" w:hAnsi="Calibri" w:eastAsia="仿宋_GB2312" w:cs="仿宋_GB2312"/>
          <w:color w:val="auto"/>
          <w:kern w:val="2"/>
          <w:sz w:val="32"/>
          <w:szCs w:val="32"/>
          <w:lang w:val="en-US" w:eastAsia="zh-CN" w:bidi="ar"/>
        </w:rPr>
        <w:t>根据承担工伤保险责任的用人单位缴纳的工伤保险费，</w:t>
      </w:r>
      <w:r>
        <w:rPr>
          <w:rFonts w:hint="eastAsia" w:ascii="仿宋_GB2312" w:eastAsia="仿宋_GB2312"/>
          <w:color w:val="auto"/>
          <w:sz w:val="32"/>
          <w:szCs w:val="32"/>
        </w:rPr>
        <w:t>核定其相应的工伤保险待遇</w:t>
      </w:r>
      <w:r>
        <w:rPr>
          <w:rFonts w:hint="eastAsia" w:ascii="仿宋_GB2312" w:hAnsi="仿宋" w:eastAsia="仿宋_GB2312" w:cs="仿宋_GB2312"/>
          <w:color w:val="auto"/>
          <w:sz w:val="32"/>
          <w:szCs w:val="32"/>
        </w:rPr>
        <w:t>。</w:t>
      </w:r>
    </w:p>
    <w:p>
      <w:pPr>
        <w:pStyle w:val="11"/>
        <w:keepNext w:val="0"/>
        <w:keepLines w:val="0"/>
        <w:pageBreakBefore w:val="0"/>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bookmarkStart w:id="74" w:name="_Toc1225"/>
      <w:r>
        <w:rPr>
          <w:rFonts w:hint="eastAsia" w:ascii="楷体_GB2312" w:hAnsi="楷体_GB2312" w:eastAsia="楷体_GB2312" w:cs="楷体_GB2312"/>
          <w:color w:val="auto"/>
          <w:sz w:val="32"/>
          <w:szCs w:val="32"/>
        </w:rPr>
        <w:t>第五节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 xml:space="preserve"> 工亡待遇审核</w:t>
      </w:r>
      <w:bookmarkEnd w:id="74"/>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黑体" w:hAnsi="黑体" w:eastAsia="黑体" w:cs="黑体"/>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第八十二条  </w:t>
      </w:r>
      <w:r>
        <w:rPr>
          <w:rFonts w:hint="eastAsia" w:ascii="仿宋_GB2312" w:hAnsi="仿宋_GB2312" w:eastAsia="仿宋_GB2312" w:cs="仿宋_GB2312"/>
          <w:color w:val="auto"/>
          <w:sz w:val="32"/>
          <w:szCs w:val="32"/>
        </w:rPr>
        <w:t>职工因工死亡或停工留薪期内因工伤导致死亡的，其近亲属可以享受一次性工亡补助金、丧葬补助金和符合条件的供养亲属抚恤金。社保经办机构根据工伤发生时上年度全国城镇居民可支配收入核定一次性工亡补助金，根据死亡时全省上年度全口径城镇单位就业人员月平均工资核定丧葬补助金，根据工伤发生前本人十二个月平均月缴费工资的一定比例核定供养亲属抚恤金并从工伤职工死亡次月起发放，核定供养亲属抚恤金之和不应高于供养亲属抚恤金计发基数。</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第八十三条  </w:t>
      </w:r>
      <w:r>
        <w:rPr>
          <w:rFonts w:hint="eastAsia" w:ascii="仿宋_GB2312" w:hAnsi="黑体" w:eastAsia="仿宋_GB2312" w:cs="黑体"/>
          <w:color w:val="auto"/>
          <w:sz w:val="32"/>
          <w:szCs w:val="32"/>
        </w:rPr>
        <w:t>伤残等级为</w:t>
      </w:r>
      <w:r>
        <w:rPr>
          <w:rFonts w:hint="eastAsia" w:ascii="仿宋_GB2312" w:hAnsi="仿宋_GB2312" w:eastAsia="仿宋_GB2312" w:cs="仿宋_GB2312"/>
          <w:color w:val="auto"/>
          <w:sz w:val="32"/>
          <w:szCs w:val="32"/>
        </w:rPr>
        <w:t>一级至四级的工伤职工，停工留薪期满后死亡的，其近亲属可以享受丧葬补助金和符合条件的供养亲属抚恤金。社保经办机构根据死亡时全省上年度全口径城镇单位就业人员月平均工资为计发基数核定丧葬补助金。</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未领取基本养老保险待遇的一级至四级伤残职工，停工留薪期满后死亡，按照就高原则，以死亡前12个月平均伤残津贴或在工伤发生前12个月平均月缴费工资为计发基数核定供养亲属抚恤金。</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rPr>
        <w:t>已领取基本养老保险待遇的一级至四级伤残职工，停工留薪期满后死亡，按照死亡前12个月平均</w:t>
      </w:r>
      <w:r>
        <w:rPr>
          <w:rFonts w:hint="eastAsia" w:ascii="仿宋_GB2312" w:hAnsi="仿宋" w:eastAsia="仿宋_GB2312" w:cs="仿宋"/>
          <w:color w:val="auto"/>
          <w:sz w:val="32"/>
          <w:szCs w:val="32"/>
        </w:rPr>
        <w:t>基本养老保险待遇（其中，基本养老保险待遇低于伤残津贴的，包括伤残津贴补差金额）为</w:t>
      </w:r>
      <w:r>
        <w:rPr>
          <w:rFonts w:hint="eastAsia" w:ascii="仿宋_GB2312" w:hAnsi="仿宋_GB2312" w:eastAsia="仿宋_GB2312" w:cs="仿宋_GB2312"/>
          <w:color w:val="auto"/>
          <w:sz w:val="32"/>
          <w:szCs w:val="32"/>
        </w:rPr>
        <w:t>计发基数核定供养亲属抚恤金</w:t>
      </w:r>
      <w:r>
        <w:rPr>
          <w:rFonts w:hint="eastAsia" w:ascii="仿宋_GB2312" w:hAnsi="仿宋" w:eastAsia="仿宋_GB2312" w:cs="仿宋"/>
          <w:color w:val="auto"/>
          <w:sz w:val="32"/>
          <w:szCs w:val="32"/>
        </w:rPr>
        <w:t>。</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 w:eastAsia="仿宋_GB2312" w:cs="仿宋"/>
          <w:color w:val="auto"/>
          <w:sz w:val="32"/>
          <w:szCs w:val="32"/>
        </w:rPr>
        <w:t>以上待遇计发基数领取不满12个月，按实际月数计算。</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黑体" w:eastAsia="仿宋_GB2312" w:cs="黑体"/>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第八十四条  </w:t>
      </w:r>
      <w:r>
        <w:rPr>
          <w:rFonts w:hint="eastAsia" w:ascii="仿宋_GB2312" w:hAnsi="黑体" w:eastAsia="仿宋_GB2312" w:cs="黑体"/>
          <w:color w:val="auto"/>
          <w:sz w:val="32"/>
          <w:szCs w:val="32"/>
        </w:rPr>
        <w:t>供养亲属计发比例合计超过百分之百的，按照以下方法</w:t>
      </w:r>
      <w:r>
        <w:rPr>
          <w:rFonts w:hint="eastAsia" w:ascii="仿宋_GB2312" w:hAnsi="仿宋_GB2312" w:eastAsia="仿宋_GB2312" w:cs="仿宋_GB2312"/>
          <w:color w:val="auto"/>
          <w:sz w:val="32"/>
          <w:szCs w:val="32"/>
          <w:lang w:val="zh-TW" w:bidi="zh-TW"/>
        </w:rPr>
        <w:t>分别</w:t>
      </w:r>
      <w:r>
        <w:rPr>
          <w:rFonts w:hint="eastAsia" w:ascii="仿宋_GB2312" w:hAnsi="黑体" w:eastAsia="仿宋_GB2312" w:cs="黑体"/>
          <w:color w:val="auto"/>
          <w:sz w:val="32"/>
          <w:szCs w:val="32"/>
        </w:rPr>
        <w:t>计算每一位供养亲属的抚恤金:</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jc w:val="left"/>
        <w:rPr>
          <w:rFonts w:ascii="仿宋_GB2312" w:hAnsi="黑体" w:eastAsia="仿宋_GB2312" w:cs="黑体"/>
          <w:color w:val="auto"/>
          <w:sz w:val="32"/>
          <w:szCs w:val="32"/>
        </w:rPr>
      </w:pPr>
      <w:r>
        <w:rPr>
          <w:rFonts w:hint="eastAsia" w:ascii="仿宋_GB2312" w:hAnsi="黑体" w:eastAsia="仿宋_GB2312" w:cs="黑体"/>
          <w:color w:val="auto"/>
          <w:sz w:val="32"/>
          <w:szCs w:val="32"/>
        </w:rPr>
        <w:t>设因工死亡职工生前本人工资（基本养老金）或伤残津贴为X，有供养亲属A、B、C……，按规定的计发比例分别为a、b、c……，核发的供养亲属抚恤金为Y，则供养亲属 A、B、C……的供养亲属抚恤金分别为:</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jc w:val="left"/>
        <w:rPr>
          <w:rFonts w:ascii="仿宋_GB2312" w:hAnsi="黑体" w:eastAsia="仿宋_GB2312" w:cs="黑体"/>
          <w:color w:val="auto"/>
          <w:sz w:val="32"/>
          <w:szCs w:val="32"/>
        </w:rPr>
      </w:pPr>
      <w:r>
        <w:rPr>
          <w:rFonts w:hint="eastAsia" w:ascii="仿宋_GB2312" w:hAnsi="黑体" w:eastAsia="仿宋_GB2312" w:cs="黑体"/>
          <w:color w:val="auto"/>
          <w:sz w:val="32"/>
          <w:szCs w:val="32"/>
        </w:rPr>
        <w:t xml:space="preserve">A:Y（A）=X*a* [ 100%÷（a+b+c+......）] </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jc w:val="left"/>
        <w:rPr>
          <w:rFonts w:ascii="仿宋_GB2312" w:hAnsi="黑体" w:eastAsia="仿宋_GB2312" w:cs="黑体"/>
          <w:color w:val="auto"/>
          <w:sz w:val="32"/>
          <w:szCs w:val="32"/>
        </w:rPr>
      </w:pPr>
      <w:r>
        <w:rPr>
          <w:rFonts w:hint="eastAsia" w:ascii="仿宋_GB2312" w:hAnsi="黑体" w:eastAsia="仿宋_GB2312" w:cs="黑体"/>
          <w:color w:val="auto"/>
          <w:sz w:val="32"/>
          <w:szCs w:val="32"/>
        </w:rPr>
        <w:t xml:space="preserve">B:Y（B）=X*b* [ 100%÷（a+b+c+......）] </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jc w:val="left"/>
        <w:rPr>
          <w:rFonts w:ascii="仿宋_GB2312" w:hAnsi="黑体" w:eastAsia="仿宋_GB2312" w:cs="黑体"/>
          <w:color w:val="auto"/>
          <w:sz w:val="32"/>
          <w:szCs w:val="32"/>
        </w:rPr>
      </w:pPr>
      <w:r>
        <w:rPr>
          <w:rFonts w:hint="eastAsia" w:ascii="仿宋_GB2312" w:hAnsi="黑体" w:eastAsia="仿宋_GB2312" w:cs="黑体"/>
          <w:color w:val="auto"/>
          <w:sz w:val="32"/>
          <w:szCs w:val="32"/>
        </w:rPr>
        <w:t>C:Y（C）=X*c* [ 100%÷（a+b+c+......）]</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jc w:val="left"/>
        <w:rPr>
          <w:rFonts w:ascii="黑体" w:hAnsi="黑体" w:eastAsia="黑体" w:cs="黑体"/>
          <w:color w:val="auto"/>
          <w:sz w:val="32"/>
          <w:szCs w:val="32"/>
        </w:rPr>
      </w:pPr>
      <w:r>
        <w:rPr>
          <w:rFonts w:hint="eastAsia" w:ascii="黑体" w:hAnsi="黑体" w:eastAsia="黑体" w:cs="黑体"/>
          <w:color w:val="auto"/>
          <w:sz w:val="32"/>
          <w:szCs w:val="32"/>
        </w:rPr>
        <w:t>......</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第八十五条  </w:t>
      </w:r>
      <w:r>
        <w:rPr>
          <w:rFonts w:hint="eastAsia" w:ascii="仿宋_GB2312" w:hAnsi="仿宋_GB2312" w:eastAsia="仿宋_GB2312" w:cs="仿宋_GB2312"/>
          <w:color w:val="auto"/>
          <w:sz w:val="32"/>
          <w:szCs w:val="32"/>
        </w:rPr>
        <w:t>工伤职工近亲属或者用人单位申请领取一次性工亡补助金和丧葬补助金的，应</w:t>
      </w:r>
      <w:r>
        <w:rPr>
          <w:rFonts w:hint="eastAsia" w:ascii="仿宋_GB2312" w:hAnsi="仿宋" w:eastAsia="仿宋_GB2312" w:cs="仿宋_GB2312"/>
          <w:color w:val="auto"/>
          <w:sz w:val="32"/>
          <w:szCs w:val="32"/>
        </w:rPr>
        <w:t>提供工伤职工近亲属共同指定的一个具有金融功能的社会保障卡或银行账户（可视情要求公证）。停工留薪期内因工伤导致死亡的除提供社会保障卡或银行账户外，还需提供因工伤死亡相关材料及视情提供停工留薪期确认结论。</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第八十六条  </w:t>
      </w:r>
      <w:r>
        <w:rPr>
          <w:rFonts w:hint="eastAsia" w:ascii="仿宋_GB2312" w:hAnsi="仿宋_GB2312" w:eastAsia="仿宋_GB2312" w:cs="仿宋_GB2312"/>
          <w:color w:val="auto"/>
          <w:sz w:val="32"/>
          <w:szCs w:val="32"/>
        </w:rPr>
        <w:t>申请领取供养亲属抚恤金的，应提供以下资料:</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（一）与工亡职工关系证明（结婚证、户口簿、亲属关系公证书、出生医学证明等材料之一）;</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（二）供养亲属抚恤金申领承诺书（依靠工亡职工生前提供主要生活来源等）;</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（三）供养亲属具有金融功能的社会保障卡或银行卡。</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供养亲属范围和条件按照《因工死亡职工供养亲属范围规定》（劳动和社会保障部令第18号）执行。其中，完全丧失劳动能力的</w:t>
      </w:r>
      <w:r>
        <w:rPr>
          <w:rFonts w:hint="eastAsia" w:ascii="仿宋_GB2312" w:eastAsia="仿宋_GB2312"/>
          <w:color w:val="auto"/>
          <w:sz w:val="32"/>
          <w:szCs w:val="32"/>
        </w:rPr>
        <w:t>以市级劳动能力鉴定委员会结论为准</w:t>
      </w:r>
      <w:r>
        <w:rPr>
          <w:rFonts w:hint="eastAsia" w:ascii="仿宋_GB2312" w:hAnsi="仿宋_GB2312" w:eastAsia="仿宋_GB2312" w:cs="仿宋_GB2312"/>
          <w:color w:val="auto"/>
          <w:sz w:val="32"/>
          <w:szCs w:val="32"/>
        </w:rPr>
        <w:t>；属于孤儿、孤寡老人的，社保经办机构应通过部门间数据共享进行核验，暂无法共享的，申领人需提供相关部门出具的证明。</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第八十七条  </w:t>
      </w:r>
      <w:r>
        <w:rPr>
          <w:rFonts w:hint="eastAsia" w:ascii="仿宋_GB2312" w:hAnsi="仿宋_GB2312" w:eastAsia="仿宋_GB2312" w:cs="仿宋_GB2312"/>
          <w:color w:val="auto"/>
          <w:sz w:val="32"/>
          <w:szCs w:val="32"/>
        </w:rPr>
        <w:t>职工因工外出期间发生事故或在抢险救灾中下落不明、在工伤事故中失踪失联被认定为工伤的，用人单位</w:t>
      </w:r>
      <w:r>
        <w:rPr>
          <w:rFonts w:hint="default" w:ascii="仿宋_GB2312" w:hAnsi="仿宋_GB2312" w:eastAsia="仿宋_GB2312" w:cs="仿宋_GB2312"/>
          <w:color w:val="auto"/>
          <w:sz w:val="32"/>
          <w:szCs w:val="32"/>
        </w:rPr>
        <w:t>按规定</w:t>
      </w:r>
      <w:r>
        <w:rPr>
          <w:rFonts w:hint="eastAsia" w:ascii="仿宋_GB2312" w:hAnsi="仿宋_GB2312" w:eastAsia="仿宋_GB2312" w:cs="仿宋_GB2312"/>
          <w:color w:val="auto"/>
          <w:sz w:val="32"/>
          <w:szCs w:val="32"/>
        </w:rPr>
        <w:t>停发工资后，供养亲属提出申领供养亲属抚恤金的，社保经办机构按规定审核，符合条件的自停发工资之月起按工伤发生前12个月平均月缴费工资为基数核定发放。被人民法院宣告死亡的，社保经办机构根据工伤发生时间核定一次性工亡补助金、丧葬补助金。</w:t>
      </w:r>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第八十八条  </w:t>
      </w:r>
      <w:r>
        <w:rPr>
          <w:rFonts w:hint="eastAsia" w:ascii="仿宋_GB2312" w:hAnsi="仿宋_GB2312" w:eastAsia="仿宋_GB2312" w:cs="仿宋_GB2312"/>
          <w:color w:val="auto"/>
          <w:sz w:val="32"/>
          <w:szCs w:val="32"/>
        </w:rPr>
        <w:t>职工因工死亡及一级至四级伤残职工停工留薪期满后死亡，其近亲属同时符合领取工伤保险丧葬补助金、供养亲属抚恤金待遇和职工基本养老保险丧葬补助金、抚恤金待遇条件的，由其近亲属选择领取工伤保险或职工基本养老保险其中一种待遇。</w:t>
      </w:r>
    </w:p>
    <w:p>
      <w:pPr>
        <w:pStyle w:val="36"/>
        <w:keepNext w:val="0"/>
        <w:keepLines w:val="0"/>
        <w:pageBreakBefore w:val="0"/>
        <w:tabs>
          <w:tab w:val="left" w:pos="2638"/>
        </w:tabs>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p>
    <w:p>
      <w:pPr>
        <w:pStyle w:val="11"/>
        <w:keepNext w:val="0"/>
        <w:keepLines w:val="0"/>
        <w:pageBreakBefore w:val="0"/>
        <w:kinsoku/>
        <w:wordWrap/>
        <w:overflowPunct/>
        <w:topLinePunct w:val="0"/>
        <w:autoSpaceDE/>
        <w:autoSpaceDN/>
        <w:bidi w:val="0"/>
        <w:spacing w:after="0" w:line="586" w:lineRule="exact"/>
        <w:jc w:val="center"/>
        <w:outlineLvl w:val="1"/>
        <w:rPr>
          <w:rFonts w:hint="eastAsia" w:ascii="楷体_GB2312" w:hAnsi="楷体_GB2312" w:eastAsia="楷体_GB2312" w:cs="楷体_GB2312"/>
          <w:color w:val="auto"/>
          <w:sz w:val="32"/>
          <w:szCs w:val="32"/>
        </w:rPr>
      </w:pPr>
      <w:bookmarkStart w:id="75" w:name="_Toc12985"/>
      <w:r>
        <w:rPr>
          <w:rFonts w:hint="eastAsia" w:ascii="楷体_GB2312" w:hAnsi="楷体_GB2312" w:eastAsia="楷体_GB2312" w:cs="楷体_GB2312"/>
          <w:color w:val="auto"/>
          <w:sz w:val="32"/>
          <w:szCs w:val="32"/>
        </w:rPr>
        <w:t xml:space="preserve">第六节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涉及第三人的工伤保险待遇审核</w:t>
      </w:r>
      <w:bookmarkEnd w:id="75"/>
    </w:p>
    <w:p>
      <w:pPr>
        <w:pStyle w:val="36"/>
        <w:keepNext w:val="0"/>
        <w:keepLines w:val="0"/>
        <w:pageBreakBefore w:val="0"/>
        <w:numPr>
          <w:ilvl w:val="0"/>
          <w:numId w:val="0"/>
        </w:numPr>
        <w:kinsoku/>
        <w:wordWrap/>
        <w:overflowPunct/>
        <w:topLinePunct w:val="0"/>
        <w:autoSpaceDE/>
        <w:autoSpaceDN/>
        <w:bidi w:val="0"/>
        <w:spacing w:line="586"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第八十九条  </w:t>
      </w:r>
      <w:r>
        <w:rPr>
          <w:rFonts w:hint="eastAsia" w:ascii="仿宋_GB2312" w:hAnsi="仿宋_GB2312" w:eastAsia="仿宋_GB2312" w:cs="仿宋_GB2312"/>
          <w:color w:val="auto"/>
          <w:sz w:val="32"/>
          <w:szCs w:val="32"/>
        </w:rPr>
        <w:t>用人单位或工伤职工及其近亲属申报工伤职工涉及第三人责任的工伤医疗费用，存在下列情形的，还应向社保经办机构提供以下民事伤害赔偿材料: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（一）属于交通事故或者城市轨道交通、客运轮渡、火车事故的，需提供相关的事故责任认定书、事故民事赔偿调解书;</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（二）属于遭受暴力伤害的，需提供公安机关出具的遭受暴力伤害证明和赔偿证明资料;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（三）经人民法院判决或调解的，需提供民事判决书或民事调解书等证明资料。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以上材料可通过部门间信息共享获取的，无需重复提供。</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bookmarkStart w:id="76" w:name="_Hlk145956975"/>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第九十条  </w:t>
      </w:r>
      <w:r>
        <w:rPr>
          <w:rFonts w:hint="eastAsia" w:ascii="仿宋_GB2312" w:hAnsi="黑体" w:eastAsia="仿宋_GB2312" w:cs="黑体"/>
          <w:color w:val="auto"/>
          <w:sz w:val="32"/>
          <w:szCs w:val="32"/>
        </w:rPr>
        <w:t>用人单位或者工伤职工及其近亲属申报涉及第三人责任的工伤医疗费，社保经办机构根据民事伤害赔偿法律文书确定的医疗费，按规定核定工伤医疗费差额予以补足，工伤医疗</w:t>
      </w:r>
      <w:r>
        <w:rPr>
          <w:rFonts w:hint="eastAsia" w:ascii="仿宋_GB2312" w:hAnsi="微软雅黑" w:eastAsia="仿宋_GB2312" w:cs="微软雅黑"/>
          <w:color w:val="auto"/>
          <w:sz w:val="32"/>
          <w:szCs w:val="32"/>
        </w:rPr>
        <w:t>费用</w:t>
      </w:r>
      <w:r>
        <w:rPr>
          <w:rFonts w:hint="eastAsia" w:ascii="仿宋_GB2312" w:hAnsi="黑体" w:eastAsia="仿宋_GB2312" w:cs="黑体"/>
          <w:color w:val="auto"/>
          <w:sz w:val="32"/>
          <w:szCs w:val="32"/>
        </w:rPr>
        <w:t>不得重复享受。</w:t>
      </w:r>
      <w:r>
        <w:rPr>
          <w:rFonts w:hint="eastAsia" w:ascii="仿宋_GB2312" w:hAnsi="仿宋_GB2312" w:eastAsia="仿宋_GB2312" w:cs="仿宋_GB2312"/>
          <w:color w:val="auto"/>
          <w:sz w:val="32"/>
          <w:szCs w:val="32"/>
        </w:rPr>
        <w:t>未确定赔偿比例或第三人支付的医疗费用金额不明确的，社保经办机构可要求工伤职工提供其他辅助材料以明确医疗费分割情况。</w:t>
      </w:r>
    </w:p>
    <w:bookmarkEnd w:id="76"/>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社保经办机构根据国家和省有关规定核定其他工伤保险待遇。</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p>
    <w:p>
      <w:pPr>
        <w:pStyle w:val="11"/>
        <w:keepNext w:val="0"/>
        <w:keepLines w:val="0"/>
        <w:pageBreakBefore w:val="0"/>
        <w:widowControl/>
        <w:kinsoku/>
        <w:wordWrap/>
        <w:overflowPunct/>
        <w:topLinePunct w:val="0"/>
        <w:autoSpaceDE/>
        <w:autoSpaceDN/>
        <w:bidi w:val="0"/>
        <w:adjustRightInd/>
        <w:snapToGrid/>
        <w:spacing w:after="0" w:line="560" w:lineRule="exact"/>
        <w:ind w:left="220"/>
        <w:jc w:val="center"/>
        <w:textAlignment w:val="auto"/>
        <w:outlineLvl w:val="1"/>
        <w:rPr>
          <w:rFonts w:hint="eastAsia" w:ascii="楷体_GB2312" w:hAnsi="楷体_GB2312" w:eastAsia="楷体_GB2312" w:cs="楷体_GB2312"/>
          <w:color w:val="auto"/>
          <w:sz w:val="32"/>
          <w:szCs w:val="32"/>
        </w:rPr>
      </w:pPr>
      <w:bookmarkStart w:id="77" w:name="_Toc23650"/>
      <w:r>
        <w:rPr>
          <w:rFonts w:hint="eastAsia" w:ascii="楷体_GB2312" w:hAnsi="楷体_GB2312" w:eastAsia="楷体_GB2312" w:cs="楷体_GB2312"/>
          <w:color w:val="auto"/>
          <w:sz w:val="32"/>
          <w:szCs w:val="32"/>
        </w:rPr>
        <w:t xml:space="preserve">第七节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先行支付审核</w:t>
      </w:r>
      <w:bookmarkEnd w:id="77"/>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contextualSpacing/>
        <w:jc w:val="both"/>
        <w:textAlignment w:val="auto"/>
        <w:rPr>
          <w:rFonts w:ascii="仿宋_GB2312" w:hAnsi="黑体" w:eastAsia="仿宋_GB2312" w:cs="黑体"/>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第九十一条  </w:t>
      </w:r>
      <w:r>
        <w:rPr>
          <w:rFonts w:hint="eastAsia" w:ascii="仿宋_GB2312" w:hAnsi="黑体" w:eastAsia="仿宋_GB2312" w:cs="黑体"/>
          <w:color w:val="auto"/>
          <w:sz w:val="32"/>
          <w:szCs w:val="32"/>
        </w:rPr>
        <w:t>按照《社会保险基金先行支付暂行办法》</w:t>
      </w:r>
      <w:r>
        <w:rPr>
          <w:rFonts w:hint="eastAsia" w:ascii="仿宋_GB2312" w:hAnsi="黑体" w:eastAsia="仿宋_GB2312" w:cs="黑体"/>
          <w:color w:val="auto"/>
          <w:sz w:val="32"/>
          <w:szCs w:val="32"/>
          <w:lang w:eastAsia="zh-CN"/>
        </w:rPr>
        <w:t>（</w:t>
      </w:r>
      <w:r>
        <w:rPr>
          <w:rFonts w:hint="default" w:ascii="仿宋_GB2312" w:hAnsi="宋体" w:eastAsia="仿宋_GB2312" w:cs="黑体"/>
          <w:color w:val="auto"/>
          <w:kern w:val="2"/>
          <w:sz w:val="32"/>
          <w:szCs w:val="32"/>
          <w:highlight w:val="none"/>
          <w:lang w:eastAsia="zh-CN" w:bidi="ar"/>
        </w:rPr>
        <w:t>人力资源社会保障部令</w:t>
      </w:r>
      <w:r>
        <w:rPr>
          <w:rFonts w:hint="eastAsia" w:ascii="仿宋_GB2312" w:hAnsi="宋体" w:eastAsia="仿宋_GB2312" w:cs="黑体"/>
          <w:color w:val="auto"/>
          <w:kern w:val="2"/>
          <w:sz w:val="32"/>
          <w:szCs w:val="32"/>
          <w:highlight w:val="none"/>
          <w:lang w:val="en-US" w:eastAsia="zh-CN" w:bidi="ar"/>
        </w:rPr>
        <w:t>第15号</w:t>
      </w: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rPr>
        <w:t>,用人单位拒不支付工伤保险待遇，工伤职工或近亲属申请先行支付的，需提供以下材料: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一</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工伤职工或近亲属先行支付书面申请材料;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二</w:t>
      </w:r>
      <w:r>
        <w:rPr>
          <w:rFonts w:hint="eastAsia" w:ascii="仿宋_GB2312" w:hAnsi="黑体" w:eastAsia="仿宋_GB2312" w:cs="黑体"/>
          <w:color w:val="auto"/>
          <w:sz w:val="32"/>
          <w:szCs w:val="32"/>
          <w:lang w:eastAsia="zh-CN"/>
        </w:rPr>
        <w:t>）</w:t>
      </w:r>
      <w:r>
        <w:rPr>
          <w:rFonts w:hint="eastAsia" w:ascii="仿宋_GB2312" w:hAnsi="宋体" w:eastAsia="仿宋_GB2312" w:cs="宋体"/>
          <w:color w:val="auto"/>
          <w:kern w:val="0"/>
          <w:sz w:val="32"/>
          <w:szCs w:val="32"/>
        </w:rPr>
        <w:t>依法经仲裁、诉讼后仍不能获得工伤保险待遇，法院出具中止执行文书；</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三</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不能通过部门数据共享获取的材料。</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第九十二条  </w:t>
      </w:r>
      <w:r>
        <w:rPr>
          <w:rFonts w:hint="eastAsia" w:ascii="仿宋_GB2312" w:hAnsi="黑体" w:eastAsia="仿宋_GB2312" w:cs="黑体"/>
          <w:color w:val="auto"/>
          <w:sz w:val="32"/>
          <w:szCs w:val="32"/>
        </w:rPr>
        <w:t>按照《社会保险基金先行支付暂行办法》</w:t>
      </w:r>
      <w:r>
        <w:rPr>
          <w:rFonts w:hint="eastAsia" w:ascii="仿宋_GB2312" w:hAnsi="黑体" w:eastAsia="仿宋_GB2312" w:cs="黑体"/>
          <w:color w:val="auto"/>
          <w:sz w:val="32"/>
          <w:szCs w:val="32"/>
          <w:lang w:eastAsia="zh-CN"/>
        </w:rPr>
        <w:t>（</w:t>
      </w:r>
      <w:r>
        <w:rPr>
          <w:rFonts w:hint="default" w:ascii="仿宋_GB2312" w:hAnsi="宋体" w:eastAsia="仿宋_GB2312" w:cs="黑体"/>
          <w:color w:val="auto"/>
          <w:kern w:val="2"/>
          <w:sz w:val="32"/>
          <w:szCs w:val="32"/>
          <w:highlight w:val="none"/>
          <w:lang w:eastAsia="zh-CN" w:bidi="ar"/>
        </w:rPr>
        <w:t>人力资源社会保障部令</w:t>
      </w:r>
      <w:r>
        <w:rPr>
          <w:rFonts w:hint="eastAsia" w:ascii="仿宋_GB2312" w:hAnsi="宋体" w:eastAsia="仿宋_GB2312" w:cs="黑体"/>
          <w:color w:val="auto"/>
          <w:kern w:val="2"/>
          <w:sz w:val="32"/>
          <w:szCs w:val="32"/>
          <w:highlight w:val="none"/>
          <w:lang w:val="en-US" w:eastAsia="zh-CN" w:bidi="ar"/>
        </w:rPr>
        <w:t>第15号</w:t>
      </w: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rPr>
        <w:t>，</w:t>
      </w:r>
      <w:r>
        <w:rPr>
          <w:rFonts w:hint="eastAsia" w:ascii="仿宋_GB2312" w:hAnsi="仿宋_GB2312" w:eastAsia="仿宋_GB2312" w:cs="仿宋_GB2312"/>
          <w:color w:val="auto"/>
          <w:sz w:val="32"/>
          <w:szCs w:val="32"/>
        </w:rPr>
        <w:t>参保职工由于第三人的侵权行为造成伤病被认定为工伤，第三人不支付工伤医疗费用或者无法确定第三人的，</w:t>
      </w:r>
      <w:r>
        <w:rPr>
          <w:rFonts w:hint="eastAsia" w:ascii="仿宋_GB2312" w:hAnsi="黑体" w:eastAsia="仿宋_GB2312" w:cs="黑体"/>
          <w:color w:val="auto"/>
          <w:sz w:val="32"/>
          <w:szCs w:val="32"/>
        </w:rPr>
        <w:t>社保经办机构应</w:t>
      </w:r>
      <w:r>
        <w:rPr>
          <w:rFonts w:hint="default" w:ascii="仿宋_GB2312" w:hAnsi="黑体" w:eastAsia="仿宋_GB2312" w:cs="黑体"/>
          <w:color w:val="auto"/>
          <w:sz w:val="32"/>
          <w:szCs w:val="32"/>
        </w:rPr>
        <w:t>根据实际情况</w:t>
      </w:r>
      <w:r>
        <w:rPr>
          <w:rFonts w:hint="eastAsia" w:ascii="仿宋_GB2312" w:hAnsi="黑体" w:eastAsia="仿宋_GB2312" w:cs="黑体"/>
          <w:color w:val="auto"/>
          <w:sz w:val="32"/>
          <w:szCs w:val="32"/>
        </w:rPr>
        <w:t>审核以下材料: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一</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工伤职工或近亲属先行支付书面申请材料;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二</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人民法院出具的民事判决书等材料;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三</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公安机关出具的无法确定第三人的证明材料;</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四</w:t>
      </w:r>
      <w:r>
        <w:rPr>
          <w:rFonts w:hint="eastAsia" w:ascii="仿宋_GB2312" w:hAnsi="黑体" w:eastAsia="仿宋_GB2312" w:cs="黑体"/>
          <w:color w:val="auto"/>
          <w:sz w:val="32"/>
          <w:szCs w:val="32"/>
          <w:lang w:eastAsia="zh-CN"/>
        </w:rPr>
        <w:t>）</w:t>
      </w:r>
      <w:r>
        <w:rPr>
          <w:rFonts w:hint="eastAsia" w:ascii="仿宋_GB2312" w:hAnsi="宋体" w:eastAsia="仿宋_GB2312" w:cs="宋体"/>
          <w:color w:val="auto"/>
          <w:kern w:val="0"/>
          <w:sz w:val="32"/>
          <w:szCs w:val="32"/>
        </w:rPr>
        <w:t>依法经诉讼后仍不能获得工伤保险待遇，法院出具中止执行文书；</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五</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不能通过部门数据共享获取的材料。</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第九十三条  </w:t>
      </w:r>
      <w:r>
        <w:rPr>
          <w:rFonts w:hint="eastAsia" w:ascii="仿宋_GB2312" w:hAnsi="黑体" w:eastAsia="仿宋_GB2312" w:cs="黑体"/>
          <w:color w:val="auto"/>
          <w:sz w:val="32"/>
          <w:szCs w:val="32"/>
        </w:rPr>
        <w:t>社保经办机构核定先行支付的工伤保险待遇，对本规程第九十一条规定的情况先行支付由工伤保险基金支付的各项工伤保险待遇;对本规程第九十二条规定的情况先行支付工伤医疗费。</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社保经办机构应建立工伤保险待遇先行支付台账，并按相关规定进行追偿。</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jc w:val="left"/>
        <w:textAlignment w:val="auto"/>
        <w:rPr>
          <w:rFonts w:ascii="仿宋_GB2312" w:hAnsi="仿宋_GB2312" w:eastAsia="仿宋_GB2312" w:cs="仿宋_GB2312"/>
          <w:color w:val="auto"/>
          <w:sz w:val="32"/>
          <w:szCs w:val="32"/>
        </w:rPr>
      </w:pPr>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val="0"/>
          <w:bCs w:val="0"/>
          <w:color w:val="auto"/>
          <w:sz w:val="32"/>
          <w:szCs w:val="32"/>
        </w:rPr>
      </w:pPr>
      <w:bookmarkStart w:id="78" w:name="_Toc19502"/>
      <w:r>
        <w:rPr>
          <w:rFonts w:hint="eastAsia" w:ascii="黑体" w:hAnsi="黑体" w:eastAsia="黑体" w:cs="黑体"/>
          <w:b w:val="0"/>
          <w:bCs w:val="0"/>
          <w:color w:val="auto"/>
          <w:sz w:val="32"/>
          <w:szCs w:val="32"/>
          <w:lang w:val="en-US" w:eastAsia="zh-CN"/>
        </w:rPr>
        <w:t xml:space="preserve">第六章  </w:t>
      </w:r>
      <w:r>
        <w:rPr>
          <w:rFonts w:hint="eastAsia" w:ascii="黑体" w:hAnsi="黑体" w:eastAsia="黑体" w:cs="黑体"/>
          <w:b w:val="0"/>
          <w:bCs w:val="0"/>
          <w:color w:val="auto"/>
          <w:sz w:val="32"/>
          <w:szCs w:val="32"/>
        </w:rPr>
        <w:t>工伤保险待遇和专项费用支付</w:t>
      </w:r>
      <w:bookmarkEnd w:id="78"/>
    </w:p>
    <w:p>
      <w:pPr>
        <w:pStyle w:val="11"/>
        <w:keepNext w:val="0"/>
        <w:keepLines w:val="0"/>
        <w:pageBreakBefore w:val="0"/>
        <w:kinsoku/>
        <w:wordWrap/>
        <w:overflowPunct/>
        <w:topLinePunct w:val="0"/>
        <w:autoSpaceDE/>
        <w:autoSpaceDN/>
        <w:bidi w:val="0"/>
        <w:adjustRightInd/>
        <w:snapToGrid/>
        <w:spacing w:after="0" w:line="560" w:lineRule="exact"/>
        <w:jc w:val="both"/>
        <w:textAlignment w:val="auto"/>
        <w:outlineLvl w:val="1"/>
        <w:rPr>
          <w:rFonts w:hint="eastAsia" w:ascii="楷体_GB2312" w:hAnsi="楷体_GB2312" w:eastAsia="楷体_GB2312" w:cs="楷体_GB2312"/>
          <w:color w:val="auto"/>
          <w:sz w:val="32"/>
          <w:szCs w:val="32"/>
        </w:rPr>
      </w:pPr>
      <w:bookmarkStart w:id="79" w:name="_Toc24804"/>
    </w:p>
    <w:p>
      <w:pPr>
        <w:pStyle w:val="11"/>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第一节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工伤保险待遇支付</w:t>
      </w:r>
      <w:bookmarkEnd w:id="79"/>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第九十四条  </w:t>
      </w:r>
      <w:r>
        <w:rPr>
          <w:rFonts w:hint="eastAsia" w:ascii="仿宋_GB2312" w:hAnsi="仿宋_GB2312" w:eastAsia="仿宋_GB2312" w:cs="仿宋_GB2312"/>
          <w:color w:val="auto"/>
          <w:sz w:val="32"/>
          <w:szCs w:val="32"/>
        </w:rPr>
        <w:t>社保经办机构将工伤保险待遇核定结果（支付对象、支付金额、支付账户等）以短信、网上经办大厅等方式通知申请工伤保险待遇的用人单位或工伤职工、工亡职工供养亲属。</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第九十五条  </w:t>
      </w:r>
      <w:r>
        <w:rPr>
          <w:rFonts w:hint="eastAsia" w:ascii="仿宋_GB2312" w:hAnsi="仿宋_GB2312" w:eastAsia="仿宋_GB2312" w:cs="仿宋_GB2312"/>
          <w:color w:val="auto"/>
          <w:sz w:val="32"/>
          <w:szCs w:val="32"/>
        </w:rPr>
        <w:t>因工伤发生的下列费用,按照国家规定从工伤保险基金中支付:</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（一）治疗工伤的医疗费用和康复费用;</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（二）住院伙食补助费;</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（三）异地就医的交通、食宿费;</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（四）安装配置辅助器具所需费用;</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（五）生活不能自理的，经劳动能力鉴定委员会确认的生活护理费；</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（六）一次性伤残补助金和一级至四级伤残职工按月领取的伤残津贴;</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（七）终止或者解除劳动合同时，应当享受的一次性工伤医疗补助金;</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（八）因工死亡的，其遗属领取的丧葬补助金、供养亲属抚恤金和一次性工亡补助金；</w:t>
      </w:r>
    </w:p>
    <w:p>
      <w:pPr>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（九）劳动能力鉴定费。</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第九十六条  </w:t>
      </w:r>
      <w:r>
        <w:rPr>
          <w:rFonts w:hint="eastAsia" w:ascii="仿宋_GB2312" w:hAnsi="仿宋_GB2312" w:eastAsia="仿宋_GB2312" w:cs="仿宋_GB2312"/>
          <w:color w:val="auto"/>
          <w:sz w:val="32"/>
          <w:szCs w:val="32"/>
        </w:rPr>
        <w:t>社保经办机构每月根据工伤保险待遇、待遇调整、待遇重核等相关信息，建立当月工伤职工待遇支付台账，汇总支付结果。</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第九十七条  </w:t>
      </w:r>
      <w:r>
        <w:rPr>
          <w:rFonts w:hint="eastAsia" w:ascii="仿宋_GB2312" w:hAnsi="仿宋_GB2312" w:eastAsia="仿宋_GB2312" w:cs="仿宋_GB2312"/>
          <w:color w:val="auto"/>
          <w:sz w:val="32"/>
          <w:szCs w:val="32"/>
        </w:rPr>
        <w:t>工伤定期待遇（伤残津贴、生活护理费、工亡职工供养亲属抚恤金）和一次性待遇原则上应发放至工伤职工本人社会保障卡</w:t>
      </w:r>
      <w:r>
        <w:rPr>
          <w:rFonts w:hint="eastAsia" w:ascii="仿宋_GB2312" w:eastAsia="仿宋_GB2312"/>
          <w:color w:val="auto"/>
          <w:sz w:val="32"/>
          <w:szCs w:val="32"/>
        </w:rPr>
        <w:t>金融账户</w:t>
      </w:r>
      <w:r>
        <w:rPr>
          <w:rFonts w:hint="eastAsia" w:ascii="仿宋_GB2312" w:hAnsi="仿宋_GB2312" w:eastAsia="仿宋_GB2312" w:cs="仿宋_GB2312"/>
          <w:color w:val="auto"/>
          <w:sz w:val="32"/>
          <w:szCs w:val="32"/>
        </w:rPr>
        <w:t>。</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第九十八条  </w:t>
      </w:r>
      <w:r>
        <w:rPr>
          <w:rFonts w:hint="eastAsia" w:ascii="仿宋_GB2312" w:hAnsi="仿宋_GB2312" w:eastAsia="仿宋_GB2312" w:cs="仿宋_GB2312"/>
          <w:color w:val="auto"/>
          <w:sz w:val="32"/>
          <w:szCs w:val="32"/>
        </w:rPr>
        <w:t>工伤职工判刑收监期间，工伤保险基金按规定支付其工伤保险待遇。</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p>
    <w:p>
      <w:pPr>
        <w:pStyle w:val="11"/>
        <w:keepNext w:val="0"/>
        <w:keepLines w:val="0"/>
        <w:pageBreakBefore w:val="0"/>
        <w:kinsoku/>
        <w:wordWrap/>
        <w:overflowPunct/>
        <w:topLinePunct w:val="0"/>
        <w:autoSpaceDE/>
        <w:autoSpaceDN/>
        <w:bidi w:val="0"/>
        <w:adjustRightInd/>
        <w:snapToGrid/>
        <w:spacing w:after="0" w:line="560" w:lineRule="exact"/>
        <w:ind w:left="0" w:leftChars="0" w:firstLine="632" w:firstLineChars="200"/>
        <w:jc w:val="center"/>
        <w:textAlignment w:val="auto"/>
        <w:outlineLvl w:val="1"/>
        <w:rPr>
          <w:rFonts w:hint="eastAsia" w:ascii="楷体_GB2312" w:hAnsi="楷体_GB2312" w:eastAsia="楷体_GB2312" w:cs="楷体_GB2312"/>
          <w:color w:val="auto"/>
          <w:sz w:val="32"/>
          <w:szCs w:val="32"/>
        </w:rPr>
      </w:pPr>
      <w:bookmarkStart w:id="80" w:name="_Toc144799901"/>
      <w:bookmarkStart w:id="81" w:name="_Toc14120"/>
      <w:r>
        <w:rPr>
          <w:rFonts w:hint="eastAsia" w:ascii="楷体_GB2312" w:hAnsi="楷体_GB2312" w:eastAsia="楷体_GB2312" w:cs="楷体_GB2312"/>
          <w:color w:val="auto"/>
          <w:sz w:val="32"/>
          <w:szCs w:val="32"/>
        </w:rPr>
        <w:t xml:space="preserve">第二节 </w:t>
      </w:r>
      <w:bookmarkEnd w:id="80"/>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工伤预防费支付</w:t>
      </w:r>
      <w:bookmarkEnd w:id="81"/>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bookmarkStart w:id="82" w:name="_Hlk145957141"/>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第九十九条  </w:t>
      </w:r>
      <w:r>
        <w:rPr>
          <w:rFonts w:hint="eastAsia" w:ascii="仿宋_GB2312" w:hAnsi="黑体" w:eastAsia="仿宋_GB2312" w:cs="黑体"/>
          <w:color w:val="auto"/>
          <w:sz w:val="32"/>
          <w:szCs w:val="32"/>
        </w:rPr>
        <w:t>社保经办机构应当根据劳动能力鉴定委员会提供的相关材料，向劳动能力鉴定委员会或其委托的单位或部门支付劳动能力鉴定费</w:t>
      </w:r>
      <w:r>
        <w:rPr>
          <w:rFonts w:hint="eastAsia" w:ascii="仿宋_GB2312" w:hAnsi="仿宋_GB2312" w:eastAsia="仿宋_GB2312" w:cs="仿宋_GB2312"/>
          <w:color w:val="auto"/>
          <w:sz w:val="32"/>
          <w:szCs w:val="32"/>
        </w:rPr>
        <w:t>用。</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第一百条  </w:t>
      </w:r>
      <w:r>
        <w:rPr>
          <w:rFonts w:hint="eastAsia" w:ascii="仿宋_GB2312" w:eastAsia="仿宋_GB2312"/>
          <w:color w:val="auto"/>
          <w:sz w:val="32"/>
          <w:szCs w:val="32"/>
        </w:rPr>
        <w:t>工</w:t>
      </w:r>
      <w:r>
        <w:rPr>
          <w:rFonts w:hint="eastAsia" w:ascii="仿宋_GB2312" w:hAnsi="仿宋_GB2312" w:eastAsia="仿宋_GB2312" w:cs="仿宋_GB2312"/>
          <w:color w:val="auto"/>
          <w:sz w:val="32"/>
          <w:szCs w:val="32"/>
        </w:rPr>
        <w:t>伤预防费用于工伤事故和职业病预防的宣传和培训。工伤预防费的使用实行预算管理。</w:t>
      </w:r>
    </w:p>
    <w:p>
      <w:pPr>
        <w:pStyle w:val="36"/>
        <w:keepNext w:val="0"/>
        <w:keepLines w:val="0"/>
        <w:pageBreakBefore w:val="0"/>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社保经办机构按照上年度预算执行情况，根据工伤预防工作需要，将工伤预防费列入下一年度工伤保险基金支出预算。</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第一百〇一条  </w:t>
      </w:r>
      <w:r>
        <w:rPr>
          <w:rFonts w:hint="eastAsia" w:ascii="仿宋_GB2312" w:eastAsia="仿宋_GB2312"/>
          <w:color w:val="auto"/>
          <w:sz w:val="32"/>
          <w:szCs w:val="32"/>
        </w:rPr>
        <w:t>工伤预防工作由设区的市人力资源社会保障部门牵头负责。</w:t>
      </w:r>
      <w:r>
        <w:rPr>
          <w:rFonts w:hint="eastAsia" w:ascii="仿宋_GB2312" w:hAnsi="仿宋_GB2312" w:eastAsia="仿宋_GB2312" w:cs="仿宋_GB2312"/>
          <w:color w:val="auto"/>
          <w:sz w:val="32"/>
          <w:szCs w:val="32"/>
        </w:rPr>
        <w:t>根据招投标结果，与中标方签订服务协议，约定实施工伤预防服务的内容，明确双方的权利和义务等事项。</w:t>
      </w:r>
    </w:p>
    <w:bookmarkEnd w:id="82"/>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第一百〇二条  </w:t>
      </w:r>
      <w:r>
        <w:rPr>
          <w:rFonts w:hint="eastAsia" w:ascii="仿宋_GB2312" w:hAnsi="仿宋_GB2312" w:eastAsia="仿宋_GB2312" w:cs="仿宋_GB2312"/>
          <w:color w:val="auto"/>
          <w:sz w:val="32"/>
          <w:szCs w:val="32"/>
        </w:rPr>
        <w:t>对确定实施的工伤预防项目，社保经办机构可以根据服务协议或服务合同的约定，向具体实施工伤预防项目的协议机构支付30%-70%预付款。</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第一百〇三条  </w:t>
      </w:r>
      <w:r>
        <w:rPr>
          <w:rFonts w:hint="eastAsia" w:ascii="仿宋_GB2312" w:hAnsi="仿宋_GB2312" w:eastAsia="仿宋_GB2312" w:cs="仿宋_GB2312"/>
          <w:color w:val="auto"/>
          <w:sz w:val="32"/>
          <w:szCs w:val="32"/>
        </w:rPr>
        <w:t>对评估验收合格的工伤预防项目，由社保经办机构支付余款。具体程序按社会保险基金财务制度等规定执行。</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第一百〇四条  </w:t>
      </w:r>
      <w:r>
        <w:rPr>
          <w:rFonts w:hint="eastAsia" w:ascii="仿宋_GB2312" w:hAnsi="仿宋_GB2312" w:eastAsia="仿宋_GB2312" w:cs="仿宋_GB2312"/>
          <w:color w:val="auto"/>
          <w:sz w:val="32"/>
          <w:szCs w:val="32"/>
        </w:rPr>
        <w:t>社保经办机构要定期向社会公布工伤预防项目实施情况和工伤预防费用使用情况，接受用人单位和社会各界的监督。</w:t>
      </w:r>
    </w:p>
    <w:p>
      <w:pPr>
        <w:pStyle w:val="11"/>
        <w:keepNext w:val="0"/>
        <w:keepLines w:val="0"/>
        <w:pageBreakBefore w:val="0"/>
        <w:kinsoku/>
        <w:wordWrap/>
        <w:overflowPunct/>
        <w:topLinePunct w:val="0"/>
        <w:autoSpaceDE/>
        <w:autoSpaceDN/>
        <w:bidi w:val="0"/>
        <w:spacing w:after="0" w:line="586" w:lineRule="exact"/>
        <w:ind w:left="0" w:leftChars="0" w:firstLine="632" w:firstLineChars="200"/>
        <w:jc w:val="center"/>
        <w:rPr>
          <w:rFonts w:ascii="仿宋_GB2312" w:hAnsi="仿宋_GB2312" w:eastAsia="仿宋_GB2312" w:cs="仿宋_GB2312"/>
          <w:color w:val="auto"/>
          <w:sz w:val="32"/>
          <w:szCs w:val="32"/>
        </w:rPr>
      </w:pPr>
    </w:p>
    <w:p>
      <w:pPr>
        <w:pStyle w:val="11"/>
        <w:keepNext w:val="0"/>
        <w:keepLines w:val="0"/>
        <w:pageBreakBefore w:val="0"/>
        <w:kinsoku/>
        <w:wordWrap/>
        <w:overflowPunct/>
        <w:topLinePunct w:val="0"/>
        <w:autoSpaceDE/>
        <w:autoSpaceDN/>
        <w:bidi w:val="0"/>
        <w:adjustRightInd/>
        <w:snapToGrid/>
        <w:spacing w:after="0" w:line="560" w:lineRule="exact"/>
        <w:ind w:left="0" w:leftChars="0" w:firstLine="632" w:firstLineChars="200"/>
        <w:jc w:val="center"/>
        <w:textAlignment w:val="auto"/>
        <w:outlineLvl w:val="1"/>
        <w:rPr>
          <w:rFonts w:hint="eastAsia" w:ascii="楷体_GB2312" w:hAnsi="楷体_GB2312" w:eastAsia="楷体_GB2312" w:cs="楷体_GB2312"/>
          <w:color w:val="auto"/>
          <w:sz w:val="32"/>
          <w:szCs w:val="32"/>
        </w:rPr>
      </w:pPr>
      <w:bookmarkStart w:id="83" w:name="_Toc29974"/>
      <w:r>
        <w:rPr>
          <w:rFonts w:hint="eastAsia" w:ascii="楷体_GB2312" w:hAnsi="楷体_GB2312" w:eastAsia="楷体_GB2312" w:cs="楷体_GB2312"/>
          <w:color w:val="auto"/>
          <w:sz w:val="32"/>
          <w:szCs w:val="32"/>
        </w:rPr>
        <w:t xml:space="preserve">第三节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工伤保险待遇调整</w:t>
      </w:r>
      <w:bookmarkEnd w:id="83"/>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第一百〇五条  </w:t>
      </w:r>
      <w:r>
        <w:rPr>
          <w:rFonts w:hint="eastAsia" w:ascii="仿宋_GB2312" w:hAnsi="仿宋_GB2312" w:eastAsia="仿宋_GB2312" w:cs="仿宋_GB2312"/>
          <w:color w:val="auto"/>
          <w:sz w:val="32"/>
          <w:szCs w:val="32"/>
        </w:rPr>
        <w:t>根据工伤保险待遇调整政策，社保经办机构对工伤职工或供养亲属的工伤保险待遇统一进行调整。</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第一百〇六条  </w:t>
      </w:r>
      <w:r>
        <w:rPr>
          <w:rFonts w:hint="eastAsia" w:ascii="仿宋_GB2312" w:hAnsi="仿宋_GB2312" w:eastAsia="仿宋_GB2312" w:cs="仿宋_GB2312"/>
          <w:color w:val="auto"/>
          <w:sz w:val="32"/>
          <w:szCs w:val="32"/>
        </w:rPr>
        <w:t>工伤职工丧失享受待遇条件、拒不接受劳动能力鉴定或拒绝治疗的，社保经办机构停止支付工伤保险待遇。</w:t>
      </w:r>
    </w:p>
    <w:p>
      <w:pPr>
        <w:pStyle w:val="36"/>
        <w:keepNext w:val="0"/>
        <w:keepLines w:val="0"/>
        <w:pageBreakBefore w:val="0"/>
        <w:widowControl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对待遇享受资格停止后又具备享受资格的，社保经办机构审核用人单位、工伤职工或供养亲属提供的相关材料，自符合条件的次月起按规定支付其工伤保险待遇。</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第一百〇七条  </w:t>
      </w:r>
      <w:r>
        <w:rPr>
          <w:rFonts w:hint="eastAsia" w:ascii="仿宋_GB2312" w:hAnsi="仿宋_GB2312" w:eastAsia="仿宋_GB2312" w:cs="仿宋_GB2312"/>
          <w:color w:val="auto"/>
          <w:sz w:val="32"/>
          <w:szCs w:val="32"/>
        </w:rPr>
        <w:t>用人单位、工伤职工或近亲属、工伤保险协议机构对工伤保险待遇核定金额有异议提出复核的，社保经办机构应进行复核，确需调整的，应按规定予以调整。</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 w:eastAsia="仿宋_GB2312" w:cs="仿宋"/>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第一百〇八条  </w:t>
      </w:r>
      <w:r>
        <w:rPr>
          <w:rFonts w:hint="eastAsia" w:ascii="仿宋_GB2312" w:hAnsi="仿宋" w:eastAsia="仿宋_GB2312" w:cs="仿宋"/>
          <w:color w:val="auto"/>
          <w:sz w:val="32"/>
          <w:szCs w:val="32"/>
        </w:rPr>
        <w:t>用人</w:t>
      </w:r>
      <w:r>
        <w:rPr>
          <w:rFonts w:hint="eastAsia" w:ascii="仿宋_GB2312" w:hAnsi="仿宋_GB2312" w:eastAsia="仿宋_GB2312" w:cs="仿宋_GB2312"/>
          <w:color w:val="auto"/>
          <w:sz w:val="32"/>
          <w:szCs w:val="32"/>
        </w:rPr>
        <w:t>单位未按工伤职工实际工资作为基数造成工伤保险待遇降低的，降低部分由用人单位支付。</w:t>
      </w:r>
      <w:r>
        <w:rPr>
          <w:rFonts w:hint="eastAsia" w:ascii="仿宋_GB2312" w:hAnsi="仿宋" w:eastAsia="仿宋_GB2312" w:cs="仿宋"/>
          <w:color w:val="auto"/>
          <w:sz w:val="32"/>
          <w:szCs w:val="32"/>
        </w:rPr>
        <w:t>用人</w:t>
      </w:r>
      <w:r>
        <w:rPr>
          <w:rFonts w:hint="eastAsia" w:ascii="仿宋_GB2312" w:hAnsi="仿宋_GB2312" w:eastAsia="仿宋_GB2312" w:cs="仿宋_GB2312"/>
          <w:color w:val="auto"/>
          <w:sz w:val="32"/>
          <w:szCs w:val="32"/>
        </w:rPr>
        <w:t>单位补足缴费差额的，</w:t>
      </w:r>
      <w:r>
        <w:rPr>
          <w:rFonts w:hint="eastAsia" w:ascii="仿宋_GB2312" w:hAnsi="仿宋" w:eastAsia="仿宋_GB2312" w:cs="仿宋"/>
          <w:color w:val="auto"/>
          <w:sz w:val="32"/>
          <w:szCs w:val="32"/>
        </w:rPr>
        <w:t>自补缴到账次月起由工伤保险基金按补缴后新的基数计发</w:t>
      </w:r>
      <w:r>
        <w:rPr>
          <w:rFonts w:hint="eastAsia" w:ascii="仿宋_GB2312" w:hAnsi="仿宋_GB2312" w:eastAsia="仿宋_GB2312" w:cs="仿宋_GB2312"/>
          <w:color w:val="auto"/>
          <w:sz w:val="32"/>
          <w:szCs w:val="32"/>
        </w:rPr>
        <w:t>一级至四级伤残职工伤残津贴、</w:t>
      </w:r>
      <w:r>
        <w:rPr>
          <w:rFonts w:hint="eastAsia" w:ascii="仿宋_GB2312" w:hAnsi="仿宋" w:eastAsia="仿宋_GB2312" w:cs="仿宋"/>
          <w:color w:val="auto"/>
          <w:sz w:val="32"/>
          <w:szCs w:val="32"/>
        </w:rPr>
        <w:t>供养亲属抚恤金。</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val="0"/>
          <w:bCs w:val="0"/>
          <w:color w:val="auto"/>
          <w:sz w:val="32"/>
          <w:szCs w:val="32"/>
        </w:rPr>
      </w:pPr>
      <w:bookmarkStart w:id="84" w:name="_Toc16200"/>
      <w:r>
        <w:rPr>
          <w:rFonts w:hint="eastAsia" w:ascii="黑体" w:hAnsi="黑体" w:eastAsia="黑体" w:cs="黑体"/>
          <w:b w:val="0"/>
          <w:bCs w:val="0"/>
          <w:color w:val="auto"/>
          <w:sz w:val="32"/>
          <w:szCs w:val="32"/>
          <w:lang w:val="en-US" w:eastAsia="zh-CN"/>
        </w:rPr>
        <w:t xml:space="preserve">第七章  </w:t>
      </w:r>
      <w:r>
        <w:rPr>
          <w:rFonts w:hint="eastAsia" w:ascii="黑体" w:hAnsi="黑体" w:eastAsia="黑体" w:cs="黑体"/>
          <w:b w:val="0"/>
          <w:bCs w:val="0"/>
          <w:color w:val="auto"/>
          <w:sz w:val="32"/>
          <w:szCs w:val="32"/>
        </w:rPr>
        <w:t>基金财务管理</w:t>
      </w:r>
      <w:bookmarkEnd w:id="84"/>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contextualSpacing/>
        <w:jc w:val="both"/>
        <w:textAlignment w:val="auto"/>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contextualSpacing/>
        <w:jc w:val="both"/>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第一百〇九条  </w:t>
      </w:r>
      <w:r>
        <w:rPr>
          <w:rFonts w:hint="eastAsia" w:ascii="仿宋_GB2312" w:hAnsi="仿宋_GB2312" w:eastAsia="仿宋_GB2312" w:cs="仿宋_GB2312"/>
          <w:color w:val="auto"/>
          <w:sz w:val="32"/>
          <w:szCs w:val="32"/>
        </w:rPr>
        <w:t>工伤保险基金财务管理工作按照《中华人民共和国会计法》</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《中华人民共和国预算法》</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《预算法实施条例》</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《社会保险基金财务制度》</w:t>
      </w:r>
      <w:r>
        <w:rPr>
          <w:rFonts w:hint="eastAsia" w:ascii="仿宋_GB2312" w:hAnsi="Calibri" w:eastAsia="仿宋_GB2312" w:cs="仿宋_GB2312"/>
          <w:color w:val="auto"/>
          <w:kern w:val="2"/>
          <w:sz w:val="32"/>
          <w:szCs w:val="32"/>
          <w:highlight w:val="none"/>
          <w:lang w:val="en-US" w:eastAsia="zh-CN" w:bidi="ar"/>
        </w:rPr>
        <w:t>（</w:t>
      </w:r>
      <w:r>
        <w:rPr>
          <w:rFonts w:hint="eastAsia" w:ascii="仿宋_GB2312" w:hAnsi="Helvetica" w:eastAsia="仿宋_GB2312" w:cs="仿宋_GB2312"/>
          <w:color w:val="auto"/>
          <w:kern w:val="2"/>
          <w:sz w:val="32"/>
          <w:szCs w:val="32"/>
          <w:highlight w:val="none"/>
          <w:shd w:val="clear" w:fill="FFFFFF"/>
          <w:lang w:val="en-US" w:eastAsia="zh-CN" w:bidi="ar"/>
        </w:rPr>
        <w:t>财社〔</w:t>
      </w:r>
      <w:r>
        <w:rPr>
          <w:rFonts w:hint="eastAsia" w:ascii="仿宋_GB2312" w:hAnsi="Helvetica" w:eastAsia="仿宋_GB2312" w:cs="Helvetica"/>
          <w:color w:val="auto"/>
          <w:kern w:val="2"/>
          <w:sz w:val="32"/>
          <w:szCs w:val="32"/>
          <w:highlight w:val="none"/>
          <w:shd w:val="clear" w:fill="FFFFFF"/>
          <w:lang w:val="en-US" w:eastAsia="zh-CN" w:bidi="ar"/>
        </w:rPr>
        <w:t>2017〕144号</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eastAsia="zh-CN" w:bidi="ar"/>
        </w:rPr>
        <w:t>、</w:t>
      </w:r>
      <w:r>
        <w:rPr>
          <w:rFonts w:hint="eastAsia" w:ascii="仿宋_GB2312" w:hAnsi="仿宋_GB2312" w:eastAsia="仿宋_GB2312" w:cs="仿宋_GB2312"/>
          <w:color w:val="auto"/>
          <w:sz w:val="32"/>
          <w:szCs w:val="32"/>
        </w:rPr>
        <w:t>《社会保险基金会计制度》</w:t>
      </w:r>
      <w:r>
        <w:rPr>
          <w:rFonts w:hint="eastAsia" w:ascii="仿宋_GB2312" w:hAnsi="Calibri" w:eastAsia="仿宋_GB2312" w:cs="仿宋_GB2312"/>
          <w:color w:val="auto"/>
          <w:kern w:val="2"/>
          <w:sz w:val="32"/>
          <w:szCs w:val="32"/>
          <w:highlight w:val="none"/>
          <w:lang w:val="en-US" w:eastAsia="zh-CN" w:bidi="ar"/>
        </w:rPr>
        <w:t>（</w:t>
      </w:r>
      <w:r>
        <w:rPr>
          <w:rFonts w:hint="eastAsia" w:ascii="仿宋_GB2312" w:hAnsi="Arial" w:eastAsia="仿宋_GB2312" w:cs="仿宋_GB2312"/>
          <w:color w:val="auto"/>
          <w:kern w:val="2"/>
          <w:sz w:val="32"/>
          <w:szCs w:val="32"/>
          <w:highlight w:val="none"/>
          <w:shd w:val="clear" w:fill="FFFFFF"/>
          <w:lang w:val="en-US" w:eastAsia="zh-CN" w:bidi="ar"/>
        </w:rPr>
        <w:t>财会〔</w:t>
      </w:r>
      <w:r>
        <w:rPr>
          <w:rFonts w:hint="eastAsia" w:ascii="仿宋_GB2312" w:hAnsi="Arial" w:eastAsia="仿宋_GB2312" w:cs="Arial"/>
          <w:color w:val="auto"/>
          <w:kern w:val="2"/>
          <w:sz w:val="32"/>
          <w:szCs w:val="32"/>
          <w:highlight w:val="none"/>
          <w:shd w:val="clear" w:fill="FFFFFF"/>
          <w:lang w:val="en-US" w:eastAsia="zh-CN" w:bidi="ar"/>
        </w:rPr>
        <w:t>2017〕28号</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eastAsia="zh-CN" w:bidi="ar"/>
        </w:rPr>
        <w:t>、</w:t>
      </w:r>
      <w:r>
        <w:rPr>
          <w:rFonts w:hint="eastAsia" w:ascii="仿宋_GB2312" w:hAnsi="仿宋_GB2312" w:eastAsia="仿宋_GB2312" w:cs="仿宋_GB2312"/>
          <w:color w:val="auto"/>
          <w:sz w:val="32"/>
          <w:szCs w:val="32"/>
        </w:rPr>
        <w:t>《山东省社会保险基金内部控制制度》</w:t>
      </w:r>
      <w:r>
        <w:rPr>
          <w:rFonts w:hint="eastAsia" w:ascii="仿宋_GB2312" w:hAnsi="Calibri" w:eastAsia="仿宋_GB2312" w:cs="仿宋_GB2312"/>
          <w:color w:val="auto"/>
          <w:kern w:val="2"/>
          <w:sz w:val="32"/>
          <w:szCs w:val="32"/>
          <w:highlight w:val="none"/>
          <w:lang w:val="en-US" w:eastAsia="zh-CN" w:bidi="ar"/>
        </w:rPr>
        <w:t>（鲁社保发</w:t>
      </w:r>
      <w:r>
        <w:rPr>
          <w:rFonts w:hint="eastAsia" w:ascii="仿宋_GB2312" w:hAnsi="Arial" w:eastAsia="仿宋_GB2312" w:cs="仿宋_GB2312"/>
          <w:color w:val="auto"/>
          <w:kern w:val="2"/>
          <w:sz w:val="32"/>
          <w:szCs w:val="32"/>
          <w:highlight w:val="none"/>
          <w:shd w:val="clear" w:fill="FFFFFF"/>
          <w:lang w:val="en-US" w:eastAsia="zh-CN" w:bidi="ar"/>
        </w:rPr>
        <w:t>〔</w:t>
      </w:r>
      <w:r>
        <w:rPr>
          <w:rFonts w:hint="eastAsia" w:ascii="仿宋_GB2312" w:hAnsi="Arial" w:eastAsia="仿宋_GB2312" w:cs="Arial"/>
          <w:color w:val="auto"/>
          <w:kern w:val="2"/>
          <w:sz w:val="32"/>
          <w:szCs w:val="32"/>
          <w:highlight w:val="none"/>
          <w:shd w:val="clear" w:fill="FFFFFF"/>
          <w:lang w:val="en-US" w:eastAsia="zh-CN" w:bidi="ar"/>
        </w:rPr>
        <w:t>2021〕11号</w:t>
      </w:r>
      <w:r>
        <w:rPr>
          <w:rFonts w:hint="eastAsia" w:ascii="仿宋_GB2312" w:hAnsi="Calibri"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sz w:val="32"/>
          <w:szCs w:val="32"/>
        </w:rPr>
        <w:t>等有关规定执行。</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第一百一十条  </w:t>
      </w:r>
      <w:r>
        <w:rPr>
          <w:rFonts w:hint="eastAsia" w:ascii="仿宋_GB2312" w:hAnsi="仿宋_GB2312" w:eastAsia="仿宋_GB2312" w:cs="仿宋_GB2312"/>
          <w:color w:val="auto"/>
          <w:sz w:val="32"/>
          <w:szCs w:val="32"/>
        </w:rPr>
        <w:t>工伤保险基金实行“收支两条线”管理，基金实行省级统收统支，由省级集中管理，统一调度使用。基金统收统支具体要求，按照《山东省工伤保险基金省级统收统支归集管理办法》执行。</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第一百一十一条  </w:t>
      </w:r>
      <w:r>
        <w:rPr>
          <w:rFonts w:hint="eastAsia" w:ascii="仿宋_GB2312" w:hAnsi="仿宋_GB2312" w:eastAsia="仿宋_GB2312" w:cs="仿宋_GB2312"/>
          <w:color w:val="auto"/>
          <w:sz w:val="32"/>
          <w:szCs w:val="32"/>
        </w:rPr>
        <w:t>工伤保险基金的预算编制、执行、调整、监督管理和决算编制，按照《山东省工伤保险基金省级统收统支预算管理办法》执行。</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val="0"/>
          <w:bCs w:val="0"/>
          <w:color w:val="auto"/>
          <w:sz w:val="32"/>
          <w:szCs w:val="32"/>
        </w:rPr>
      </w:pPr>
      <w:bookmarkStart w:id="85" w:name="_Toc16941"/>
      <w:bookmarkStart w:id="86" w:name="_Hlk146617416"/>
      <w:r>
        <w:rPr>
          <w:rFonts w:hint="eastAsia" w:ascii="黑体" w:hAnsi="黑体" w:eastAsia="黑体" w:cs="黑体"/>
          <w:b w:val="0"/>
          <w:bCs w:val="0"/>
          <w:color w:val="auto"/>
          <w:sz w:val="32"/>
          <w:szCs w:val="32"/>
          <w:lang w:val="en-US" w:eastAsia="zh-CN"/>
        </w:rPr>
        <w:t xml:space="preserve">第八章  </w:t>
      </w:r>
      <w:r>
        <w:rPr>
          <w:rFonts w:hint="eastAsia" w:ascii="黑体" w:hAnsi="黑体" w:eastAsia="黑体" w:cs="黑体"/>
          <w:b w:val="0"/>
          <w:bCs w:val="0"/>
          <w:color w:val="auto"/>
          <w:sz w:val="32"/>
          <w:szCs w:val="32"/>
        </w:rPr>
        <w:t>核查内控</w:t>
      </w:r>
      <w:bookmarkEnd w:id="85"/>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pP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第一百一十二条  </w:t>
      </w:r>
      <w:r>
        <w:rPr>
          <w:rFonts w:hint="eastAsia" w:ascii="仿宋_GB2312" w:hAnsi="仿宋_GB2312" w:eastAsia="仿宋_GB2312" w:cs="仿宋_GB2312"/>
          <w:color w:val="auto"/>
          <w:sz w:val="32"/>
          <w:szCs w:val="32"/>
        </w:rPr>
        <w:t>各级社保经办机构应按照《社会保险稽核办法》（劳动和社会保障部令第16号）和国家及省关于加强社会保险基金管理风险防控工作的相关规定，建立健全工伤保险风险管理体系。</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第一百一十三条  </w:t>
      </w:r>
      <w:r>
        <w:rPr>
          <w:rFonts w:hint="eastAsia" w:ascii="仿宋_GB2312" w:hAnsi="仿宋_GB2312" w:eastAsia="仿宋_GB2312" w:cs="仿宋_GB2312"/>
          <w:color w:val="auto"/>
          <w:sz w:val="32"/>
          <w:szCs w:val="32"/>
        </w:rPr>
        <w:t>社保经办机构</w:t>
      </w:r>
      <w:bookmarkStart w:id="87" w:name="_Hlk144737978"/>
      <w:r>
        <w:rPr>
          <w:rFonts w:hint="eastAsia" w:ascii="仿宋_GB2312" w:hAnsi="仿宋_GB2312" w:eastAsia="仿宋_GB2312" w:cs="仿宋_GB2312"/>
          <w:color w:val="auto"/>
          <w:sz w:val="32"/>
          <w:szCs w:val="32"/>
        </w:rPr>
        <w:t>和税务部门</w:t>
      </w:r>
      <w:bookmarkEnd w:id="87"/>
      <w:r>
        <w:rPr>
          <w:rFonts w:hint="eastAsia" w:ascii="仿宋_GB2312" w:hAnsi="仿宋_GB2312" w:eastAsia="仿宋_GB2312" w:cs="仿宋_GB2312"/>
          <w:color w:val="auto"/>
          <w:sz w:val="32"/>
          <w:szCs w:val="32"/>
        </w:rPr>
        <w:t>应按职责分工执行社会保险核查制度，采取日常核查、重点核查、举报核查、数据核查等方式进行。</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第一百一十四条  </w:t>
      </w:r>
      <w:r>
        <w:rPr>
          <w:rFonts w:hint="eastAsia" w:ascii="仿宋_GB2312" w:hAnsi="仿宋_GB2312" w:eastAsia="仿宋_GB2312" w:cs="仿宋_GB2312"/>
          <w:color w:val="auto"/>
          <w:sz w:val="32"/>
          <w:szCs w:val="32"/>
        </w:rPr>
        <w:t>工伤保险核查事项包括：</w:t>
      </w:r>
    </w:p>
    <w:p>
      <w:pPr>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（一）用人单位依法办理工伤保险参保登记情况；</w:t>
      </w:r>
      <w:r>
        <w:rPr>
          <w:rFonts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（二）享受工伤保险待遇人员待遇领取情况；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（三）工伤保险协议机构履行协议、执行费用结算项目和标准情况；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宋体" w:eastAsia="仿宋_GB2312" w:cs="宋体"/>
          <w:color w:val="auto"/>
          <w:kern w:val="0"/>
          <w:sz w:val="32"/>
          <w:szCs w:val="32"/>
          <w:shd w:val="clear" w:color="auto" w:fill="FFFFFF"/>
        </w:rPr>
        <w:t>用人单位申报缴费基数是否符合国家规定；</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宋体" w:eastAsia="仿宋_GB2312" w:cs="宋体"/>
          <w:color w:val="auto"/>
          <w:kern w:val="0"/>
          <w:sz w:val="32"/>
          <w:szCs w:val="32"/>
          <w:shd w:val="clear" w:color="auto" w:fill="FFFFFF"/>
        </w:rPr>
        <w:t>用人单位是否按时足额缴纳社会保险费；</w:t>
      </w: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（六）特殊行业工伤保险缴费情况。</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bookmarkStart w:id="88" w:name="_Hlk144737915"/>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第一百一十五条  </w:t>
      </w:r>
      <w:r>
        <w:rPr>
          <w:rFonts w:hint="eastAsia" w:ascii="仿宋_GB2312" w:hAnsi="仿宋_GB2312" w:eastAsia="仿宋_GB2312" w:cs="仿宋_GB2312"/>
          <w:color w:val="auto"/>
          <w:sz w:val="32"/>
          <w:szCs w:val="32"/>
        </w:rPr>
        <w:t>社保经办机构</w:t>
      </w:r>
      <w:bookmarkEnd w:id="88"/>
      <w:r>
        <w:rPr>
          <w:rFonts w:hint="eastAsia" w:ascii="仿宋_GB2312" w:hAnsi="仿宋_GB2312" w:eastAsia="仿宋_GB2312" w:cs="仿宋_GB2312"/>
          <w:color w:val="auto"/>
          <w:sz w:val="32"/>
          <w:szCs w:val="32"/>
        </w:rPr>
        <w:t>和税务部门应按职责分工以书面通知形式，对发现的重点问题线索实施重点核查。必要时，可以委托第三方专业机构进行核查。</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第一百一十六条  </w:t>
      </w:r>
      <w:r>
        <w:rPr>
          <w:rFonts w:hint="eastAsia" w:ascii="仿宋_GB2312" w:hAnsi="仿宋_GB2312" w:eastAsia="仿宋_GB2312" w:cs="仿宋_GB2312"/>
          <w:color w:val="auto"/>
          <w:sz w:val="32"/>
          <w:szCs w:val="32"/>
        </w:rPr>
        <w:t>社保经办机构应建立并及时更新数据核查规则库，通过跨部门、跨险种数据筛查比对，形成疑点数据信息，组织实施数据核查。</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第一百一十七条  </w:t>
      </w:r>
      <w:r>
        <w:rPr>
          <w:rFonts w:hint="eastAsia" w:ascii="仿宋_GB2312" w:hAnsi="仿宋_GB2312" w:eastAsia="仿宋_GB2312" w:cs="仿宋_GB2312"/>
          <w:color w:val="auto"/>
          <w:sz w:val="32"/>
          <w:szCs w:val="32"/>
        </w:rPr>
        <w:t>社保经办机构和税务部门应根据职责分工按以下情形对工伤保险核查中发现的问题进行处理:</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（一）对经办操作等情况导致数据错误的，按程序进行修改；</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未办理社会保险登记的用人单位，报请社会保险行政部门督促其参保登记；被核查对象未登记、少报、瞒报登记人数，应责令其整改，整改完成后，社保经办机构应将整改结果传递税务部门；拒不改正的，报请社会保险行政部门依法处罚；</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（三）对少报、瞒报缴费基数、未</w:t>
      </w:r>
      <w:r>
        <w:rPr>
          <w:rFonts w:hint="eastAsia" w:ascii="仿宋_GB2312" w:hAnsi="宋体" w:eastAsia="仿宋_GB2312" w:cs="宋体"/>
          <w:color w:val="auto"/>
          <w:sz w:val="32"/>
          <w:szCs w:val="32"/>
          <w:shd w:val="clear" w:color="auto" w:fill="FFFFFF"/>
        </w:rPr>
        <w:t>按时足额缴纳社会保险费</w:t>
      </w:r>
      <w:r>
        <w:rPr>
          <w:rFonts w:hint="eastAsia" w:ascii="仿宋_GB2312" w:hAnsi="仿宋_GB2312" w:eastAsia="仿宋_GB2312" w:cs="仿宋_GB2312"/>
          <w:color w:val="auto"/>
          <w:sz w:val="32"/>
          <w:szCs w:val="32"/>
        </w:rPr>
        <w:t>的，按有关政策规定进行处理；</w:t>
      </w:r>
    </w:p>
    <w:p>
      <w:pPr>
        <w:pStyle w:val="20"/>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（四）核查对象拒绝核查或伪造、编造、故意毁灭有关账册、材料，拒不缴纳社会保险费的，应按照有关规定依法处罚；</w:t>
      </w:r>
    </w:p>
    <w:p>
      <w:pPr>
        <w:pStyle w:val="20"/>
        <w:keepNext w:val="0"/>
        <w:keepLines w:val="0"/>
        <w:pageBreakBefore w:val="0"/>
        <w:widowControl w:val="0"/>
        <w:kinsoku/>
        <w:wordWrap/>
        <w:overflowPunct/>
        <w:topLinePunct w:val="0"/>
        <w:autoSpaceDE/>
        <w:autoSpaceDN/>
        <w:bidi w:val="0"/>
        <w:spacing w:line="560" w:lineRule="exact"/>
        <w:ind w:left="0" w:leftChars="0" w:firstLine="632" w:firstLineChars="200"/>
        <w:rPr>
          <w:color w:val="auto"/>
        </w:rPr>
      </w:pPr>
      <w:r>
        <w:rPr>
          <w:rFonts w:hint="eastAsia" w:ascii="仿宋_GB2312" w:hAnsi="仿宋_GB2312" w:eastAsia="仿宋_GB2312" w:cs="仿宋_GB2312"/>
          <w:color w:val="auto"/>
          <w:sz w:val="32"/>
          <w:szCs w:val="32"/>
        </w:rPr>
        <w:t>（五）对违规参保的，按有关政策规定进行处理；对不符合待遇领取条件的，应立即停止待遇支付并责令退还；拒不退还的，移交社会保险行政部门依法处理。</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第一百一十八条  </w:t>
      </w:r>
      <w:r>
        <w:rPr>
          <w:rFonts w:hint="eastAsia" w:ascii="仿宋_GB2312" w:hAnsi="仿宋_GB2312" w:eastAsia="仿宋_GB2312" w:cs="仿宋_GB2312"/>
          <w:color w:val="auto"/>
          <w:sz w:val="32"/>
          <w:szCs w:val="32"/>
        </w:rPr>
        <w:t>社保经办机构应以信息系统管控为核心，将政策性校验规则、逻辑校验规则等风险防控措施嵌入业务信息系统，实现事前预防控制、事中核验比对、事后核查全流程管控。</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32" w:firstLineChars="200"/>
        <w:contextualSpacing/>
        <w:jc w:val="both"/>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第一百一十九条  </w:t>
      </w:r>
      <w:r>
        <w:rPr>
          <w:rFonts w:hint="eastAsia" w:ascii="仿宋_GB2312" w:hAnsi="仿宋_GB2312" w:eastAsia="仿宋_GB2312" w:cs="仿宋_GB2312"/>
          <w:color w:val="auto"/>
          <w:sz w:val="32"/>
          <w:szCs w:val="32"/>
        </w:rPr>
        <w:t>社保经办机构应按照《社会保险经办岗位权限管理办法》</w:t>
      </w:r>
      <w:r>
        <w:rPr>
          <w:rFonts w:hint="eastAsia" w:ascii="仿宋_GB2312" w:hAnsi="Calibri" w:eastAsia="仿宋_GB2312" w:cs="仿宋_GB2312"/>
          <w:color w:val="auto"/>
          <w:kern w:val="2"/>
          <w:sz w:val="32"/>
          <w:szCs w:val="32"/>
          <w:highlight w:val="none"/>
          <w:lang w:val="en-US" w:eastAsia="zh-CN" w:bidi="ar"/>
        </w:rPr>
        <w:t>（人社厅发〔2021〕64号）</w:t>
      </w:r>
      <w:r>
        <w:rPr>
          <w:rFonts w:hint="eastAsia" w:ascii="仿宋_GB2312" w:hAnsi="仿宋_GB2312" w:eastAsia="仿宋_GB2312" w:cs="仿宋_GB2312"/>
          <w:color w:val="auto"/>
          <w:sz w:val="32"/>
          <w:szCs w:val="32"/>
        </w:rPr>
        <w:t>规定，坚持分级负责、岗位制衡、系统赋权、风险可控的原则，严格岗位权限管理，落实岗位不相容原则，确保岗位权责分明、相互制约。</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第一百二十条  </w:t>
      </w:r>
      <w:r>
        <w:rPr>
          <w:rFonts w:hint="eastAsia" w:ascii="仿宋_GB2312" w:hAnsi="仿宋_GB2312" w:eastAsia="仿宋_GB2312" w:cs="仿宋_GB2312"/>
          <w:color w:val="auto"/>
          <w:sz w:val="32"/>
          <w:szCs w:val="32"/>
        </w:rPr>
        <w:t>社保经办机构应实行业务风险分级管理，明确各项业务的风险等级和审批层级，各项业务必须在系统中留痕可溯。</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第一百二十一条  </w:t>
      </w:r>
      <w:r>
        <w:rPr>
          <w:rFonts w:hint="eastAsia" w:ascii="仿宋_GB2312" w:hAnsi="仿宋_GB2312" w:eastAsia="仿宋_GB2312" w:cs="仿宋_GB2312"/>
          <w:color w:val="auto"/>
          <w:sz w:val="32"/>
          <w:szCs w:val="32"/>
        </w:rPr>
        <w:t>社保经办机构应建立以内部控制领导小组为决策层，核查内控部门为组织层，业务、财务部门为实施层，信息化综合管理机构为支撑层的内部控制组织体系。</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第一百二十二条  </w:t>
      </w:r>
      <w:r>
        <w:rPr>
          <w:rFonts w:hint="eastAsia" w:ascii="仿宋_GB2312" w:hAnsi="仿宋_GB2312" w:eastAsia="仿宋_GB2312" w:cs="仿宋_GB2312"/>
          <w:color w:val="auto"/>
          <w:sz w:val="32"/>
          <w:szCs w:val="32"/>
        </w:rPr>
        <w:t>内部控制的主要内容包括:</w:t>
      </w:r>
    </w:p>
    <w:p>
      <w:pPr>
        <w:keepNext w:val="0"/>
        <w:keepLines w:val="0"/>
        <w:pageBreakBefore w:val="0"/>
        <w:widowControl w:val="0"/>
        <w:tabs>
          <w:tab w:val="left" w:pos="511"/>
        </w:tabs>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（一）内部控制制度的制定和执行情况；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both"/>
        <w:textAlignment w:val="auto"/>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rPr>
        <w:t>（二）核定和执行浮动费率的程序、标准的合规性及准确性；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（三）工伤保险待遇支付监督包含工伤登记及变动等材料的真实性和完整性，工伤保险待遇审核支付管理的合规性，工伤保险待遇项目和标准支付的合法性与准确性；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（四）基金财务监督包含检查工伤保险基金收入、支出凭证，会计账簿，核对账证是否相符；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（五）工伤保险基金支出的专项经费使用范围、预算、程序、要求是否符合规定；</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（六）服务协议机构管理监控包含是否按照规定与工伤保险协议机构签订服务协议、开展医疗监管、对履行服务协议进行考核和监督；</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（七）信息系统各业务环节系统权限设置是否合规；</w:t>
      </w:r>
    </w:p>
    <w:p>
      <w:pPr>
        <w:keepNext w:val="0"/>
        <w:keepLines w:val="0"/>
        <w:pageBreakBefore w:val="0"/>
        <w:widowControl w:val="0"/>
        <w:kinsoku/>
        <w:wordWrap/>
        <w:overflowPunct/>
        <w:topLinePunct w:val="0"/>
        <w:autoSpaceDE/>
        <w:autoSpaceDN/>
        <w:bidi w:val="0"/>
        <w:spacing w:line="560" w:lineRule="exact"/>
        <w:ind w:left="0" w:leftChars="0"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（八）省、市社保经办机构规定需内部监督的其他内容。</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第一百二十三条  </w:t>
      </w:r>
      <w:r>
        <w:rPr>
          <w:rFonts w:hint="eastAsia" w:ascii="仿宋_GB2312" w:hAnsi="仿宋_GB2312" w:eastAsia="仿宋_GB2312" w:cs="仿宋_GB2312"/>
          <w:color w:val="auto"/>
          <w:sz w:val="32"/>
          <w:szCs w:val="32"/>
        </w:rPr>
        <w:t xml:space="preserve"> 核查内控部门对</w:t>
      </w:r>
      <w:r>
        <w:rPr>
          <w:rFonts w:hint="eastAsia" w:ascii="仿宋_GB2312" w:eastAsia="仿宋_GB2312"/>
          <w:color w:val="auto"/>
          <w:sz w:val="32"/>
          <w:szCs w:val="32"/>
        </w:rPr>
        <w:t>内部控制监督检查中发现的问题</w:t>
      </w:r>
      <w:r>
        <w:rPr>
          <w:rFonts w:hint="eastAsia" w:ascii="仿宋_GB2312" w:hAnsi="仿宋_GB2312" w:eastAsia="仿宋_GB2312" w:cs="仿宋_GB2312"/>
          <w:color w:val="auto"/>
          <w:sz w:val="32"/>
          <w:szCs w:val="32"/>
        </w:rPr>
        <w:t>提出整改意见，并跟踪落实情况。</w:t>
      </w:r>
    </w:p>
    <w:bookmarkEnd w:id="86"/>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jc w:val="left"/>
        <w:rPr>
          <w:rFonts w:ascii="仿宋_GB2312" w:hAnsi="仿宋_GB2312" w:eastAsia="仿宋_GB2312" w:cs="仿宋_GB2312"/>
          <w:color w:val="auto"/>
          <w:sz w:val="32"/>
          <w:szCs w:val="32"/>
        </w:rPr>
      </w:pPr>
    </w:p>
    <w:p>
      <w:pPr>
        <w:pStyle w:val="9"/>
        <w:keepNext w:val="0"/>
        <w:keepLines w:val="0"/>
        <w:pageBreakBefore w:val="0"/>
        <w:widowControl w:val="0"/>
        <w:kinsoku/>
        <w:wordWrap/>
        <w:overflowPunct/>
        <w:topLinePunct w:val="0"/>
        <w:autoSpaceDE/>
        <w:autoSpaceDN/>
        <w:bidi w:val="0"/>
        <w:spacing w:after="0" w:line="560" w:lineRule="exact"/>
        <w:jc w:val="center"/>
        <w:outlineLvl w:val="0"/>
        <w:rPr>
          <w:rFonts w:hint="eastAsia" w:ascii="黑体" w:hAnsi="黑体" w:eastAsia="黑体" w:cs="黑体"/>
          <w:b w:val="0"/>
          <w:bCs w:val="0"/>
          <w:color w:val="auto"/>
          <w:sz w:val="32"/>
          <w:szCs w:val="32"/>
        </w:rPr>
      </w:pPr>
      <w:bookmarkStart w:id="89" w:name="_Toc3265"/>
      <w:r>
        <w:rPr>
          <w:rFonts w:hint="eastAsia" w:ascii="黑体" w:hAnsi="黑体" w:eastAsia="黑体" w:cs="黑体"/>
          <w:b w:val="0"/>
          <w:bCs w:val="0"/>
          <w:color w:val="auto"/>
          <w:sz w:val="32"/>
          <w:szCs w:val="32"/>
          <w:lang w:val="en-US" w:eastAsia="zh-CN"/>
        </w:rPr>
        <w:t xml:space="preserve">第九章  </w:t>
      </w:r>
      <w:r>
        <w:rPr>
          <w:rFonts w:hint="eastAsia" w:ascii="黑体" w:hAnsi="黑体" w:eastAsia="黑体" w:cs="黑体"/>
          <w:b w:val="0"/>
          <w:bCs w:val="0"/>
          <w:color w:val="auto"/>
          <w:sz w:val="32"/>
          <w:szCs w:val="32"/>
        </w:rPr>
        <w:t>信息管理</w:t>
      </w:r>
      <w:bookmarkEnd w:id="89"/>
    </w:p>
    <w:p>
      <w:pPr>
        <w:pStyle w:val="36"/>
        <w:keepNext w:val="0"/>
        <w:keepLines w:val="0"/>
        <w:pageBreakBefore w:val="0"/>
        <w:widowControl w:val="0"/>
        <w:kinsoku/>
        <w:wordWrap/>
        <w:overflowPunct/>
        <w:topLinePunct w:val="0"/>
        <w:autoSpaceDE/>
        <w:autoSpaceDN/>
        <w:bidi w:val="0"/>
        <w:spacing w:line="560" w:lineRule="exact"/>
        <w:ind w:left="0" w:leftChars="0" w:firstLine="0" w:firstLineChars="0"/>
        <w:contextualSpacing/>
        <w:jc w:val="center"/>
        <w:outlineLvl w:val="1"/>
        <w:rPr>
          <w:rStyle w:val="46"/>
          <w:rFonts w:hint="eastAsia" w:ascii="楷体_GB2312" w:hAnsi="楷体_GB2312" w:eastAsia="楷体_GB2312" w:cs="楷体_GB2312"/>
          <w:color w:val="auto"/>
          <w:sz w:val="32"/>
          <w:szCs w:val="32"/>
        </w:rPr>
      </w:pPr>
      <w:bookmarkStart w:id="90" w:name="_Toc3121"/>
    </w:p>
    <w:p>
      <w:pPr>
        <w:pStyle w:val="36"/>
        <w:keepNext w:val="0"/>
        <w:keepLines w:val="0"/>
        <w:pageBreakBefore w:val="0"/>
        <w:widowControl w:val="0"/>
        <w:kinsoku/>
        <w:wordWrap/>
        <w:overflowPunct/>
        <w:topLinePunct w:val="0"/>
        <w:autoSpaceDE/>
        <w:autoSpaceDN/>
        <w:bidi w:val="0"/>
        <w:spacing w:line="560" w:lineRule="exact"/>
        <w:ind w:left="0" w:leftChars="0" w:firstLine="0" w:firstLineChars="0"/>
        <w:contextualSpacing/>
        <w:jc w:val="center"/>
        <w:outlineLvl w:val="1"/>
        <w:rPr>
          <w:rStyle w:val="46"/>
          <w:rFonts w:hint="eastAsia" w:ascii="楷体_GB2312" w:hAnsi="楷体_GB2312" w:eastAsia="楷体_GB2312" w:cs="楷体_GB2312"/>
          <w:color w:val="auto"/>
          <w:sz w:val="32"/>
          <w:szCs w:val="32"/>
        </w:rPr>
      </w:pPr>
      <w:r>
        <w:rPr>
          <w:rStyle w:val="46"/>
          <w:rFonts w:hint="eastAsia" w:ascii="楷体_GB2312" w:hAnsi="楷体_GB2312" w:eastAsia="楷体_GB2312" w:cs="楷体_GB2312"/>
          <w:color w:val="auto"/>
          <w:sz w:val="32"/>
          <w:szCs w:val="32"/>
        </w:rPr>
        <w:t xml:space="preserve">第一节 </w:t>
      </w:r>
      <w:r>
        <w:rPr>
          <w:rStyle w:val="46"/>
          <w:rFonts w:hint="eastAsia" w:ascii="楷体_GB2312" w:hAnsi="楷体_GB2312" w:eastAsia="楷体_GB2312" w:cs="楷体_GB2312"/>
          <w:color w:val="auto"/>
          <w:sz w:val="32"/>
          <w:szCs w:val="32"/>
          <w:lang w:val="en-US" w:eastAsia="zh-CN"/>
        </w:rPr>
        <w:t xml:space="preserve"> </w:t>
      </w:r>
      <w:r>
        <w:rPr>
          <w:rStyle w:val="46"/>
          <w:rFonts w:hint="eastAsia" w:ascii="楷体_GB2312" w:hAnsi="楷体_GB2312" w:eastAsia="楷体_GB2312" w:cs="楷体_GB2312"/>
          <w:color w:val="auto"/>
          <w:sz w:val="32"/>
          <w:szCs w:val="32"/>
        </w:rPr>
        <w:t>统计分析</w:t>
      </w:r>
      <w:bookmarkEnd w:id="90"/>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第一百二十四条  </w:t>
      </w:r>
      <w:r>
        <w:rPr>
          <w:rFonts w:hint="eastAsia" w:ascii="仿宋_GB2312" w:hAnsi="仿宋_GB2312" w:eastAsia="仿宋_GB2312" w:cs="仿宋_GB2312"/>
          <w:color w:val="auto"/>
          <w:sz w:val="32"/>
          <w:szCs w:val="32"/>
          <w:lang w:val="zh-TW" w:bidi="zh-TW"/>
        </w:rPr>
        <w:t>社保经办机构应</w:t>
      </w:r>
      <w:r>
        <w:rPr>
          <w:rFonts w:hint="eastAsia" w:ascii="仿宋_GB2312" w:hAnsi="仿宋_GB2312" w:eastAsia="仿宋_GB2312" w:cs="仿宋_GB2312"/>
          <w:color w:val="auto"/>
          <w:sz w:val="32"/>
          <w:szCs w:val="32"/>
          <w:lang w:val="zh-TW" w:eastAsia="zh-TW" w:bidi="zh-TW"/>
        </w:rPr>
        <w:t>建立健全统计工作制度，依法依规对工伤保险发展状况和基金收支情况开展统计调查和统计分析，提供统计材料和统计服务，实行统计监督。</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第一百二十五</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要加强数据全流程质量控制，建立统计调查项目管理制度，统计数据质量控制制度，防范和惩治统计造假。按照统计周期</w:t>
      </w:r>
      <w:r>
        <w:rPr>
          <w:rFonts w:hint="eastAsia" w:ascii="仿宋_GB2312" w:hAnsi="仿宋_GB2312" w:eastAsia="仿宋_GB2312" w:cs="仿宋_GB2312"/>
          <w:color w:val="auto"/>
          <w:sz w:val="32"/>
          <w:szCs w:val="32"/>
          <w:lang w:val="zh-TW" w:bidi="zh-TW"/>
        </w:rPr>
        <w:t>，直接从省级集中信息系统中提取数据，生成</w:t>
      </w:r>
      <w:r>
        <w:rPr>
          <w:rFonts w:hint="eastAsia" w:ascii="仿宋_GB2312" w:hAnsi="仿宋_GB2312" w:eastAsia="仿宋_GB2312" w:cs="仿宋_GB2312"/>
          <w:color w:val="auto"/>
          <w:sz w:val="32"/>
          <w:szCs w:val="32"/>
          <w:lang w:val="zh-TW" w:eastAsia="zh-TW" w:bidi="zh-TW"/>
        </w:rPr>
        <w:t>统计报表</w:t>
      </w:r>
      <w:r>
        <w:rPr>
          <w:rFonts w:hint="eastAsia" w:ascii="仿宋_GB2312" w:hAnsi="仿宋_GB2312" w:eastAsia="仿宋_GB2312" w:cs="仿宋_GB2312"/>
          <w:color w:val="auto"/>
          <w:sz w:val="32"/>
          <w:szCs w:val="32"/>
          <w:lang w:val="zh-TW" w:bidi="zh-TW"/>
        </w:rPr>
        <w:t>；严格规范数据报送流程；加强数据完整性、规范性、实效性、一致性、准确性、逻辑性及合理性审核。</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第一百二十六</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社保经办机构应</w:t>
      </w:r>
      <w:r>
        <w:rPr>
          <w:rFonts w:hint="eastAsia" w:ascii="仿宋_GB2312" w:hAnsi="仿宋_GB2312" w:eastAsia="仿宋_GB2312" w:cs="仿宋_GB2312"/>
          <w:color w:val="auto"/>
          <w:sz w:val="32"/>
          <w:szCs w:val="32"/>
          <w:lang w:val="zh-TW" w:eastAsia="zh-TW" w:bidi="zh-TW"/>
        </w:rPr>
        <w:t>建立统计档案，整理保存管理各类统计材料，定期向社会公布工伤保险参保情况等信息。</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第一百二十七</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eastAsia="zh-TW" w:bidi="zh-TW"/>
        </w:rPr>
        <w:t>实行统计工作监督检查制度。对统计法律法规执行情况进行监督检查，开展统计工作的考核评估。</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第一百二十八</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社保经办机构应</w:t>
      </w:r>
      <w:r>
        <w:rPr>
          <w:rFonts w:hint="eastAsia" w:ascii="仿宋_GB2312" w:hAnsi="仿宋_GB2312" w:eastAsia="仿宋_GB2312" w:cs="仿宋_GB2312"/>
          <w:color w:val="auto"/>
          <w:sz w:val="32"/>
          <w:szCs w:val="32"/>
          <w:lang w:val="zh-TW" w:eastAsia="zh-TW" w:bidi="zh-TW"/>
        </w:rPr>
        <w:t>会同税务部门，加强对统计数据的解读，根据实际工作需要定期开展工伤保险专项统计分析和未来基金运行情况预测分析工作，为制定完善政策、预警基金运行风险等提供信息支持。</w:t>
      </w: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jc w:val="left"/>
        <w:rPr>
          <w:rFonts w:ascii="仿宋_GB2312" w:hAnsi="仿宋_GB2312" w:eastAsia="仿宋_GB2312" w:cs="仿宋_GB2312"/>
          <w:color w:val="auto"/>
          <w:sz w:val="32"/>
          <w:szCs w:val="32"/>
          <w:lang w:val="zh-TW" w:eastAsia="zh-TW" w:bidi="zh-TW"/>
        </w:rPr>
      </w:pPr>
    </w:p>
    <w:p>
      <w:pPr>
        <w:pStyle w:val="11"/>
        <w:keepNext w:val="0"/>
        <w:keepLines w:val="0"/>
        <w:pageBreakBefore w:val="0"/>
        <w:widowControl w:val="0"/>
        <w:numPr>
          <w:ilvl w:val="0"/>
          <w:numId w:val="0"/>
        </w:numPr>
        <w:kinsoku/>
        <w:wordWrap/>
        <w:overflowPunct/>
        <w:topLinePunct w:val="0"/>
        <w:autoSpaceDE/>
        <w:autoSpaceDN/>
        <w:bidi w:val="0"/>
        <w:spacing w:after="0" w:line="560" w:lineRule="exact"/>
        <w:jc w:val="center"/>
        <w:outlineLvl w:val="1"/>
        <w:rPr>
          <w:rFonts w:hint="eastAsia" w:ascii="楷体_GB2312" w:hAnsi="楷体_GB2312" w:eastAsia="楷体_GB2312" w:cs="楷体_GB2312"/>
          <w:color w:val="auto"/>
          <w:sz w:val="32"/>
          <w:szCs w:val="32"/>
        </w:rPr>
      </w:pPr>
      <w:bookmarkStart w:id="91" w:name="_Toc9614"/>
      <w:r>
        <w:rPr>
          <w:rFonts w:hint="eastAsia" w:ascii="楷体_GB2312" w:hAnsi="楷体_GB2312" w:eastAsia="楷体_GB2312" w:cs="楷体_GB2312"/>
          <w:color w:val="auto"/>
          <w:kern w:val="0"/>
          <w:sz w:val="32"/>
          <w:szCs w:val="32"/>
          <w:lang w:val="en-US" w:eastAsia="zh-CN" w:bidi="ar-SA"/>
        </w:rPr>
        <w:t xml:space="preserve">第二节  </w:t>
      </w:r>
      <w:r>
        <w:rPr>
          <w:rFonts w:hint="eastAsia" w:ascii="楷体_GB2312" w:hAnsi="楷体_GB2312" w:eastAsia="楷体_GB2312" w:cs="楷体_GB2312"/>
          <w:color w:val="auto"/>
          <w:sz w:val="32"/>
          <w:szCs w:val="32"/>
        </w:rPr>
        <w:t>精算</w:t>
      </w:r>
      <w:bookmarkEnd w:id="91"/>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第一百二十九条  </w:t>
      </w:r>
      <w:r>
        <w:rPr>
          <w:rFonts w:hint="eastAsia" w:ascii="仿宋_GB2312" w:hAnsi="仿宋_GB2312" w:eastAsia="仿宋_GB2312" w:cs="仿宋_GB2312"/>
          <w:color w:val="auto"/>
          <w:sz w:val="32"/>
          <w:szCs w:val="32"/>
          <w:lang w:bidi="zh-TW"/>
        </w:rPr>
        <w:t>在制定和调整工伤保险政策时，通过开展审慎的精算评估，模拟制度改革和调整对基金收支的影响和所带来的风险，服务于科学化决策。</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第一百三十条  </w:t>
      </w:r>
      <w:r>
        <w:rPr>
          <w:rFonts w:hint="eastAsia" w:ascii="仿宋_GB2312" w:hAnsi="仿宋_GB2312" w:eastAsia="仿宋_GB2312" w:cs="仿宋_GB2312"/>
          <w:color w:val="auto"/>
          <w:sz w:val="32"/>
          <w:szCs w:val="32"/>
          <w:lang w:bidi="zh-TW"/>
        </w:rPr>
        <w:t>工伤保险精算评估包括开展工伤保险精算分析和其他日常测算分析等，基本程序包括采集精算分析数据，建立精算分析基础数据库和更新数据库，使用现有精算模型或自行建立分析模型，设定合理的参数假设，分析预测结果，撰写精算报告，提出专业结论和政策建议。</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第一百三十一条  </w:t>
      </w:r>
      <w:r>
        <w:rPr>
          <w:rFonts w:hint="eastAsia" w:ascii="仿宋_GB2312" w:hAnsi="仿宋_GB2312" w:eastAsia="仿宋_GB2312" w:cs="仿宋_GB2312"/>
          <w:color w:val="auto"/>
          <w:sz w:val="32"/>
          <w:szCs w:val="32"/>
          <w:lang w:bidi="zh-TW"/>
        </w:rPr>
        <w:t>精算分析涉及参数应以统筹地区相关数据为基础进行假设，每年要根据工伤保险运行状况的变化，对上年度参数假设进行科学评估，对未来的参数假设作出相应调整。</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第一百三十二条  </w:t>
      </w:r>
      <w:r>
        <w:rPr>
          <w:rFonts w:hint="eastAsia" w:ascii="仿宋_GB2312" w:hAnsi="仿宋_GB2312" w:eastAsia="仿宋_GB2312" w:cs="仿宋_GB2312"/>
          <w:color w:val="auto"/>
          <w:sz w:val="32"/>
          <w:szCs w:val="32"/>
          <w:lang w:bidi="zh-TW"/>
        </w:rPr>
        <w:t>精算分析基础数据和成果的管理，遵循保密管理和档案管理的一般规定。</w:t>
      </w: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0" w:firstLineChars="0"/>
        <w:contextualSpacing/>
        <w:rPr>
          <w:rFonts w:ascii="仿宋_GB2312" w:hAnsi="仿宋_GB2312" w:eastAsia="仿宋_GB2312" w:cs="仿宋_GB2312"/>
          <w:color w:val="auto"/>
          <w:sz w:val="32"/>
          <w:szCs w:val="32"/>
          <w:lang w:bidi="zh-TW"/>
        </w:rPr>
      </w:pPr>
    </w:p>
    <w:p>
      <w:pPr>
        <w:pStyle w:val="36"/>
        <w:keepNext w:val="0"/>
        <w:keepLines w:val="0"/>
        <w:pageBreakBefore w:val="0"/>
        <w:widowControl w:val="0"/>
        <w:kinsoku/>
        <w:wordWrap/>
        <w:overflowPunct/>
        <w:topLinePunct w:val="0"/>
        <w:autoSpaceDE/>
        <w:autoSpaceDN/>
        <w:bidi w:val="0"/>
        <w:spacing w:line="560" w:lineRule="exact"/>
        <w:ind w:left="0" w:leftChars="0" w:firstLine="0" w:firstLineChars="0"/>
        <w:contextualSpacing/>
        <w:jc w:val="center"/>
        <w:outlineLvl w:val="1"/>
        <w:rPr>
          <w:rStyle w:val="46"/>
          <w:rFonts w:hint="eastAsia" w:ascii="楷体_GB2312" w:hAnsi="楷体_GB2312" w:eastAsia="楷体_GB2312" w:cs="楷体_GB2312"/>
          <w:color w:val="auto"/>
          <w:sz w:val="32"/>
          <w:szCs w:val="32"/>
        </w:rPr>
      </w:pPr>
      <w:bookmarkStart w:id="92" w:name="_Toc13021"/>
      <w:r>
        <w:rPr>
          <w:rStyle w:val="46"/>
          <w:rFonts w:hint="eastAsia" w:ascii="楷体_GB2312" w:hAnsi="楷体_GB2312" w:eastAsia="楷体_GB2312" w:cs="楷体_GB2312"/>
          <w:color w:val="auto"/>
          <w:sz w:val="32"/>
          <w:szCs w:val="32"/>
        </w:rPr>
        <w:t xml:space="preserve">第三节 </w:t>
      </w:r>
      <w:r>
        <w:rPr>
          <w:rStyle w:val="46"/>
          <w:rFonts w:hint="eastAsia" w:ascii="楷体_GB2312" w:hAnsi="楷体_GB2312" w:eastAsia="楷体_GB2312" w:cs="楷体_GB2312"/>
          <w:color w:val="auto"/>
          <w:sz w:val="32"/>
          <w:szCs w:val="32"/>
          <w:lang w:val="en-US" w:eastAsia="zh-CN"/>
        </w:rPr>
        <w:t xml:space="preserve"> </w:t>
      </w:r>
      <w:r>
        <w:rPr>
          <w:rStyle w:val="46"/>
          <w:rFonts w:hint="eastAsia" w:ascii="楷体_GB2312" w:hAnsi="楷体_GB2312" w:eastAsia="楷体_GB2312" w:cs="楷体_GB2312"/>
          <w:color w:val="auto"/>
          <w:sz w:val="32"/>
          <w:szCs w:val="32"/>
        </w:rPr>
        <w:t>信息系统</w:t>
      </w:r>
      <w:bookmarkEnd w:id="92"/>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第一百三十三条  </w:t>
      </w:r>
      <w:r>
        <w:rPr>
          <w:rFonts w:hint="eastAsia" w:ascii="仿宋_GB2312" w:hAnsi="仿宋_GB2312" w:eastAsia="仿宋_GB2312" w:cs="仿宋_GB2312"/>
          <w:color w:val="auto"/>
          <w:sz w:val="32"/>
          <w:szCs w:val="32"/>
          <w:lang w:bidi="zh-TW"/>
        </w:rPr>
        <w:t>社保经办机构、信息化综合管理机构及税务部门应按照国家相关规划</w:t>
      </w:r>
      <w:r>
        <w:rPr>
          <w:rStyle w:val="55"/>
          <w:rFonts w:hint="eastAsia" w:ascii="仿宋_GB2312" w:hAnsi="仿宋_GB2312" w:eastAsia="仿宋_GB2312" w:cs="仿宋_GB2312"/>
          <w:color w:val="auto"/>
          <w:sz w:val="32"/>
          <w:szCs w:val="32"/>
        </w:rPr>
        <w:t>，建设完善支持工伤保险的省集中社会保险信息系统和税务相关信息系统，</w:t>
      </w:r>
      <w:r>
        <w:rPr>
          <w:rFonts w:hint="eastAsia" w:ascii="仿宋_GB2312" w:hAnsi="仿宋_GB2312" w:eastAsia="仿宋_GB2312" w:cs="仿宋_GB2312"/>
          <w:color w:val="auto"/>
          <w:sz w:val="32"/>
          <w:szCs w:val="32"/>
          <w:lang w:bidi="zh-TW"/>
        </w:rPr>
        <w:t>支持部门间业务协同联办。</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第一百三十四条  </w:t>
      </w:r>
      <w:r>
        <w:rPr>
          <w:rFonts w:hint="eastAsia" w:ascii="仿宋_GB2312" w:hAnsi="仿宋_GB2312" w:eastAsia="仿宋_GB2312" w:cs="仿宋_GB2312"/>
          <w:color w:val="auto"/>
          <w:sz w:val="32"/>
          <w:szCs w:val="32"/>
          <w:lang w:bidi="zh-TW"/>
        </w:rPr>
        <w:t>社保经办机构通过信息共享机制获取的各类信息，可作为社会保险登记、工伤保险待遇审核与社会保险</w:t>
      </w:r>
      <w:r>
        <w:rPr>
          <w:rFonts w:hint="eastAsia" w:ascii="仿宋_GB2312" w:hAnsi="仿宋_GB2312" w:eastAsia="仿宋_GB2312" w:cs="仿宋_GB2312"/>
          <w:color w:val="auto"/>
          <w:sz w:val="32"/>
          <w:szCs w:val="32"/>
        </w:rPr>
        <w:t>核查</w:t>
      </w:r>
      <w:r>
        <w:rPr>
          <w:rFonts w:hint="eastAsia" w:ascii="仿宋_GB2312" w:hAnsi="仿宋_GB2312" w:eastAsia="仿宋_GB2312" w:cs="仿宋_GB2312"/>
          <w:color w:val="auto"/>
          <w:sz w:val="32"/>
          <w:szCs w:val="32"/>
          <w:lang w:bidi="zh-TW"/>
        </w:rPr>
        <w:t>等工作的信息比对依据。</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第一百三十五条  </w:t>
      </w:r>
      <w:r>
        <w:rPr>
          <w:rFonts w:hint="eastAsia" w:ascii="仿宋_GB2312" w:hAnsi="仿宋_GB2312" w:eastAsia="仿宋_GB2312" w:cs="仿宋_GB2312"/>
          <w:color w:val="auto"/>
          <w:sz w:val="32"/>
          <w:szCs w:val="32"/>
          <w:lang w:bidi="zh-TW"/>
        </w:rPr>
        <w:t>社保经办机构应会同信息化综合管理机构按照国家关于开展工伤保险联网指标上报工作的有关规定，开展数据采集、审核、转换以及数据质量检查，并及时报送联网数据和数据质量检查表。加强数据比对，提高联网数据与统计数据、基金数据等同口径、同指标数据的一致性。</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第一百三十六条  </w:t>
      </w:r>
      <w:r>
        <w:rPr>
          <w:rFonts w:hint="eastAsia" w:ascii="仿宋_GB2312" w:hAnsi="仿宋_GB2312" w:eastAsia="仿宋_GB2312" w:cs="仿宋_GB2312"/>
          <w:color w:val="auto"/>
          <w:sz w:val="32"/>
          <w:szCs w:val="32"/>
          <w:lang w:bidi="zh-TW"/>
        </w:rPr>
        <w:t>社保经办机构应与税务部门、社会保险行政部门、劳动能力鉴定部门等机构建立业务系统和信息共享机制，实现工伤职工参保、缴费、工伤认定、劳动能力鉴定、工伤保险待遇等信息协同共享。</w:t>
      </w: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lang w:bidi="zh-TW"/>
        </w:rPr>
      </w:pP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jc w:val="left"/>
        <w:rPr>
          <w:rFonts w:ascii="仿宋_GB2312" w:hAnsi="仿宋_GB2312" w:eastAsia="仿宋_GB2312" w:cs="仿宋_GB2312"/>
          <w:color w:val="auto"/>
          <w:sz w:val="32"/>
          <w:szCs w:val="32"/>
          <w:lang w:bidi="zh-TW"/>
        </w:rPr>
      </w:pPr>
    </w:p>
    <w:p>
      <w:pPr>
        <w:pStyle w:val="9"/>
        <w:keepNext w:val="0"/>
        <w:keepLines w:val="0"/>
        <w:pageBreakBefore w:val="0"/>
        <w:widowControl w:val="0"/>
        <w:kinsoku/>
        <w:wordWrap/>
        <w:overflowPunct/>
        <w:topLinePunct w:val="0"/>
        <w:autoSpaceDE/>
        <w:autoSpaceDN/>
        <w:bidi w:val="0"/>
        <w:spacing w:after="0" w:line="560" w:lineRule="exact"/>
        <w:jc w:val="center"/>
        <w:outlineLvl w:val="0"/>
        <w:rPr>
          <w:rFonts w:hint="eastAsia" w:ascii="黑体" w:hAnsi="黑体" w:eastAsia="黑体" w:cs="黑体"/>
          <w:b w:val="0"/>
          <w:bCs w:val="0"/>
          <w:color w:val="auto"/>
          <w:sz w:val="32"/>
          <w:szCs w:val="32"/>
        </w:rPr>
      </w:pPr>
      <w:bookmarkStart w:id="93" w:name="_Toc23912"/>
      <w:r>
        <w:rPr>
          <w:rFonts w:hint="eastAsia" w:ascii="黑体" w:hAnsi="黑体" w:eastAsia="黑体" w:cs="黑体"/>
          <w:b w:val="0"/>
          <w:bCs w:val="0"/>
          <w:color w:val="auto"/>
          <w:sz w:val="32"/>
          <w:szCs w:val="32"/>
          <w:lang w:val="en-US" w:eastAsia="zh-CN"/>
        </w:rPr>
        <w:t xml:space="preserve">第十章  </w:t>
      </w:r>
      <w:r>
        <w:rPr>
          <w:rFonts w:hint="eastAsia" w:ascii="黑体" w:hAnsi="黑体" w:eastAsia="黑体" w:cs="黑体"/>
          <w:b w:val="0"/>
          <w:bCs w:val="0"/>
          <w:color w:val="auto"/>
          <w:sz w:val="32"/>
          <w:szCs w:val="32"/>
        </w:rPr>
        <w:t>权益记录与服务</w:t>
      </w:r>
      <w:bookmarkEnd w:id="93"/>
    </w:p>
    <w:p>
      <w:pPr>
        <w:pStyle w:val="36"/>
        <w:keepNext w:val="0"/>
        <w:keepLines w:val="0"/>
        <w:pageBreakBefore w:val="0"/>
        <w:widowControl w:val="0"/>
        <w:kinsoku/>
        <w:wordWrap/>
        <w:overflowPunct/>
        <w:topLinePunct w:val="0"/>
        <w:autoSpaceDE/>
        <w:autoSpaceDN/>
        <w:bidi w:val="0"/>
        <w:spacing w:line="560" w:lineRule="exact"/>
        <w:ind w:left="0" w:leftChars="0" w:firstLine="632" w:firstLineChars="200"/>
        <w:contextualSpacing/>
        <w:jc w:val="center"/>
        <w:outlineLvl w:val="1"/>
        <w:rPr>
          <w:rStyle w:val="46"/>
          <w:rFonts w:hint="eastAsia" w:ascii="楷体_GB2312" w:hAnsi="楷体_GB2312" w:eastAsia="楷体_GB2312" w:cs="楷体_GB2312"/>
          <w:color w:val="auto"/>
          <w:sz w:val="32"/>
          <w:szCs w:val="32"/>
        </w:rPr>
      </w:pPr>
      <w:bookmarkStart w:id="94" w:name="_Toc2641"/>
    </w:p>
    <w:p>
      <w:pPr>
        <w:pStyle w:val="36"/>
        <w:keepNext w:val="0"/>
        <w:keepLines w:val="0"/>
        <w:pageBreakBefore w:val="0"/>
        <w:widowControl w:val="0"/>
        <w:kinsoku/>
        <w:wordWrap/>
        <w:overflowPunct/>
        <w:topLinePunct w:val="0"/>
        <w:autoSpaceDE/>
        <w:autoSpaceDN/>
        <w:bidi w:val="0"/>
        <w:spacing w:line="560" w:lineRule="exact"/>
        <w:ind w:left="0" w:leftChars="0" w:firstLine="0" w:firstLineChars="0"/>
        <w:contextualSpacing/>
        <w:jc w:val="center"/>
        <w:outlineLvl w:val="1"/>
        <w:rPr>
          <w:rStyle w:val="46"/>
          <w:rFonts w:hint="eastAsia" w:ascii="楷体_GB2312" w:hAnsi="楷体_GB2312" w:eastAsia="楷体_GB2312" w:cs="楷体_GB2312"/>
          <w:color w:val="auto"/>
          <w:sz w:val="32"/>
          <w:szCs w:val="32"/>
        </w:rPr>
      </w:pPr>
      <w:r>
        <w:rPr>
          <w:rStyle w:val="46"/>
          <w:rFonts w:hint="eastAsia" w:ascii="楷体_GB2312" w:hAnsi="楷体_GB2312" w:eastAsia="楷体_GB2312" w:cs="楷体_GB2312"/>
          <w:color w:val="auto"/>
          <w:sz w:val="32"/>
          <w:szCs w:val="32"/>
        </w:rPr>
        <w:t xml:space="preserve">第一节 </w:t>
      </w:r>
      <w:r>
        <w:rPr>
          <w:rStyle w:val="46"/>
          <w:rFonts w:hint="eastAsia" w:ascii="楷体_GB2312" w:hAnsi="楷体_GB2312" w:eastAsia="楷体_GB2312" w:cs="楷体_GB2312"/>
          <w:color w:val="auto"/>
          <w:sz w:val="32"/>
          <w:szCs w:val="32"/>
          <w:lang w:val="en-US" w:eastAsia="zh-CN"/>
        </w:rPr>
        <w:t xml:space="preserve"> </w:t>
      </w:r>
      <w:r>
        <w:rPr>
          <w:rStyle w:val="46"/>
          <w:rFonts w:hint="eastAsia" w:ascii="楷体_GB2312" w:hAnsi="楷体_GB2312" w:eastAsia="楷体_GB2312" w:cs="楷体_GB2312"/>
          <w:color w:val="auto"/>
          <w:sz w:val="32"/>
          <w:szCs w:val="32"/>
        </w:rPr>
        <w:t>记录与查询</w:t>
      </w:r>
      <w:bookmarkEnd w:id="94"/>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32" w:firstLineChars="200"/>
        <w:contextualSpacing/>
        <w:jc w:val="both"/>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第一百三十七条  </w:t>
      </w:r>
      <w:r>
        <w:rPr>
          <w:rFonts w:hint="eastAsia" w:ascii="仿宋_GB2312" w:hAnsi="仿宋_GB2312" w:eastAsia="仿宋_GB2312" w:cs="仿宋_GB2312"/>
          <w:color w:val="auto"/>
          <w:sz w:val="32"/>
          <w:szCs w:val="32"/>
        </w:rPr>
        <w:t>根据《社会保险个人权益记录管理办法》</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eastAsia="zh-CN" w:bidi="ar"/>
        </w:rPr>
        <w:t>人力资源社会保障部令</w:t>
      </w:r>
      <w:r>
        <w:rPr>
          <w:rFonts w:hint="eastAsia" w:ascii="仿宋_GB2312" w:hAnsi="Calibri" w:eastAsia="仿宋_GB2312" w:cs="仿宋_GB2312"/>
          <w:color w:val="auto"/>
          <w:kern w:val="2"/>
          <w:sz w:val="32"/>
          <w:szCs w:val="32"/>
          <w:highlight w:val="none"/>
          <w:lang w:val="en-US" w:eastAsia="zh-CN" w:bidi="ar"/>
        </w:rPr>
        <w:t>第14号）</w:t>
      </w:r>
      <w:r>
        <w:rPr>
          <w:rFonts w:hint="eastAsia" w:ascii="仿宋_GB2312" w:hAnsi="仿宋_GB2312" w:eastAsia="仿宋_GB2312" w:cs="仿宋_GB2312"/>
          <w:color w:val="auto"/>
          <w:sz w:val="32"/>
          <w:szCs w:val="32"/>
        </w:rPr>
        <w:t>，社保经办机构与税务部门应按照及时、完整、准确、安全、保密的管理原则，记载用人单位和参保人员的信息，社保经办机构</w:t>
      </w:r>
      <w:r>
        <w:rPr>
          <w:rFonts w:hint="eastAsia" w:ascii="仿宋_GB2312" w:hAnsi="仿宋_GB2312" w:eastAsia="仿宋_GB2312" w:cs="仿宋_GB2312"/>
          <w:color w:val="auto"/>
          <w:sz w:val="32"/>
          <w:szCs w:val="32"/>
          <w:lang w:val="zh-TW" w:bidi="zh-TW"/>
        </w:rPr>
        <w:t>依据税务部门回传信息做好缴费记录，记载</w:t>
      </w:r>
      <w:r>
        <w:rPr>
          <w:rFonts w:hint="eastAsia" w:ascii="仿宋_GB2312" w:hAnsi="仿宋_GB2312" w:eastAsia="仿宋_GB2312" w:cs="仿宋_GB2312"/>
          <w:color w:val="auto"/>
          <w:sz w:val="32"/>
          <w:szCs w:val="32"/>
        </w:rPr>
        <w:t>工伤职工和供养亲属享受工伤保险待遇情况，记载其他反映社会保险个人权益的信息。</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第一百三十八条  </w:t>
      </w:r>
      <w:r>
        <w:rPr>
          <w:rFonts w:hint="eastAsia" w:ascii="仿宋_GB2312" w:hAnsi="仿宋_GB2312" w:eastAsia="仿宋_GB2312" w:cs="仿宋_GB2312"/>
          <w:color w:val="auto"/>
          <w:sz w:val="32"/>
          <w:szCs w:val="32"/>
        </w:rPr>
        <w:t>社保经办机构应为用人单位和个人提供高效便捷的线上线下查询服务。用人单位和个人可通过专门窗口、自助终端、电话、移动终端、网站、国家社保平台等方式查询其个人权益信息。</w:t>
      </w: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参保人员需要书面查询个人权益记录的，社保经办机构应按规定提供。</w:t>
      </w:r>
    </w:p>
    <w:p>
      <w:pPr>
        <w:pStyle w:val="36"/>
        <w:keepNext w:val="0"/>
        <w:keepLines w:val="0"/>
        <w:pageBreakBefore w:val="0"/>
        <w:widowControl w:val="0"/>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bidi="zh-TW"/>
        </w:rPr>
        <w:t>参保人员委托他人向</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查询本人个人权益记录的，被委托人需持本人和被查询人员有效身份证件进行查询。</w:t>
      </w:r>
    </w:p>
    <w:p>
      <w:pPr>
        <w:pStyle w:val="36"/>
        <w:keepNext w:val="0"/>
        <w:keepLines w:val="0"/>
        <w:pageBreakBefore w:val="0"/>
        <w:widowControl w:val="0"/>
        <w:tabs>
          <w:tab w:val="left" w:pos="2638"/>
        </w:tabs>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参保人员对社会保险个人权益记录存在异议时，可以向社保经办机构提出核查申请，并提供相关证明材料，社保经办机构应按规定进行复核，确实存在错误的，应当纠正。</w:t>
      </w:r>
    </w:p>
    <w:p>
      <w:pPr>
        <w:pStyle w:val="36"/>
        <w:keepNext w:val="0"/>
        <w:keepLines w:val="0"/>
        <w:pageBreakBefore w:val="0"/>
        <w:widowControl w:val="0"/>
        <w:numPr>
          <w:ilvl w:val="0"/>
          <w:numId w:val="0"/>
        </w:numPr>
        <w:kinsoku/>
        <w:wordWrap/>
        <w:overflowPunct/>
        <w:topLinePunct w:val="0"/>
        <w:autoSpaceDE/>
        <w:autoSpaceDN/>
        <w:bidi w:val="0"/>
        <w:spacing w:line="560" w:lineRule="exact"/>
        <w:ind w:left="0" w:leftChars="0" w:firstLine="632" w:firstLineChars="200"/>
        <w:contextualSpacing/>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第一百三十九条  </w:t>
      </w:r>
      <w:r>
        <w:rPr>
          <w:rFonts w:hint="eastAsia" w:ascii="仿宋_GB2312" w:hAnsi="仿宋_GB2312" w:eastAsia="仿宋_GB2312" w:cs="仿宋_GB2312"/>
          <w:color w:val="auto"/>
          <w:sz w:val="32"/>
          <w:szCs w:val="32"/>
        </w:rPr>
        <w:t>社保经办机构应每年至少一次将参保人员的个人权益记录以线下或线上方式提供给本人。</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PMingLiU"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rPr>
        <w:t>社会经办机构对参保人员的个人权益记录承担保密责任，</w:t>
      </w:r>
      <w:r>
        <w:rPr>
          <w:rFonts w:hint="eastAsia" w:ascii="仿宋_GB2312" w:hAnsi="仿宋_GB2312" w:eastAsia="仿宋_GB2312" w:cs="仿宋_GB2312"/>
          <w:color w:val="auto"/>
          <w:sz w:val="32"/>
          <w:szCs w:val="32"/>
          <w:lang w:val="zh-TW" w:eastAsia="zh-TW" w:bidi="zh-TW"/>
        </w:rPr>
        <w:t>不得将参保人员的个人权益记录用于商业交易或者营利活动，也不得违法向他人泄露。</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PMingLiU"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第一百四十一</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eastAsia="zh-TW" w:bidi="zh-TW"/>
        </w:rPr>
        <w:t>行政部门、司法机关等因履行工作职责</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或者其他社会单位、社会机关经授权依法需要查询工伤保险个人权益记录的</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可以向</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提出申请</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说明查询目的和法律依据。</w:t>
      </w:r>
      <w:r>
        <w:rPr>
          <w:rFonts w:hint="eastAsia" w:ascii="仿宋_GB2312" w:hAnsi="仿宋_GB2312" w:eastAsia="仿宋_GB2312" w:cs="仿宋_GB2312"/>
          <w:color w:val="auto"/>
          <w:sz w:val="32"/>
          <w:szCs w:val="32"/>
          <w:lang w:val="zh-TW" w:bidi="zh-TW"/>
        </w:rPr>
        <w:t>社保经办机构应</w:t>
      </w:r>
      <w:r>
        <w:rPr>
          <w:rFonts w:hint="eastAsia" w:ascii="仿宋_GB2312" w:hAnsi="仿宋_GB2312" w:eastAsia="仿宋_GB2312" w:cs="仿宋_GB2312"/>
          <w:color w:val="auto"/>
          <w:sz w:val="32"/>
          <w:szCs w:val="32"/>
          <w:lang w:val="zh-TW" w:eastAsia="zh-TW" w:bidi="zh-TW"/>
        </w:rPr>
        <w:t>对查询申请进行审核</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符合条件的，依法提供查询服务。</w:t>
      </w:r>
    </w:p>
    <w:p>
      <w:pPr>
        <w:pStyle w:val="36"/>
        <w:keepNext w:val="0"/>
        <w:keepLines w:val="0"/>
        <w:pageBreakBefore w:val="0"/>
        <w:tabs>
          <w:tab w:val="left" w:pos="2638"/>
        </w:tabs>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PMingLiU" w:cs="仿宋_GB2312"/>
          <w:color w:val="auto"/>
          <w:sz w:val="32"/>
          <w:szCs w:val="32"/>
          <w:lang w:eastAsia="zh-TW" w:bidi="zh-TW"/>
        </w:rPr>
      </w:pPr>
    </w:p>
    <w:p>
      <w:pPr>
        <w:pStyle w:val="11"/>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hint="eastAsia" w:ascii="楷体_GB2312" w:hAnsi="楷体_GB2312" w:eastAsia="楷体_GB2312" w:cs="楷体_GB2312"/>
          <w:color w:val="auto"/>
          <w:sz w:val="32"/>
          <w:szCs w:val="32"/>
        </w:rPr>
      </w:pPr>
      <w:bookmarkStart w:id="95" w:name="_Toc21039"/>
      <w:r>
        <w:rPr>
          <w:rFonts w:hint="eastAsia" w:ascii="楷体_GB2312" w:hAnsi="楷体_GB2312" w:eastAsia="楷体_GB2312" w:cs="楷体_GB2312"/>
          <w:color w:val="auto"/>
          <w:sz w:val="32"/>
          <w:szCs w:val="32"/>
        </w:rPr>
        <w:t xml:space="preserve">第二节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档案管理</w:t>
      </w:r>
      <w:bookmarkEnd w:id="95"/>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第一百四十二</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bidi="zh-TW"/>
        </w:rPr>
        <w:t>社</w:t>
      </w:r>
      <w:r>
        <w:rPr>
          <w:rFonts w:hint="eastAsia" w:ascii="仿宋_GB2312" w:hAnsi="仿宋_GB2312" w:eastAsia="仿宋_GB2312" w:cs="仿宋_GB2312"/>
          <w:color w:val="auto"/>
          <w:sz w:val="32"/>
          <w:szCs w:val="32"/>
          <w:lang w:val="zh-TW" w:eastAsia="zh-TW" w:bidi="zh-TW"/>
        </w:rPr>
        <w:t>保经办机构</w:t>
      </w:r>
      <w:r>
        <w:rPr>
          <w:rFonts w:hint="eastAsia" w:ascii="仿宋_GB2312" w:hAnsi="仿宋_GB2312" w:eastAsia="仿宋_GB2312" w:cs="仿宋_GB2312"/>
          <w:color w:val="auto"/>
          <w:sz w:val="32"/>
          <w:szCs w:val="32"/>
          <w:lang w:val="zh-TW" w:bidi="zh-TW"/>
        </w:rPr>
        <w:t>应</w:t>
      </w:r>
      <w:r>
        <w:rPr>
          <w:rFonts w:hint="eastAsia" w:ascii="仿宋_GB2312" w:hAnsi="仿宋_GB2312" w:eastAsia="仿宋_GB2312" w:cs="仿宋_GB2312"/>
          <w:color w:val="auto"/>
          <w:sz w:val="32"/>
          <w:szCs w:val="32"/>
          <w:lang w:val="zh-TW" w:eastAsia="zh-TW" w:bidi="zh-TW"/>
        </w:rPr>
        <w:t>按照</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国务院关于在线政务服务的若干规定</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国务院令第716</w:t>
      </w:r>
      <w:r>
        <w:rPr>
          <w:rFonts w:hint="eastAsia" w:ascii="仿宋_GB2312" w:hAnsi="仿宋_GB2312" w:eastAsia="仿宋_GB2312" w:cs="仿宋_GB2312"/>
          <w:color w:val="auto"/>
          <w:sz w:val="32"/>
          <w:szCs w:val="32"/>
          <w:lang w:val="zh-TW" w:eastAsia="zh-TW" w:bidi="zh-TW"/>
        </w:rPr>
        <w:t>号）</w:t>
      </w:r>
      <w:r>
        <w:rPr>
          <w:rFonts w:hint="default" w:ascii="仿宋_GB2312" w:hAnsi="仿宋_GB2312" w:eastAsia="仿宋_GB2312" w:cs="仿宋_GB2312"/>
          <w:color w:val="auto"/>
          <w:sz w:val="32"/>
          <w:szCs w:val="32"/>
          <w:lang w:eastAsia="zh-TW" w:bidi="zh-TW"/>
        </w:rPr>
        <w:t>、</w:t>
      </w:r>
      <w:r>
        <w:rPr>
          <w:rFonts w:hint="eastAsia" w:ascii="仿宋_GB2312" w:hAnsi="仿宋_GB2312" w:eastAsia="仿宋_GB2312" w:cs="仿宋_GB2312"/>
          <w:i w:val="0"/>
          <w:iCs w:val="0"/>
          <w:caps w:val="0"/>
          <w:color w:val="auto"/>
          <w:spacing w:val="0"/>
          <w:sz w:val="32"/>
          <w:szCs w:val="32"/>
          <w:shd w:val="clear" w:fill="auto"/>
          <w:lang w:val="zh-TW" w:eastAsia="zh-TW" w:bidi="zh-TW"/>
        </w:rPr>
        <w:t>《政务服务电子文件归档和电子档案管理办法》（国办发〔2023〕26号）、</w:t>
      </w:r>
      <w:r>
        <w:rPr>
          <w:rFonts w:hint="eastAsia" w:ascii="仿宋_GB2312" w:hAnsi="仿宋_GB2312" w:eastAsia="仿宋_GB2312" w:cs="仿宋_GB2312"/>
          <w:color w:val="auto"/>
          <w:sz w:val="32"/>
          <w:szCs w:val="32"/>
          <w:lang w:val="zh-TW" w:eastAsia="zh-TW" w:bidi="zh-TW"/>
        </w:rPr>
        <w:t>《社会保险业务档案管理规定（试行）》（</w:t>
      </w:r>
      <w:r>
        <w:rPr>
          <w:rFonts w:hint="eastAsia" w:ascii="仿宋_GB2312" w:hAnsi="仿宋_GB2312" w:eastAsia="仿宋_GB2312" w:cs="仿宋_GB2312"/>
          <w:color w:val="auto"/>
          <w:sz w:val="32"/>
          <w:szCs w:val="32"/>
          <w:lang w:eastAsia="zh-TW" w:bidi="zh-TW"/>
        </w:rPr>
        <w:t>人力资源社会保障</w:t>
      </w:r>
      <w:r>
        <w:rPr>
          <w:rFonts w:hint="eastAsia" w:ascii="仿宋_GB2312" w:hAnsi="仿宋_GB2312" w:eastAsia="仿宋_GB2312" w:cs="仿宋_GB2312"/>
          <w:color w:val="auto"/>
          <w:sz w:val="32"/>
          <w:szCs w:val="32"/>
          <w:lang w:val="zh-TW" w:eastAsia="zh-TW" w:bidi="zh-TW"/>
        </w:rPr>
        <w:t>部</w:t>
      </w:r>
      <w:r>
        <w:rPr>
          <w:rFonts w:hint="eastAsia" w:ascii="仿宋_GB2312" w:hAnsi="仿宋_GB2312" w:eastAsia="仿宋_GB2312" w:cs="仿宋_GB2312"/>
          <w:color w:val="auto"/>
          <w:sz w:val="32"/>
          <w:szCs w:val="32"/>
          <w:lang w:bidi="zh-TW"/>
        </w:rPr>
        <w:t xml:space="preserve"> 国家档案局</w:t>
      </w:r>
      <w:r>
        <w:rPr>
          <w:rFonts w:hint="eastAsia" w:ascii="仿宋_GB2312" w:hAnsi="仿宋_GB2312" w:eastAsia="仿宋_GB2312" w:cs="仿宋_GB2312"/>
          <w:color w:val="auto"/>
          <w:sz w:val="32"/>
          <w:szCs w:val="32"/>
          <w:lang w:val="zh-TW" w:eastAsia="zh-TW" w:bidi="zh-TW"/>
        </w:rPr>
        <w:t>令</w:t>
      </w:r>
      <w:r>
        <w:rPr>
          <w:rFonts w:hint="eastAsia" w:ascii="仿宋_GB2312" w:hAnsi="仿宋_GB2312" w:eastAsia="仿宋_GB2312" w:cs="仿宋_GB2312"/>
          <w:color w:val="auto"/>
          <w:sz w:val="32"/>
          <w:szCs w:val="32"/>
          <w:lang w:bidi="zh-TW"/>
        </w:rPr>
        <w:t>第</w:t>
      </w:r>
      <w:r>
        <w:rPr>
          <w:rFonts w:hint="eastAsia" w:ascii="仿宋_GB2312" w:hAnsi="仿宋_GB2312" w:eastAsia="仿宋_GB2312" w:cs="仿宋_GB2312"/>
          <w:color w:val="auto"/>
          <w:sz w:val="32"/>
          <w:szCs w:val="32"/>
          <w:lang w:val="zh-TW" w:eastAsia="zh-TW" w:bidi="zh-TW"/>
        </w:rPr>
        <w:t>3号）、《社会保险业务档案管理规范》（GB</w:t>
      </w:r>
      <w:r>
        <w:rPr>
          <w:rFonts w:hint="default" w:ascii="仿宋_GB2312" w:hAnsi="仿宋_GB2312" w:eastAsia="仿宋_GB2312" w:cs="仿宋_GB2312"/>
          <w:color w:val="auto"/>
          <w:sz w:val="32"/>
          <w:szCs w:val="32"/>
          <w:lang w:eastAsia="zh-TW" w:bidi="zh-TW"/>
        </w:rPr>
        <w:t>/</w:t>
      </w:r>
      <w:r>
        <w:rPr>
          <w:rFonts w:hint="eastAsia" w:ascii="仿宋_GB2312" w:hAnsi="仿宋_GB2312" w:eastAsia="仿宋_GB2312" w:cs="仿宋_GB2312"/>
          <w:color w:val="auto"/>
          <w:sz w:val="32"/>
          <w:szCs w:val="32"/>
          <w:lang w:val="zh-TW" w:eastAsia="zh-TW" w:bidi="zh-TW"/>
        </w:rPr>
        <w:t>T 31599-2015）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bidi="zh-TW"/>
        </w:rPr>
        <w:t>《社会保险电子档案管理暂行办法》（人社险中心函〔2020〕16号）</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olor w:val="auto"/>
          <w:sz w:val="32"/>
          <w:lang w:val="zh-TW" w:bidi="zh-TW"/>
        </w:rPr>
        <w:t>人力资源社会保障部办公厅</w:t>
      </w:r>
      <w:r>
        <w:rPr>
          <w:rFonts w:hint="eastAsia" w:ascii="仿宋_GB2312" w:hAnsi="仿宋_GB2312" w:eastAsia="仿宋_GB2312" w:cs="仿宋_GB2312"/>
          <w:color w:val="auto"/>
          <w:sz w:val="32"/>
          <w:szCs w:val="32"/>
          <w:lang w:val="zh-TW" w:bidi="zh-TW"/>
        </w:rPr>
        <w:t>关于推进社会保险经办数字化转型的指导意见</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s="仿宋_GB2312"/>
          <w:color w:val="auto"/>
          <w:sz w:val="32"/>
          <w:szCs w:val="32"/>
          <w:lang w:val="zh-TW" w:bidi="zh-TW"/>
        </w:rPr>
        <w:t>人社厅发</w:t>
      </w:r>
      <w:r>
        <w:rPr>
          <w:rFonts w:hint="eastAsia" w:ascii="仿宋_GB2312" w:hAnsi="仿宋_GB2312" w:eastAsia="仿宋_GB2312" w:cs="仿宋_GB2312"/>
          <w:color w:val="auto"/>
          <w:sz w:val="32"/>
          <w:szCs w:val="32"/>
          <w:lang w:val="zh-TW" w:eastAsia="zh-TW" w:bidi="zh-TW"/>
        </w:rPr>
        <w:t>〔202</w:t>
      </w:r>
      <w:r>
        <w:rPr>
          <w:rFonts w:hint="eastAsia" w:ascii="仿宋_GB2312" w:hAnsi="仿宋_GB2312" w:eastAsia="仿宋_GB2312" w:cs="仿宋_GB2312"/>
          <w:color w:val="auto"/>
          <w:sz w:val="32"/>
          <w:szCs w:val="32"/>
          <w:lang w:val="zh-TW" w:bidi="zh-TW"/>
        </w:rPr>
        <w:t>1</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s="仿宋_GB2312"/>
          <w:color w:val="auto"/>
          <w:sz w:val="32"/>
          <w:szCs w:val="32"/>
          <w:lang w:val="zh-TW" w:bidi="zh-TW"/>
        </w:rPr>
        <w:t>95</w:t>
      </w:r>
      <w:r>
        <w:rPr>
          <w:rFonts w:hint="eastAsia" w:ascii="仿宋_GB2312" w:hAnsi="仿宋_GB2312" w:eastAsia="仿宋_GB2312" w:cs="仿宋_GB2312"/>
          <w:color w:val="auto"/>
          <w:sz w:val="32"/>
          <w:szCs w:val="32"/>
          <w:lang w:val="zh-TW" w:eastAsia="zh-TW" w:bidi="zh-TW"/>
        </w:rPr>
        <w:t>号）</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《人力资源社会保障部办公厅</w:t>
      </w:r>
      <w:r>
        <w:rPr>
          <w:rFonts w:hint="eastAsia" w:ascii="仿宋_GB2312" w:hAnsi="仿宋_GB2312" w:eastAsia="仿宋_GB2312" w:cs="仿宋_GB2312"/>
          <w:color w:val="auto"/>
          <w:sz w:val="32"/>
          <w:szCs w:val="32"/>
          <w:lang w:val="zh-TW" w:bidi="zh-TW"/>
        </w:rPr>
        <w:t>关于强化社会保险信息系统风险防控能力的通知</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s="仿宋_GB2312"/>
          <w:color w:val="auto"/>
          <w:sz w:val="32"/>
          <w:szCs w:val="32"/>
          <w:lang w:val="zh-TW" w:bidi="zh-TW"/>
        </w:rPr>
        <w:t>人社厅发</w:t>
      </w:r>
      <w:r>
        <w:rPr>
          <w:rFonts w:hint="eastAsia" w:ascii="仿宋_GB2312" w:hAnsi="仿宋_GB2312" w:eastAsia="仿宋_GB2312" w:cs="仿宋_GB2312"/>
          <w:color w:val="auto"/>
          <w:sz w:val="32"/>
          <w:szCs w:val="32"/>
          <w:lang w:val="zh-TW" w:eastAsia="zh-TW" w:bidi="zh-TW"/>
        </w:rPr>
        <w:t>〔202</w:t>
      </w:r>
      <w:r>
        <w:rPr>
          <w:rFonts w:hint="eastAsia" w:ascii="仿宋_GB2312" w:hAnsi="仿宋_GB2312" w:eastAsia="仿宋_GB2312" w:cs="仿宋_GB2312"/>
          <w:color w:val="auto"/>
          <w:sz w:val="32"/>
          <w:szCs w:val="32"/>
          <w:lang w:val="zh-TW" w:bidi="zh-TW"/>
        </w:rPr>
        <w:t>2</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s="仿宋_GB2312"/>
          <w:color w:val="auto"/>
          <w:sz w:val="32"/>
          <w:szCs w:val="32"/>
          <w:lang w:val="zh-TW" w:bidi="zh-TW"/>
        </w:rPr>
        <w:t>4</w:t>
      </w:r>
      <w:r>
        <w:rPr>
          <w:rFonts w:hint="eastAsia" w:ascii="仿宋_GB2312" w:hAnsi="仿宋_GB2312" w:eastAsia="仿宋_GB2312" w:cs="仿宋_GB2312"/>
          <w:color w:val="auto"/>
          <w:sz w:val="32"/>
          <w:szCs w:val="32"/>
          <w:lang w:val="zh-TW" w:eastAsia="zh-TW" w:bidi="zh-TW"/>
        </w:rPr>
        <w:t>号）等文件要求，对在办理业务过程中形成的具有保存和利用价值的专业性文字材料、电子文档、图表、声像等不同载体的业务材料做好收集、分类、整理、立卷、归档、保管、统计、利用、鉴定、销毁、移交和数字化处理等工作，保证业务档案真实、完整、安全和有效。</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bCs/>
          <w:color w:val="auto"/>
          <w:kern w:val="0"/>
          <w:sz w:val="32"/>
          <w:szCs w:val="32"/>
        </w:rPr>
      </w:pPr>
      <w:r>
        <w:rPr>
          <w:rFonts w:hint="eastAsia" w:ascii="黑体" w:hAnsi="黑体" w:eastAsia="黑体" w:cs="黑体"/>
          <w:bCs/>
          <w:caps w:val="0"/>
          <w:strike w:val="0"/>
          <w:dstrike w:val="0"/>
          <w:snapToGrid w:val="0"/>
          <w:vanish w:val="0"/>
          <w:color w:val="auto"/>
          <w:spacing w:val="0"/>
          <w:w w:val="100"/>
          <w:kern w:val="0"/>
          <w:sz w:val="32"/>
          <w:szCs w:val="32"/>
          <w:vertAlign w:val="baseline"/>
          <w:lang w:val="en-US" w:eastAsia="zh-CN" w:bidi="ar-SA"/>
        </w:rPr>
        <w:t xml:space="preserve">第一百四十三条  </w:t>
      </w:r>
      <w:r>
        <w:rPr>
          <w:rFonts w:hint="eastAsia" w:ascii="仿宋_GB2312" w:hAnsi="仿宋_GB2312" w:eastAsia="仿宋_GB2312" w:cs="仿宋_GB2312"/>
          <w:bCs/>
          <w:color w:val="auto"/>
          <w:kern w:val="0"/>
          <w:sz w:val="32"/>
          <w:szCs w:val="32"/>
        </w:rPr>
        <w:t>社保经办机构负责保管业务档案，应配备专门的管理人员和必要的设施、场所，确保业务档案的安全，并根据电子档案相</w:t>
      </w:r>
      <w:r>
        <w:rPr>
          <w:rFonts w:ascii="仿宋_GB2312" w:hAnsi="仿宋_GB2312" w:eastAsia="仿宋_GB2312" w:cs="仿宋_GB2312"/>
          <w:bCs/>
          <w:color w:val="auto"/>
          <w:kern w:val="0"/>
          <w:sz w:val="32"/>
          <w:szCs w:val="32"/>
        </w:rPr>
        <w:t>关</w:t>
      </w:r>
      <w:r>
        <w:rPr>
          <w:rFonts w:hint="eastAsia" w:ascii="仿宋_GB2312" w:hAnsi="仿宋_GB2312" w:eastAsia="仿宋_GB2312" w:cs="仿宋_GB2312"/>
          <w:bCs/>
          <w:color w:val="auto"/>
          <w:kern w:val="0"/>
          <w:sz w:val="32"/>
          <w:szCs w:val="32"/>
        </w:rPr>
        <w:t>要求配备相适应的高拍仪、扫描仪、手写板、读卡器等技术设备。</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bCs/>
          <w:color w:val="auto"/>
          <w:sz w:val="32"/>
          <w:szCs w:val="32"/>
          <w:lang w:val="zh-TW" w:eastAsia="zh-TW" w:bidi="zh-TW"/>
        </w:rPr>
      </w:pPr>
      <w:r>
        <w:rPr>
          <w:rFonts w:hint="eastAsia" w:ascii="黑体" w:hAnsi="黑体" w:eastAsia="黑体" w:cs="黑体"/>
          <w:bCs/>
          <w:caps w:val="0"/>
          <w:strike w:val="0"/>
          <w:dstrike w:val="0"/>
          <w:snapToGrid w:val="0"/>
          <w:vanish w:val="0"/>
          <w:color w:val="auto"/>
          <w:spacing w:val="0"/>
          <w:w w:val="100"/>
          <w:kern w:val="0"/>
          <w:sz w:val="32"/>
          <w:szCs w:val="32"/>
          <w:vertAlign w:val="baseline"/>
          <w:lang w:val="en-US" w:eastAsia="zh-TW" w:bidi="zh-TW"/>
        </w:rPr>
        <w:t>第一百四十四</w:t>
      </w:r>
      <w:r>
        <w:rPr>
          <w:rFonts w:hint="eastAsia" w:ascii="黑体" w:hAnsi="黑体" w:eastAsia="黑体" w:cs="黑体"/>
          <w:bCs/>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bCs/>
          <w:color w:val="auto"/>
          <w:sz w:val="32"/>
          <w:szCs w:val="32"/>
        </w:rPr>
        <w:t>档案管理工作人员应具备档案管理及相关专业知识，参加专业知识的继续教育和培训，严格遵守保密规定，保护参保人的合法权益和个人信息。</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第一百四十五</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bCs/>
          <w:color w:val="auto"/>
          <w:sz w:val="32"/>
          <w:szCs w:val="32"/>
          <w:lang w:val="zh-TW" w:eastAsia="zh-TW" w:bidi="zh-TW"/>
        </w:rPr>
        <w:t>业务档案的保管期限分为永久和定期两类，各类业务档案的具体保管期限按照 《社会保险业务档案管理规定</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试行</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s="仿宋_GB2312"/>
          <w:color w:val="auto"/>
          <w:sz w:val="32"/>
          <w:szCs w:val="32"/>
          <w:lang w:eastAsia="zh-TW" w:bidi="zh-TW"/>
        </w:rPr>
        <w:t>人力资源社会保障</w:t>
      </w:r>
      <w:r>
        <w:rPr>
          <w:rFonts w:hint="eastAsia" w:ascii="仿宋_GB2312" w:hAnsi="仿宋_GB2312" w:eastAsia="仿宋_GB2312" w:cs="仿宋_GB2312"/>
          <w:color w:val="auto"/>
          <w:sz w:val="32"/>
          <w:szCs w:val="32"/>
          <w:lang w:val="zh-TW" w:eastAsia="zh-TW" w:bidi="zh-TW"/>
        </w:rPr>
        <w:t>部</w:t>
      </w:r>
      <w:r>
        <w:rPr>
          <w:rFonts w:hint="eastAsia" w:ascii="仿宋_GB2312" w:hAnsi="仿宋_GB2312" w:eastAsia="仿宋_GB2312" w:cs="仿宋_GB2312"/>
          <w:color w:val="auto"/>
          <w:sz w:val="32"/>
          <w:szCs w:val="32"/>
          <w:lang w:bidi="zh-TW"/>
        </w:rPr>
        <w:t xml:space="preserve"> 国家档案局</w:t>
      </w:r>
      <w:r>
        <w:rPr>
          <w:rFonts w:hint="eastAsia" w:ascii="仿宋_GB2312" w:hAnsi="仿宋_GB2312" w:eastAsia="仿宋_GB2312" w:cs="仿宋_GB2312"/>
          <w:color w:val="auto"/>
          <w:sz w:val="32"/>
          <w:szCs w:val="32"/>
          <w:lang w:val="zh-TW" w:eastAsia="zh-TW" w:bidi="zh-TW"/>
        </w:rPr>
        <w:t>令</w:t>
      </w:r>
      <w:r>
        <w:rPr>
          <w:rFonts w:hint="eastAsia" w:ascii="仿宋_GB2312" w:hAnsi="仿宋_GB2312" w:eastAsia="仿宋_GB2312" w:cs="仿宋_GB2312"/>
          <w:color w:val="auto"/>
          <w:sz w:val="32"/>
          <w:szCs w:val="32"/>
          <w:lang w:bidi="zh-TW"/>
        </w:rPr>
        <w:t>第</w:t>
      </w:r>
      <w:r>
        <w:rPr>
          <w:rFonts w:hint="eastAsia" w:ascii="仿宋_GB2312" w:hAnsi="仿宋_GB2312" w:eastAsia="仿宋_GB2312" w:cs="仿宋_GB2312"/>
          <w:color w:val="auto"/>
          <w:sz w:val="32"/>
          <w:szCs w:val="32"/>
          <w:lang w:val="zh-TW" w:eastAsia="zh-TW" w:bidi="zh-TW"/>
        </w:rPr>
        <w:t>3号）中的《社会保险业务材料归档范围与保管期限》执行。</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bidi="zh-TW"/>
        </w:rPr>
      </w:pPr>
      <w:bookmarkStart w:id="96" w:name="_Hlk140153415"/>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第一百四十六条  </w:t>
      </w:r>
      <w:r>
        <w:rPr>
          <w:rFonts w:hint="default" w:ascii="仿宋_GB2312" w:hAnsi="仿宋_GB2312" w:eastAsia="仿宋_GB2312" w:cs="仿宋_GB2312"/>
          <w:color w:val="auto"/>
          <w:sz w:val="32"/>
          <w:szCs w:val="32"/>
          <w:lang w:bidi="zh-TW"/>
        </w:rPr>
        <w:t>社保经办机构</w:t>
      </w:r>
      <w:r>
        <w:rPr>
          <w:rFonts w:hint="eastAsia" w:ascii="仿宋_GB2312" w:hAnsi="仿宋_GB2312" w:eastAsia="仿宋_GB2312" w:cs="仿宋_GB2312"/>
          <w:color w:val="auto"/>
          <w:sz w:val="32"/>
          <w:szCs w:val="32"/>
          <w:lang w:bidi="zh-TW"/>
        </w:rPr>
        <w:t>业务材料收集遵循</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谁经办谁收集谁整理</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的原则，</w:t>
      </w:r>
      <w:r>
        <w:rPr>
          <w:rFonts w:hint="eastAsia" w:ascii="仿宋_GB2312" w:hAnsi="仿宋_GB2312" w:eastAsia="仿宋_GB2312" w:cs="仿宋_GB2312"/>
          <w:color w:val="auto"/>
          <w:sz w:val="32"/>
          <w:szCs w:val="32"/>
          <w:lang w:val="zh-TW" w:eastAsia="zh-TW" w:bidi="zh-TW"/>
        </w:rPr>
        <w:t>结合业务办结时间，按件收集办结业务材料。在网上公共服务渠道和实体政务大厅办理实现即时扫描的经办业务，除原始</w:t>
      </w:r>
      <w:r>
        <w:rPr>
          <w:rFonts w:hint="eastAsia" w:ascii="仿宋_GB2312" w:hAnsi="仿宋_GB2312" w:eastAsia="仿宋_GB2312" w:cs="仿宋_GB2312"/>
          <w:color w:val="auto"/>
          <w:sz w:val="32"/>
          <w:szCs w:val="32"/>
          <w:lang w:bidi="zh-TW"/>
        </w:rPr>
        <w:t>纸质</w:t>
      </w:r>
      <w:r>
        <w:rPr>
          <w:rFonts w:hint="eastAsia" w:ascii="仿宋_GB2312" w:hAnsi="仿宋_GB2312" w:eastAsia="仿宋_GB2312" w:cs="仿宋_GB2312"/>
          <w:color w:val="auto"/>
          <w:sz w:val="32"/>
          <w:szCs w:val="32"/>
          <w:lang w:val="zh-TW" w:eastAsia="zh-TW" w:bidi="zh-TW"/>
        </w:rPr>
        <w:t>发票外，可只留存电子档案,由业务经办人按照电子档案业务流程进行归档管理。在经办系统中未实现材料即时影像化扫描的经办业务</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按照规定留存纸质材料，并及时进行数字化处理</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社保经办机构应定期向同级档案管理部门移交业务档案。</w:t>
      </w:r>
    </w:p>
    <w:bookmarkEnd w:id="96"/>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第一百四十七</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eastAsia="zh-TW" w:bidi="zh-TW"/>
        </w:rPr>
        <w:t>积极推进业务经办与电子档案融合应用,实现历史档案数字化、业务档案一体化、档案传递同步化、材料归档自动化、档案应用场景化，准确完整记录社会保险全生命周期信息，实现社会保险电子档案政务通用。原则上申请人提交的证照、材料或填写的表单等业务材料</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应扫尽扫</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应入尽入</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需跨层级审核的业务</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佐证材料必须扫描并同步提交</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业务经办过程中利用外部共享数据和电子证照作为业务凭证的</w:t>
      </w:r>
      <w:r>
        <w:rPr>
          <w:rFonts w:hint="eastAsia" w:ascii="仿宋_GB2312" w:hAnsi="仿宋_GB2312" w:eastAsia="仿宋_GB2312" w:cs="仿宋_GB2312"/>
          <w:color w:val="auto"/>
          <w:sz w:val="32"/>
          <w:szCs w:val="32"/>
          <w:lang w:val="zh-TW" w:bidi="zh-TW"/>
        </w:rPr>
        <w:t>，应</w:t>
      </w:r>
      <w:r>
        <w:rPr>
          <w:rFonts w:hint="eastAsia" w:ascii="仿宋_GB2312" w:hAnsi="仿宋_GB2312" w:eastAsia="仿宋_GB2312" w:cs="仿宋_GB2312"/>
          <w:color w:val="auto"/>
          <w:sz w:val="32"/>
          <w:szCs w:val="32"/>
          <w:lang w:val="zh-TW" w:eastAsia="zh-TW" w:bidi="zh-TW"/>
        </w:rPr>
        <w:t>同步固化并归入电子档案。对业务经办中初次采集、其他系统转入、业务系统转换产生的重要电子信息和系统元数据进行归档备份，并按照相关规定管理</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信息真实、内容完整、来源可靠的电子档案，可采用电子档案单套制管理。</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第一百四十八</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社保经办机构应</w:t>
      </w:r>
      <w:r>
        <w:rPr>
          <w:rFonts w:hint="eastAsia" w:ascii="仿宋_GB2312" w:hAnsi="仿宋_GB2312" w:eastAsia="仿宋_GB2312" w:cs="仿宋_GB2312"/>
          <w:color w:val="auto"/>
          <w:sz w:val="32"/>
          <w:szCs w:val="32"/>
          <w:lang w:val="zh-TW" w:eastAsia="zh-TW" w:bidi="zh-TW"/>
        </w:rPr>
        <w:t>对收集整理后的业务材料（含电子材料）及时组卷，并进行编号和编目。组卷时视经办业务量大小可按月、季或年度组卷，但不能跨年组卷。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contextualSpacing/>
        <w:jc w:val="both"/>
        <w:textAlignment w:val="auto"/>
        <w:rPr>
          <w:rFonts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第一百四十九</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eastAsia="zh-TW" w:bidi="zh-TW"/>
        </w:rPr>
        <w:t>基金会计档案包括会计凭证、会计账簿和会计报表等材料。</w:t>
      </w:r>
      <w:r>
        <w:rPr>
          <w:rFonts w:hint="eastAsia" w:ascii="仿宋_GB2312" w:hAnsi="仿宋_GB2312" w:eastAsia="仿宋_GB2312" w:cs="仿宋_GB2312"/>
          <w:color w:val="auto"/>
          <w:sz w:val="32"/>
          <w:szCs w:val="32"/>
          <w:lang w:val="zh-TW" w:bidi="zh-TW"/>
        </w:rPr>
        <w:t>社保经办机构应</w:t>
      </w:r>
      <w:r>
        <w:rPr>
          <w:rFonts w:hint="eastAsia" w:ascii="仿宋_GB2312" w:hAnsi="仿宋_GB2312" w:eastAsia="仿宋_GB2312" w:cs="仿宋_GB2312"/>
          <w:color w:val="auto"/>
          <w:sz w:val="32"/>
          <w:szCs w:val="32"/>
          <w:lang w:val="zh-TW" w:eastAsia="zh-TW" w:bidi="zh-TW"/>
        </w:rPr>
        <w:t>按照《会计档案管理办法》</w:t>
      </w:r>
      <w:r>
        <w:rPr>
          <w:rFonts w:hint="eastAsia" w:ascii="仿宋_GB2312" w:hAnsi="Calibri" w:eastAsia="仿宋_GB2312" w:cs="仿宋_GB2312"/>
          <w:color w:val="auto"/>
          <w:kern w:val="2"/>
          <w:sz w:val="32"/>
          <w:szCs w:val="32"/>
          <w:highlight w:val="none"/>
          <w:lang w:val="en-US" w:eastAsia="zh-CN" w:bidi="ar"/>
        </w:rPr>
        <w:t>（中华人民共和国财政部、国家档案局</w:t>
      </w:r>
      <w:r>
        <w:rPr>
          <w:rStyle w:val="57"/>
          <w:rFonts w:hint="eastAsia" w:ascii="仿宋_GB2312" w:hAnsi="Helvetica" w:eastAsia="仿宋_GB2312" w:cs="仿宋_GB2312"/>
          <w:color w:val="auto"/>
          <w:kern w:val="2"/>
          <w:sz w:val="32"/>
          <w:szCs w:val="32"/>
          <w:highlight w:val="none"/>
          <w:shd w:val="clear" w:fill="FFFFFF"/>
          <w:lang w:val="en-US" w:eastAsia="zh-CN" w:bidi="ar"/>
        </w:rPr>
        <w:t>令第</w:t>
      </w:r>
      <w:r>
        <w:rPr>
          <w:rStyle w:val="57"/>
          <w:rFonts w:hint="eastAsia" w:ascii="仿宋_GB2312" w:hAnsi="Helvetica" w:eastAsia="仿宋_GB2312" w:cs="Helvetica"/>
          <w:color w:val="auto"/>
          <w:kern w:val="2"/>
          <w:sz w:val="32"/>
          <w:szCs w:val="32"/>
          <w:highlight w:val="none"/>
          <w:shd w:val="clear" w:fill="FFFFFF"/>
          <w:lang w:val="en-US" w:eastAsia="zh-CN" w:bidi="ar"/>
        </w:rPr>
        <w:t>79号</w:t>
      </w:r>
      <w:r>
        <w:rPr>
          <w:rFonts w:hint="eastAsia" w:ascii="仿宋_GB2312" w:hAnsi="Calibri"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sz w:val="32"/>
          <w:szCs w:val="32"/>
          <w:lang w:val="zh-TW" w:eastAsia="zh-TW" w:bidi="zh-TW"/>
        </w:rPr>
        <w:t>的相关规定管理。同时，积极推进基金会计档案与业务档案同步电子化建设。</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kern w:val="0"/>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第一百五十条  </w:t>
      </w:r>
      <w:r>
        <w:rPr>
          <w:rFonts w:hint="eastAsia" w:ascii="仿宋_GB2312" w:hAnsi="仿宋_GB2312" w:eastAsia="仿宋_GB2312" w:cs="仿宋_GB2312"/>
          <w:color w:val="auto"/>
          <w:sz w:val="32"/>
          <w:szCs w:val="32"/>
          <w:lang w:val="zh-TW" w:eastAsia="zh-TW" w:bidi="zh-TW"/>
        </w:rPr>
        <w:t>档案非经业务档案鉴定小组鉴定，不得销毁。对经过鉴定可以销毁的业务档案，</w:t>
      </w:r>
      <w:r>
        <w:rPr>
          <w:rFonts w:hint="eastAsia" w:ascii="仿宋_GB2312" w:hAnsi="仿宋_GB2312" w:eastAsia="仿宋_GB2312" w:cs="仿宋_GB2312"/>
          <w:color w:val="auto"/>
          <w:sz w:val="32"/>
          <w:szCs w:val="32"/>
          <w:lang w:val="zh-TW" w:bidi="zh-TW"/>
        </w:rPr>
        <w:t>应</w:t>
      </w:r>
      <w:r>
        <w:rPr>
          <w:rFonts w:hint="eastAsia" w:ascii="仿宋_GB2312" w:hAnsi="仿宋_GB2312" w:eastAsia="仿宋_GB2312" w:cs="仿宋_GB2312"/>
          <w:color w:val="auto"/>
          <w:sz w:val="32"/>
          <w:szCs w:val="32"/>
          <w:lang w:val="zh-TW" w:eastAsia="zh-TW" w:bidi="zh-TW"/>
        </w:rPr>
        <w:t>编制销毁清册，按规定销毁。</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hint="eastAsia" w:ascii="仿宋_GB2312" w:hAnsi="仿宋_GB2312" w:eastAsia="仿宋_GB2312"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第一百五十一条  </w:t>
      </w:r>
      <w:r>
        <w:rPr>
          <w:rFonts w:hint="eastAsia" w:ascii="仿宋_GB2312" w:hAnsi="仿宋_GB2312" w:eastAsia="仿宋_GB2312" w:cs="仿宋_GB2312"/>
          <w:color w:val="auto"/>
          <w:sz w:val="32"/>
          <w:szCs w:val="32"/>
          <w:lang w:val="zh-TW" w:bidi="zh-TW"/>
        </w:rPr>
        <w:t>社保经办机构</w:t>
      </w:r>
      <w:r>
        <w:rPr>
          <w:rFonts w:hint="eastAsia" w:ascii="仿宋_GB2312" w:hAnsi="仿宋_GB2312" w:eastAsia="仿宋_GB2312" w:cs="仿宋_GB2312"/>
          <w:color w:val="auto"/>
          <w:sz w:val="32"/>
          <w:szCs w:val="32"/>
          <w:lang w:val="zh-TW" w:eastAsia="zh-TW" w:bidi="zh-TW"/>
        </w:rPr>
        <w:t>应依法依规向参保对象、行政管理等相关部门提供档案信息查询服务，并做好档案信息利用登记。</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hint="eastAsia" w:ascii="仿宋_GB2312" w:hAnsi="仿宋_GB2312" w:eastAsia="仿宋_GB2312" w:cs="仿宋_GB2312"/>
          <w:color w:val="auto"/>
          <w:sz w:val="32"/>
          <w:szCs w:val="32"/>
          <w:lang w:val="zh-TW" w:eastAsia="zh-TW" w:bidi="zh-TW"/>
        </w:rPr>
      </w:pPr>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val="0"/>
          <w:bCs w:val="0"/>
          <w:color w:val="auto"/>
          <w:sz w:val="32"/>
          <w:szCs w:val="32"/>
        </w:rPr>
      </w:pPr>
      <w:bookmarkStart w:id="97" w:name="_Toc21046"/>
      <w:r>
        <w:rPr>
          <w:rFonts w:hint="eastAsia" w:ascii="黑体" w:hAnsi="黑体" w:eastAsia="黑体" w:cs="黑体"/>
          <w:b w:val="0"/>
          <w:bCs w:val="0"/>
          <w:color w:val="auto"/>
          <w:sz w:val="32"/>
          <w:szCs w:val="32"/>
        </w:rPr>
        <w:t xml:space="preserve">第十一章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bookmarkEnd w:id="97"/>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pP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PMingLiU" w:cs="仿宋_GB2312"/>
          <w:color w:val="auto"/>
          <w:sz w:val="32"/>
          <w:szCs w:val="32"/>
          <w:lang w:val="zh-TW" w:eastAsia="zh-TW" w:bidi="zh-TW"/>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第一百五十二</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bidi="zh-TW"/>
        </w:rPr>
        <w:t>本规程由</w:t>
      </w:r>
      <w:r>
        <w:rPr>
          <w:rFonts w:hint="eastAsia" w:ascii="仿宋_GB2312" w:hAnsi="仿宋_GB2312" w:eastAsia="仿宋_GB2312" w:cs="仿宋_GB2312"/>
          <w:color w:val="auto"/>
          <w:sz w:val="32"/>
          <w:szCs w:val="32"/>
          <w:lang w:val="zh-TW" w:eastAsia="zh-TW" w:bidi="zh-TW"/>
        </w:rPr>
        <w:t>省</w:t>
      </w:r>
      <w:r>
        <w:rPr>
          <w:rFonts w:hint="eastAsia" w:ascii="仿宋_GB2312" w:hAnsi="仿宋_GB2312" w:eastAsia="仿宋_GB2312" w:cs="仿宋_GB2312"/>
          <w:color w:val="auto"/>
          <w:sz w:val="32"/>
          <w:szCs w:val="32"/>
          <w:lang w:val="zh-TW" w:bidi="zh-TW"/>
        </w:rPr>
        <w:t>级</w:t>
      </w:r>
      <w:r>
        <w:rPr>
          <w:rFonts w:hint="eastAsia" w:ascii="仿宋_GB2312" w:hAnsi="仿宋_GB2312" w:eastAsia="仿宋_GB2312" w:cs="仿宋_GB2312"/>
          <w:color w:val="auto"/>
          <w:sz w:val="32"/>
          <w:szCs w:val="32"/>
          <w:lang w:val="zh-TW" w:eastAsia="zh-TW" w:bidi="zh-TW"/>
        </w:rPr>
        <w:t>人力资源社会保障</w:t>
      </w:r>
      <w:r>
        <w:rPr>
          <w:rFonts w:hint="eastAsia" w:ascii="仿宋_GB2312" w:hAnsi="仿宋_GB2312" w:eastAsia="仿宋_GB2312" w:cs="仿宋_GB2312"/>
          <w:color w:val="auto"/>
          <w:sz w:val="32"/>
          <w:szCs w:val="32"/>
          <w:lang w:val="zh-TW" w:bidi="zh-TW"/>
        </w:rPr>
        <w:t>、财政和税务部门</w:t>
      </w:r>
      <w:r>
        <w:rPr>
          <w:rFonts w:hint="eastAsia" w:ascii="仿宋_GB2312" w:hAnsi="仿宋_GB2312" w:eastAsia="仿宋_GB2312" w:cs="仿宋_GB2312"/>
          <w:color w:val="auto"/>
          <w:sz w:val="32"/>
          <w:szCs w:val="32"/>
          <w:lang w:val="zh-TW" w:eastAsia="zh-TW" w:bidi="zh-TW"/>
        </w:rPr>
        <w:t>负责</w:t>
      </w:r>
      <w:r>
        <w:rPr>
          <w:rFonts w:hint="eastAsia" w:ascii="仿宋_GB2312" w:hAnsi="仿宋_GB2312" w:eastAsia="仿宋_GB2312" w:cs="仿宋_GB2312"/>
          <w:color w:val="auto"/>
          <w:sz w:val="32"/>
          <w:szCs w:val="32"/>
          <w:lang w:val="zh-TW" w:bidi="zh-TW"/>
        </w:rPr>
        <w:t>解释。</w:t>
      </w:r>
    </w:p>
    <w:p>
      <w:pPr>
        <w:pStyle w:val="3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contextualSpacing/>
        <w:textAlignment w:val="auto"/>
        <w:rPr>
          <w:rFonts w:ascii="仿宋_GB2312" w:hAnsi="仿宋_GB2312" w:eastAsia="仿宋_GB2312" w:cs="仿宋_GB2312"/>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ar-SA"/>
        </w:rPr>
        <w:t xml:space="preserve">第一百五十三条  </w:t>
      </w:r>
      <w:r>
        <w:rPr>
          <w:rFonts w:hint="eastAsia" w:ascii="仿宋_GB2312" w:hAnsi="仿宋_GB2312" w:eastAsia="仿宋_GB2312" w:cs="仿宋_GB2312"/>
          <w:color w:val="auto"/>
          <w:sz w:val="32"/>
          <w:szCs w:val="32"/>
          <w:lang w:val="zh-TW" w:eastAsia="zh-TW" w:bidi="zh-TW"/>
        </w:rPr>
        <w:t>各市可根据本规程制定经办细则。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TW" w:bidi="zh-TW"/>
        </w:rPr>
        <w:t>第一百五十四</w:t>
      </w:r>
      <w:r>
        <w:rPr>
          <w:rFonts w:hint="eastAsia" w:ascii="黑体" w:hAnsi="黑体" w:eastAsia="黑体" w:cs="黑体"/>
          <w:caps w:val="0"/>
          <w:strike w:val="0"/>
          <w:dstrike w:val="0"/>
          <w:snapToGrid w:val="0"/>
          <w:vanish w:val="0"/>
          <w:color w:val="auto"/>
          <w:spacing w:val="0"/>
          <w:w w:val="100"/>
          <w:kern w:val="0"/>
          <w:sz w:val="32"/>
          <w:szCs w:val="32"/>
          <w:vertAlign w:val="baseline"/>
          <w:lang w:val="en-US" w:eastAsia="zh-CN" w:bidi="zh-TW"/>
        </w:rPr>
        <w:t xml:space="preserve">条  </w:t>
      </w:r>
      <w:r>
        <w:rPr>
          <w:rFonts w:hint="eastAsia" w:ascii="仿宋_GB2312" w:hAnsi="仿宋_GB2312" w:eastAsia="仿宋_GB2312" w:cs="仿宋_GB2312"/>
          <w:color w:val="auto"/>
          <w:sz w:val="32"/>
          <w:szCs w:val="32"/>
          <w:lang w:val="zh-TW" w:eastAsia="zh-TW" w:bidi="zh-TW"/>
        </w:rPr>
        <w:t>本规程自</w:t>
      </w:r>
      <w:r>
        <w:rPr>
          <w:rFonts w:hint="eastAsia" w:ascii="仿宋_GB2312" w:hAnsi="仿宋_GB2312" w:eastAsia="仿宋_GB2312" w:cs="仿宋_GB2312"/>
          <w:color w:val="auto"/>
          <w:sz w:val="32"/>
          <w:szCs w:val="32"/>
          <w:lang w:val="zh-TW" w:bidi="zh-TW"/>
        </w:rPr>
        <w:t>2</w:t>
      </w:r>
      <w:r>
        <w:rPr>
          <w:rFonts w:hint="eastAsia" w:ascii="仿宋_GB2312" w:hAnsi="仿宋_GB2312" w:eastAsia="仿宋_GB2312" w:cs="仿宋_GB2312"/>
          <w:color w:val="auto"/>
          <w:sz w:val="32"/>
          <w:szCs w:val="32"/>
          <w:lang w:val="zh-TW" w:eastAsia="zh-TW" w:bidi="zh-TW"/>
        </w:rPr>
        <w:t>02</w:t>
      </w:r>
      <w:r>
        <w:rPr>
          <w:rFonts w:hint="eastAsia" w:ascii="仿宋_GB2312" w:hAnsi="仿宋_GB2312" w:eastAsia="仿宋_GB2312" w:cs="仿宋_GB2312"/>
          <w:color w:val="auto"/>
          <w:sz w:val="32"/>
          <w:szCs w:val="32"/>
          <w:lang w:val="zh-TW" w:bidi="zh-TW"/>
        </w:rPr>
        <w:t>4</w:t>
      </w:r>
      <w:r>
        <w:rPr>
          <w:rFonts w:hint="eastAsia" w:ascii="仿宋_GB2312" w:hAnsi="仿宋_GB2312" w:eastAsia="仿宋_GB2312" w:cs="仿宋_GB2312"/>
          <w:color w:val="auto"/>
          <w:sz w:val="32"/>
          <w:szCs w:val="32"/>
          <w:lang w:val="zh-TW" w:eastAsia="zh-TW" w:bidi="zh-TW"/>
        </w:rPr>
        <w:t>年</w:t>
      </w:r>
      <w:r>
        <w:rPr>
          <w:rFonts w:hint="eastAsia" w:ascii="仿宋_GB2312" w:hAnsi="仿宋_GB2312" w:eastAsia="仿宋_GB2312" w:cs="仿宋_GB2312"/>
          <w:color w:val="auto"/>
          <w:sz w:val="32"/>
          <w:szCs w:val="32"/>
          <w:lang w:val="zh-TW" w:bidi="zh-TW"/>
        </w:rPr>
        <w:t>1月1</w:t>
      </w:r>
      <w:r>
        <w:rPr>
          <w:rFonts w:hint="eastAsia" w:ascii="仿宋_GB2312" w:hAnsi="仿宋_GB2312" w:eastAsia="仿宋_GB2312" w:cs="仿宋_GB2312"/>
          <w:color w:val="auto"/>
          <w:sz w:val="32"/>
          <w:szCs w:val="32"/>
          <w:lang w:val="zh-TW" w:eastAsia="zh-TW" w:bidi="zh-TW"/>
        </w:rPr>
        <w:t>日起施行，此前有关规定与本规程不一致的，按本规程规定执行</w:t>
      </w:r>
      <w:bookmarkEnd w:id="10"/>
      <w:r>
        <w:rPr>
          <w:rFonts w:hint="eastAsia" w:ascii="仿宋_GB2312" w:hAnsi="仿宋_GB2312" w:eastAsia="仿宋_GB2312" w:cs="仿宋_GB2312"/>
          <w:color w:val="auto"/>
          <w:sz w:val="32"/>
          <w:szCs w:val="32"/>
          <w:lang w:val="zh-TW" w:eastAsia="zh-TW" w:bidi="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ind w:left="316" w:leftChars="100" w:right="57" w:firstLine="0" w:firstLineChars="0"/>
        <w:textAlignment w:val="auto"/>
        <w:rPr>
          <w:rFonts w:ascii="仿宋_GB2312" w:hAnsi="仿宋_GB2312" w:eastAsia="PMingLiU" w:cs="仿宋_GB2312"/>
          <w:color w:val="auto"/>
          <w:sz w:val="32"/>
          <w:szCs w:val="32"/>
          <w:lang w:val="zh-TW" w:eastAsia="zh-TW" w:bidi="zh-TW"/>
        </w:rPr>
      </w:pPr>
      <w:bookmarkStart w:id="98" w:name="_GoBack"/>
      <w:bookmarkEnd w:id="98"/>
    </w:p>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Times New Roman"/>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文本框 1" o:spid="_x0000_s1027" o:spt="202" type="#_x0000_t202" style="position:absolute;left:0pt;margin-top:4.8pt;height:24.05pt;width:9.05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spacing w:line="240" w:lineRule="auto"/>
                  <w:ind w:left="320" w:leftChars="100" w:right="320" w:rightChars="100"/>
                  <w:jc w:val="center"/>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sdt>
                  <w:sdtPr>
                    <w:rPr>
                      <w:rFonts w:hint="eastAsia" w:ascii="宋体" w:hAnsi="宋体" w:eastAsia="宋体" w:cs="宋体"/>
                      <w:sz w:val="28"/>
                      <w:szCs w:val="28"/>
                    </w:rPr>
                    <w:id w:val="61679964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Arabic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sdtContent>
                </w:sdt>
              </w:p>
            </w:txbxContent>
          </v:textbox>
        </v:shape>
      </w:pic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8B069"/>
    <w:multiLevelType w:val="singleLevel"/>
    <w:tmpl w:val="2A88B069"/>
    <w:lvl w:ilvl="0" w:tentative="0">
      <w:start w:val="1"/>
      <w:numFmt w:val="chineseCounting"/>
      <w:pStyle w:val="26"/>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lmNzJhNGQwY2I5MmQwZGExNDQ1YTBjMGU4NjUzODMifQ=="/>
    <w:docVar w:name="KSO_WPS_MARK_KEY" w:val="2bbd3da9-3237-443b-8017-d7743ab99d0c"/>
  </w:docVars>
  <w:rsids>
    <w:rsidRoot w:val="00AE4AB7"/>
    <w:rsid w:val="00002340"/>
    <w:rsid w:val="00002BCF"/>
    <w:rsid w:val="00003CC5"/>
    <w:rsid w:val="00003EA8"/>
    <w:rsid w:val="00004231"/>
    <w:rsid w:val="000045DC"/>
    <w:rsid w:val="0000529F"/>
    <w:rsid w:val="0001064A"/>
    <w:rsid w:val="00010C18"/>
    <w:rsid w:val="00010DE9"/>
    <w:rsid w:val="00011200"/>
    <w:rsid w:val="00013242"/>
    <w:rsid w:val="000138D6"/>
    <w:rsid w:val="0001395F"/>
    <w:rsid w:val="0001422C"/>
    <w:rsid w:val="00014D48"/>
    <w:rsid w:val="00016AFA"/>
    <w:rsid w:val="00016C86"/>
    <w:rsid w:val="00020403"/>
    <w:rsid w:val="000210FC"/>
    <w:rsid w:val="000216C6"/>
    <w:rsid w:val="000242B7"/>
    <w:rsid w:val="000267D8"/>
    <w:rsid w:val="00030CB0"/>
    <w:rsid w:val="000328CE"/>
    <w:rsid w:val="00033A29"/>
    <w:rsid w:val="00033CC2"/>
    <w:rsid w:val="00033FC3"/>
    <w:rsid w:val="00034F6E"/>
    <w:rsid w:val="0003592D"/>
    <w:rsid w:val="00036BA7"/>
    <w:rsid w:val="00041C1B"/>
    <w:rsid w:val="00041EA7"/>
    <w:rsid w:val="00042121"/>
    <w:rsid w:val="0004266B"/>
    <w:rsid w:val="000427EA"/>
    <w:rsid w:val="00044404"/>
    <w:rsid w:val="000520DB"/>
    <w:rsid w:val="0005320F"/>
    <w:rsid w:val="000550A4"/>
    <w:rsid w:val="000559D2"/>
    <w:rsid w:val="00063198"/>
    <w:rsid w:val="00063746"/>
    <w:rsid w:val="00065407"/>
    <w:rsid w:val="00074546"/>
    <w:rsid w:val="00074557"/>
    <w:rsid w:val="000764D5"/>
    <w:rsid w:val="00077035"/>
    <w:rsid w:val="0008080F"/>
    <w:rsid w:val="00080C93"/>
    <w:rsid w:val="0008122F"/>
    <w:rsid w:val="00081990"/>
    <w:rsid w:val="00081AB9"/>
    <w:rsid w:val="000827C8"/>
    <w:rsid w:val="00082A30"/>
    <w:rsid w:val="00083C07"/>
    <w:rsid w:val="000853E9"/>
    <w:rsid w:val="000854FF"/>
    <w:rsid w:val="00087FE9"/>
    <w:rsid w:val="000906F1"/>
    <w:rsid w:val="00090ED7"/>
    <w:rsid w:val="00092CED"/>
    <w:rsid w:val="00093CDE"/>
    <w:rsid w:val="0009508D"/>
    <w:rsid w:val="0009517F"/>
    <w:rsid w:val="00095FF6"/>
    <w:rsid w:val="00096CCF"/>
    <w:rsid w:val="000A2427"/>
    <w:rsid w:val="000A25CB"/>
    <w:rsid w:val="000A45CC"/>
    <w:rsid w:val="000A4CA5"/>
    <w:rsid w:val="000A59B1"/>
    <w:rsid w:val="000A6CBC"/>
    <w:rsid w:val="000A7DC3"/>
    <w:rsid w:val="000B0366"/>
    <w:rsid w:val="000B0985"/>
    <w:rsid w:val="000B1DD1"/>
    <w:rsid w:val="000B664E"/>
    <w:rsid w:val="000B7A86"/>
    <w:rsid w:val="000C1ADA"/>
    <w:rsid w:val="000C3D6E"/>
    <w:rsid w:val="000C4395"/>
    <w:rsid w:val="000C439A"/>
    <w:rsid w:val="000C71AD"/>
    <w:rsid w:val="000D06AC"/>
    <w:rsid w:val="000D1F56"/>
    <w:rsid w:val="000D3E5B"/>
    <w:rsid w:val="000D6818"/>
    <w:rsid w:val="000D6BBD"/>
    <w:rsid w:val="000E22E8"/>
    <w:rsid w:val="000E2358"/>
    <w:rsid w:val="000E3198"/>
    <w:rsid w:val="000E35EB"/>
    <w:rsid w:val="000E3FCD"/>
    <w:rsid w:val="000E5980"/>
    <w:rsid w:val="000F09C1"/>
    <w:rsid w:val="000F0DCF"/>
    <w:rsid w:val="000F1E72"/>
    <w:rsid w:val="000F446F"/>
    <w:rsid w:val="000F71C5"/>
    <w:rsid w:val="00100600"/>
    <w:rsid w:val="00101B0C"/>
    <w:rsid w:val="00101E46"/>
    <w:rsid w:val="001027E4"/>
    <w:rsid w:val="00104ED0"/>
    <w:rsid w:val="00105EE0"/>
    <w:rsid w:val="00110073"/>
    <w:rsid w:val="001114EA"/>
    <w:rsid w:val="0011184B"/>
    <w:rsid w:val="0011210E"/>
    <w:rsid w:val="0011212E"/>
    <w:rsid w:val="0011234B"/>
    <w:rsid w:val="0011282A"/>
    <w:rsid w:val="0011550E"/>
    <w:rsid w:val="00115765"/>
    <w:rsid w:val="00115873"/>
    <w:rsid w:val="00116679"/>
    <w:rsid w:val="00116D1B"/>
    <w:rsid w:val="001204C9"/>
    <w:rsid w:val="0012312C"/>
    <w:rsid w:val="001233BB"/>
    <w:rsid w:val="0012649C"/>
    <w:rsid w:val="00126841"/>
    <w:rsid w:val="00127739"/>
    <w:rsid w:val="00127F52"/>
    <w:rsid w:val="00132086"/>
    <w:rsid w:val="00133FEC"/>
    <w:rsid w:val="0013512B"/>
    <w:rsid w:val="00137DCA"/>
    <w:rsid w:val="00140541"/>
    <w:rsid w:val="001424F5"/>
    <w:rsid w:val="00144A10"/>
    <w:rsid w:val="0014598E"/>
    <w:rsid w:val="00146025"/>
    <w:rsid w:val="001462F7"/>
    <w:rsid w:val="001466E3"/>
    <w:rsid w:val="00146B00"/>
    <w:rsid w:val="001475E2"/>
    <w:rsid w:val="0015259C"/>
    <w:rsid w:val="00154912"/>
    <w:rsid w:val="00157845"/>
    <w:rsid w:val="0016057D"/>
    <w:rsid w:val="001669F0"/>
    <w:rsid w:val="00167CEB"/>
    <w:rsid w:val="00167D26"/>
    <w:rsid w:val="00167D40"/>
    <w:rsid w:val="00172ABC"/>
    <w:rsid w:val="00172AC4"/>
    <w:rsid w:val="00172F4A"/>
    <w:rsid w:val="00173DDA"/>
    <w:rsid w:val="00175AC6"/>
    <w:rsid w:val="001772DE"/>
    <w:rsid w:val="001778B1"/>
    <w:rsid w:val="001801AC"/>
    <w:rsid w:val="00180308"/>
    <w:rsid w:val="00182073"/>
    <w:rsid w:val="0018215E"/>
    <w:rsid w:val="00182DA7"/>
    <w:rsid w:val="00183C60"/>
    <w:rsid w:val="001908E5"/>
    <w:rsid w:val="00192003"/>
    <w:rsid w:val="001929C6"/>
    <w:rsid w:val="001955AE"/>
    <w:rsid w:val="00196B37"/>
    <w:rsid w:val="00196DF2"/>
    <w:rsid w:val="00197D2B"/>
    <w:rsid w:val="00197DC6"/>
    <w:rsid w:val="001A470C"/>
    <w:rsid w:val="001A566E"/>
    <w:rsid w:val="001A5DBE"/>
    <w:rsid w:val="001A6992"/>
    <w:rsid w:val="001B0C52"/>
    <w:rsid w:val="001B0EBB"/>
    <w:rsid w:val="001B4A3C"/>
    <w:rsid w:val="001B592B"/>
    <w:rsid w:val="001B621B"/>
    <w:rsid w:val="001B7D23"/>
    <w:rsid w:val="001C31AB"/>
    <w:rsid w:val="001C41D3"/>
    <w:rsid w:val="001C4658"/>
    <w:rsid w:val="001C4F93"/>
    <w:rsid w:val="001C597E"/>
    <w:rsid w:val="001C6C34"/>
    <w:rsid w:val="001C6E32"/>
    <w:rsid w:val="001D0485"/>
    <w:rsid w:val="001D1A3C"/>
    <w:rsid w:val="001D29BC"/>
    <w:rsid w:val="001D3650"/>
    <w:rsid w:val="001D4491"/>
    <w:rsid w:val="001D4602"/>
    <w:rsid w:val="001D66A3"/>
    <w:rsid w:val="001D6B09"/>
    <w:rsid w:val="001E042F"/>
    <w:rsid w:val="001E0A4C"/>
    <w:rsid w:val="001E153E"/>
    <w:rsid w:val="001E2F0E"/>
    <w:rsid w:val="001E44BE"/>
    <w:rsid w:val="001E6BBE"/>
    <w:rsid w:val="001F154C"/>
    <w:rsid w:val="001F52B0"/>
    <w:rsid w:val="001F578F"/>
    <w:rsid w:val="001F77F6"/>
    <w:rsid w:val="001F7C6B"/>
    <w:rsid w:val="00203BEE"/>
    <w:rsid w:val="002056EF"/>
    <w:rsid w:val="00205DA5"/>
    <w:rsid w:val="00205E74"/>
    <w:rsid w:val="0021075E"/>
    <w:rsid w:val="00211BE1"/>
    <w:rsid w:val="00211CB9"/>
    <w:rsid w:val="00212211"/>
    <w:rsid w:val="00214152"/>
    <w:rsid w:val="00216A10"/>
    <w:rsid w:val="00216A8D"/>
    <w:rsid w:val="00216EA1"/>
    <w:rsid w:val="00220CD8"/>
    <w:rsid w:val="00220DF5"/>
    <w:rsid w:val="00220E62"/>
    <w:rsid w:val="00221030"/>
    <w:rsid w:val="00221CA2"/>
    <w:rsid w:val="00221D41"/>
    <w:rsid w:val="00224141"/>
    <w:rsid w:val="00224243"/>
    <w:rsid w:val="002255C9"/>
    <w:rsid w:val="00227AF3"/>
    <w:rsid w:val="00234AFC"/>
    <w:rsid w:val="002350E2"/>
    <w:rsid w:val="002359AB"/>
    <w:rsid w:val="00236035"/>
    <w:rsid w:val="002379EB"/>
    <w:rsid w:val="00237A88"/>
    <w:rsid w:val="002410C1"/>
    <w:rsid w:val="00241B2A"/>
    <w:rsid w:val="002429F6"/>
    <w:rsid w:val="00242DBE"/>
    <w:rsid w:val="00243CEF"/>
    <w:rsid w:val="002478C2"/>
    <w:rsid w:val="0025241A"/>
    <w:rsid w:val="002544B1"/>
    <w:rsid w:val="0025749B"/>
    <w:rsid w:val="002606B2"/>
    <w:rsid w:val="00260A8D"/>
    <w:rsid w:val="00261EFE"/>
    <w:rsid w:val="00263970"/>
    <w:rsid w:val="00266226"/>
    <w:rsid w:val="002702D9"/>
    <w:rsid w:val="002710D4"/>
    <w:rsid w:val="00271A5C"/>
    <w:rsid w:val="00273E5A"/>
    <w:rsid w:val="002741AF"/>
    <w:rsid w:val="00276D32"/>
    <w:rsid w:val="00277B9A"/>
    <w:rsid w:val="00277BDB"/>
    <w:rsid w:val="00280426"/>
    <w:rsid w:val="00280C17"/>
    <w:rsid w:val="00282F4F"/>
    <w:rsid w:val="0028468C"/>
    <w:rsid w:val="002853EF"/>
    <w:rsid w:val="00286E89"/>
    <w:rsid w:val="002876EC"/>
    <w:rsid w:val="002908A7"/>
    <w:rsid w:val="00292CD4"/>
    <w:rsid w:val="00293C55"/>
    <w:rsid w:val="00294E9E"/>
    <w:rsid w:val="00297607"/>
    <w:rsid w:val="00297D52"/>
    <w:rsid w:val="002A1238"/>
    <w:rsid w:val="002A3B04"/>
    <w:rsid w:val="002A3F6D"/>
    <w:rsid w:val="002A5FBC"/>
    <w:rsid w:val="002A5FBF"/>
    <w:rsid w:val="002A7ADC"/>
    <w:rsid w:val="002B18F5"/>
    <w:rsid w:val="002B1C7E"/>
    <w:rsid w:val="002B39C6"/>
    <w:rsid w:val="002B4FE4"/>
    <w:rsid w:val="002B5B11"/>
    <w:rsid w:val="002B72C0"/>
    <w:rsid w:val="002B7546"/>
    <w:rsid w:val="002B7A5B"/>
    <w:rsid w:val="002B7C3B"/>
    <w:rsid w:val="002C0FD8"/>
    <w:rsid w:val="002C1409"/>
    <w:rsid w:val="002C2AD7"/>
    <w:rsid w:val="002C5C86"/>
    <w:rsid w:val="002C7FD2"/>
    <w:rsid w:val="002D1DC3"/>
    <w:rsid w:val="002D3F47"/>
    <w:rsid w:val="002D44EB"/>
    <w:rsid w:val="002D4880"/>
    <w:rsid w:val="002D4D3D"/>
    <w:rsid w:val="002D6611"/>
    <w:rsid w:val="002D6967"/>
    <w:rsid w:val="002E157F"/>
    <w:rsid w:val="002E1C28"/>
    <w:rsid w:val="002E469A"/>
    <w:rsid w:val="002E6D86"/>
    <w:rsid w:val="002E7A00"/>
    <w:rsid w:val="002E7F2A"/>
    <w:rsid w:val="002F0557"/>
    <w:rsid w:val="002F0D70"/>
    <w:rsid w:val="002F13E2"/>
    <w:rsid w:val="002F18E5"/>
    <w:rsid w:val="002F21CE"/>
    <w:rsid w:val="002F35EB"/>
    <w:rsid w:val="002F44FE"/>
    <w:rsid w:val="002F454B"/>
    <w:rsid w:val="002F5182"/>
    <w:rsid w:val="002F5288"/>
    <w:rsid w:val="002F55D5"/>
    <w:rsid w:val="00300DDF"/>
    <w:rsid w:val="00301B99"/>
    <w:rsid w:val="0030496C"/>
    <w:rsid w:val="003053D3"/>
    <w:rsid w:val="0030680C"/>
    <w:rsid w:val="00307302"/>
    <w:rsid w:val="00310593"/>
    <w:rsid w:val="00310883"/>
    <w:rsid w:val="0031233C"/>
    <w:rsid w:val="0031688B"/>
    <w:rsid w:val="00321529"/>
    <w:rsid w:val="00322458"/>
    <w:rsid w:val="003236CF"/>
    <w:rsid w:val="00324B4A"/>
    <w:rsid w:val="0032606D"/>
    <w:rsid w:val="0032644E"/>
    <w:rsid w:val="00331455"/>
    <w:rsid w:val="00332392"/>
    <w:rsid w:val="003336D9"/>
    <w:rsid w:val="00335175"/>
    <w:rsid w:val="003414A0"/>
    <w:rsid w:val="003414B4"/>
    <w:rsid w:val="00341AD2"/>
    <w:rsid w:val="00345AC3"/>
    <w:rsid w:val="00346D96"/>
    <w:rsid w:val="00346DA4"/>
    <w:rsid w:val="003500F4"/>
    <w:rsid w:val="0035089F"/>
    <w:rsid w:val="00351C6F"/>
    <w:rsid w:val="00351F40"/>
    <w:rsid w:val="003530E2"/>
    <w:rsid w:val="00353C81"/>
    <w:rsid w:val="003542EE"/>
    <w:rsid w:val="00355604"/>
    <w:rsid w:val="003562CE"/>
    <w:rsid w:val="0035649E"/>
    <w:rsid w:val="00356A32"/>
    <w:rsid w:val="00357144"/>
    <w:rsid w:val="00357467"/>
    <w:rsid w:val="0036028F"/>
    <w:rsid w:val="003631DF"/>
    <w:rsid w:val="00363BA6"/>
    <w:rsid w:val="003646D4"/>
    <w:rsid w:val="003671D3"/>
    <w:rsid w:val="0036768E"/>
    <w:rsid w:val="003705C1"/>
    <w:rsid w:val="00370858"/>
    <w:rsid w:val="0037120E"/>
    <w:rsid w:val="00373532"/>
    <w:rsid w:val="00373A43"/>
    <w:rsid w:val="00375FC6"/>
    <w:rsid w:val="003832B8"/>
    <w:rsid w:val="00385194"/>
    <w:rsid w:val="00386764"/>
    <w:rsid w:val="00386F5D"/>
    <w:rsid w:val="003933CF"/>
    <w:rsid w:val="003938C4"/>
    <w:rsid w:val="00394CF8"/>
    <w:rsid w:val="003A0282"/>
    <w:rsid w:val="003A3A4B"/>
    <w:rsid w:val="003A4B5B"/>
    <w:rsid w:val="003A4C33"/>
    <w:rsid w:val="003A547D"/>
    <w:rsid w:val="003B1195"/>
    <w:rsid w:val="003B12D2"/>
    <w:rsid w:val="003B5AD8"/>
    <w:rsid w:val="003B6FD2"/>
    <w:rsid w:val="003C35BC"/>
    <w:rsid w:val="003C6057"/>
    <w:rsid w:val="003C6A39"/>
    <w:rsid w:val="003D0AFE"/>
    <w:rsid w:val="003D1699"/>
    <w:rsid w:val="003D18C8"/>
    <w:rsid w:val="003D2C25"/>
    <w:rsid w:val="003D3E70"/>
    <w:rsid w:val="003D43B8"/>
    <w:rsid w:val="003D45D8"/>
    <w:rsid w:val="003E12A9"/>
    <w:rsid w:val="003E150C"/>
    <w:rsid w:val="003E265A"/>
    <w:rsid w:val="003E3617"/>
    <w:rsid w:val="003E52B8"/>
    <w:rsid w:val="003E66DC"/>
    <w:rsid w:val="003E6BA5"/>
    <w:rsid w:val="003E6ECD"/>
    <w:rsid w:val="003F1820"/>
    <w:rsid w:val="003F2C6F"/>
    <w:rsid w:val="003F42B3"/>
    <w:rsid w:val="003F4734"/>
    <w:rsid w:val="003F5450"/>
    <w:rsid w:val="003F5CE4"/>
    <w:rsid w:val="003F5E03"/>
    <w:rsid w:val="003F76EE"/>
    <w:rsid w:val="003F7D05"/>
    <w:rsid w:val="00401BAE"/>
    <w:rsid w:val="0041279D"/>
    <w:rsid w:val="00412B8B"/>
    <w:rsid w:val="00412F04"/>
    <w:rsid w:val="004146B8"/>
    <w:rsid w:val="004153C3"/>
    <w:rsid w:val="004153E7"/>
    <w:rsid w:val="00420608"/>
    <w:rsid w:val="00421821"/>
    <w:rsid w:val="00421AF9"/>
    <w:rsid w:val="004228BF"/>
    <w:rsid w:val="00422C9E"/>
    <w:rsid w:val="00423531"/>
    <w:rsid w:val="00427E3F"/>
    <w:rsid w:val="004310BA"/>
    <w:rsid w:val="00431CF6"/>
    <w:rsid w:val="00434356"/>
    <w:rsid w:val="00434C5F"/>
    <w:rsid w:val="0043661E"/>
    <w:rsid w:val="00437A54"/>
    <w:rsid w:val="0044099E"/>
    <w:rsid w:val="0044270B"/>
    <w:rsid w:val="00442A13"/>
    <w:rsid w:val="004452A6"/>
    <w:rsid w:val="0044648B"/>
    <w:rsid w:val="004475FA"/>
    <w:rsid w:val="00450020"/>
    <w:rsid w:val="004521A4"/>
    <w:rsid w:val="00452209"/>
    <w:rsid w:val="00453418"/>
    <w:rsid w:val="0045745A"/>
    <w:rsid w:val="004575ED"/>
    <w:rsid w:val="0046187F"/>
    <w:rsid w:val="00464EA6"/>
    <w:rsid w:val="0046679C"/>
    <w:rsid w:val="0046693A"/>
    <w:rsid w:val="004706E7"/>
    <w:rsid w:val="004712D3"/>
    <w:rsid w:val="0047755C"/>
    <w:rsid w:val="00481C2E"/>
    <w:rsid w:val="00481DDC"/>
    <w:rsid w:val="004826EA"/>
    <w:rsid w:val="0048336B"/>
    <w:rsid w:val="00483D44"/>
    <w:rsid w:val="00486404"/>
    <w:rsid w:val="00486A1C"/>
    <w:rsid w:val="00487379"/>
    <w:rsid w:val="00487E88"/>
    <w:rsid w:val="0049096E"/>
    <w:rsid w:val="00490CEF"/>
    <w:rsid w:val="00493756"/>
    <w:rsid w:val="00494B85"/>
    <w:rsid w:val="0049596D"/>
    <w:rsid w:val="00496913"/>
    <w:rsid w:val="004A201E"/>
    <w:rsid w:val="004A57AE"/>
    <w:rsid w:val="004A57BA"/>
    <w:rsid w:val="004A5EE7"/>
    <w:rsid w:val="004B1559"/>
    <w:rsid w:val="004B523F"/>
    <w:rsid w:val="004B5905"/>
    <w:rsid w:val="004C05D3"/>
    <w:rsid w:val="004C1F10"/>
    <w:rsid w:val="004C21C9"/>
    <w:rsid w:val="004C4FD5"/>
    <w:rsid w:val="004C5A4C"/>
    <w:rsid w:val="004C73C3"/>
    <w:rsid w:val="004C7440"/>
    <w:rsid w:val="004C7823"/>
    <w:rsid w:val="004D1E1B"/>
    <w:rsid w:val="004D280E"/>
    <w:rsid w:val="004D4487"/>
    <w:rsid w:val="004D51F2"/>
    <w:rsid w:val="004D6C7A"/>
    <w:rsid w:val="004E3B72"/>
    <w:rsid w:val="004E4FB5"/>
    <w:rsid w:val="004E67EF"/>
    <w:rsid w:val="004E6B27"/>
    <w:rsid w:val="004E70DD"/>
    <w:rsid w:val="004E7CE2"/>
    <w:rsid w:val="004F03AB"/>
    <w:rsid w:val="004F08A6"/>
    <w:rsid w:val="004F1672"/>
    <w:rsid w:val="004F368E"/>
    <w:rsid w:val="004F760C"/>
    <w:rsid w:val="00501FD8"/>
    <w:rsid w:val="00503355"/>
    <w:rsid w:val="0050350D"/>
    <w:rsid w:val="005037D1"/>
    <w:rsid w:val="00503E3A"/>
    <w:rsid w:val="00505A0D"/>
    <w:rsid w:val="0050616E"/>
    <w:rsid w:val="0050707D"/>
    <w:rsid w:val="0051011E"/>
    <w:rsid w:val="0051112D"/>
    <w:rsid w:val="00512D4C"/>
    <w:rsid w:val="005148A4"/>
    <w:rsid w:val="0051541A"/>
    <w:rsid w:val="00515756"/>
    <w:rsid w:val="00515DAE"/>
    <w:rsid w:val="005164EF"/>
    <w:rsid w:val="00516BD9"/>
    <w:rsid w:val="0052065F"/>
    <w:rsid w:val="00521080"/>
    <w:rsid w:val="00521FC7"/>
    <w:rsid w:val="0052325D"/>
    <w:rsid w:val="005248B7"/>
    <w:rsid w:val="00524E12"/>
    <w:rsid w:val="005253B4"/>
    <w:rsid w:val="00526C7B"/>
    <w:rsid w:val="005301A8"/>
    <w:rsid w:val="00532741"/>
    <w:rsid w:val="00532F69"/>
    <w:rsid w:val="005379A0"/>
    <w:rsid w:val="0054055B"/>
    <w:rsid w:val="005421FA"/>
    <w:rsid w:val="005439C6"/>
    <w:rsid w:val="0054419A"/>
    <w:rsid w:val="005442A4"/>
    <w:rsid w:val="00547957"/>
    <w:rsid w:val="00551138"/>
    <w:rsid w:val="00555EB2"/>
    <w:rsid w:val="005616FD"/>
    <w:rsid w:val="005618DC"/>
    <w:rsid w:val="00561DC4"/>
    <w:rsid w:val="0056303D"/>
    <w:rsid w:val="00565B1F"/>
    <w:rsid w:val="00566002"/>
    <w:rsid w:val="00566124"/>
    <w:rsid w:val="005717D1"/>
    <w:rsid w:val="0057269A"/>
    <w:rsid w:val="005728A8"/>
    <w:rsid w:val="00572A01"/>
    <w:rsid w:val="005734C7"/>
    <w:rsid w:val="00573F16"/>
    <w:rsid w:val="00574388"/>
    <w:rsid w:val="005767DB"/>
    <w:rsid w:val="00577304"/>
    <w:rsid w:val="00577968"/>
    <w:rsid w:val="005808C4"/>
    <w:rsid w:val="00580953"/>
    <w:rsid w:val="00581EE2"/>
    <w:rsid w:val="00582AE1"/>
    <w:rsid w:val="00583D6C"/>
    <w:rsid w:val="00584951"/>
    <w:rsid w:val="005874F4"/>
    <w:rsid w:val="00591ACD"/>
    <w:rsid w:val="005948EE"/>
    <w:rsid w:val="00595AE1"/>
    <w:rsid w:val="005A0B51"/>
    <w:rsid w:val="005A40E8"/>
    <w:rsid w:val="005A4DC7"/>
    <w:rsid w:val="005A526A"/>
    <w:rsid w:val="005A535E"/>
    <w:rsid w:val="005A7539"/>
    <w:rsid w:val="005B3C5D"/>
    <w:rsid w:val="005B4332"/>
    <w:rsid w:val="005B5215"/>
    <w:rsid w:val="005C03ED"/>
    <w:rsid w:val="005C1FD4"/>
    <w:rsid w:val="005C2651"/>
    <w:rsid w:val="005C34CB"/>
    <w:rsid w:val="005C432E"/>
    <w:rsid w:val="005C5669"/>
    <w:rsid w:val="005D013D"/>
    <w:rsid w:val="005D4FEE"/>
    <w:rsid w:val="005D62FE"/>
    <w:rsid w:val="005E0312"/>
    <w:rsid w:val="005E126E"/>
    <w:rsid w:val="005E1F04"/>
    <w:rsid w:val="005E3BF0"/>
    <w:rsid w:val="005E4A9C"/>
    <w:rsid w:val="005E5B42"/>
    <w:rsid w:val="005E6624"/>
    <w:rsid w:val="005E6662"/>
    <w:rsid w:val="005E6D32"/>
    <w:rsid w:val="005E7519"/>
    <w:rsid w:val="005E7DB4"/>
    <w:rsid w:val="005F24D1"/>
    <w:rsid w:val="005F2E4E"/>
    <w:rsid w:val="005F3423"/>
    <w:rsid w:val="005F357E"/>
    <w:rsid w:val="005F4260"/>
    <w:rsid w:val="005F44AC"/>
    <w:rsid w:val="005F4911"/>
    <w:rsid w:val="005F4A49"/>
    <w:rsid w:val="005F4C7B"/>
    <w:rsid w:val="005F5C9A"/>
    <w:rsid w:val="006014A7"/>
    <w:rsid w:val="00603F2D"/>
    <w:rsid w:val="006044A4"/>
    <w:rsid w:val="00605404"/>
    <w:rsid w:val="00606191"/>
    <w:rsid w:val="00606EFD"/>
    <w:rsid w:val="00607884"/>
    <w:rsid w:val="00612D8A"/>
    <w:rsid w:val="006142BF"/>
    <w:rsid w:val="00614B42"/>
    <w:rsid w:val="00614CA9"/>
    <w:rsid w:val="006161AE"/>
    <w:rsid w:val="00616A4C"/>
    <w:rsid w:val="00621AFF"/>
    <w:rsid w:val="00621CE9"/>
    <w:rsid w:val="00623BB2"/>
    <w:rsid w:val="00627483"/>
    <w:rsid w:val="0063107F"/>
    <w:rsid w:val="0063115A"/>
    <w:rsid w:val="0063125B"/>
    <w:rsid w:val="00633837"/>
    <w:rsid w:val="00634EB0"/>
    <w:rsid w:val="00634FA9"/>
    <w:rsid w:val="00636321"/>
    <w:rsid w:val="00636464"/>
    <w:rsid w:val="0063757C"/>
    <w:rsid w:val="006411D9"/>
    <w:rsid w:val="00641ACC"/>
    <w:rsid w:val="006434FD"/>
    <w:rsid w:val="00645738"/>
    <w:rsid w:val="006460C6"/>
    <w:rsid w:val="006465A7"/>
    <w:rsid w:val="00647B12"/>
    <w:rsid w:val="00650783"/>
    <w:rsid w:val="00651A48"/>
    <w:rsid w:val="00652C4D"/>
    <w:rsid w:val="00653288"/>
    <w:rsid w:val="00653ABC"/>
    <w:rsid w:val="006560B4"/>
    <w:rsid w:val="00657009"/>
    <w:rsid w:val="00657E48"/>
    <w:rsid w:val="00661DE5"/>
    <w:rsid w:val="00665EDE"/>
    <w:rsid w:val="00671ED3"/>
    <w:rsid w:val="0067295C"/>
    <w:rsid w:val="0067382E"/>
    <w:rsid w:val="00680CD0"/>
    <w:rsid w:val="006832D5"/>
    <w:rsid w:val="0068403E"/>
    <w:rsid w:val="00685359"/>
    <w:rsid w:val="0068580A"/>
    <w:rsid w:val="00685A6F"/>
    <w:rsid w:val="006868F3"/>
    <w:rsid w:val="0069125B"/>
    <w:rsid w:val="00696A54"/>
    <w:rsid w:val="006A0D41"/>
    <w:rsid w:val="006A18D0"/>
    <w:rsid w:val="006A1D2B"/>
    <w:rsid w:val="006A2149"/>
    <w:rsid w:val="006A252E"/>
    <w:rsid w:val="006A40E5"/>
    <w:rsid w:val="006A659E"/>
    <w:rsid w:val="006A6701"/>
    <w:rsid w:val="006A69D0"/>
    <w:rsid w:val="006A6FDB"/>
    <w:rsid w:val="006A7C01"/>
    <w:rsid w:val="006B009A"/>
    <w:rsid w:val="006B2C7D"/>
    <w:rsid w:val="006B46A9"/>
    <w:rsid w:val="006B4F50"/>
    <w:rsid w:val="006B520E"/>
    <w:rsid w:val="006C066F"/>
    <w:rsid w:val="006C0D8E"/>
    <w:rsid w:val="006C1ACF"/>
    <w:rsid w:val="006C2949"/>
    <w:rsid w:val="006C4D14"/>
    <w:rsid w:val="006C512E"/>
    <w:rsid w:val="006C5161"/>
    <w:rsid w:val="006C51C7"/>
    <w:rsid w:val="006C5846"/>
    <w:rsid w:val="006D037F"/>
    <w:rsid w:val="006D0F1D"/>
    <w:rsid w:val="006D2114"/>
    <w:rsid w:val="006D2E81"/>
    <w:rsid w:val="006D3234"/>
    <w:rsid w:val="006D3E56"/>
    <w:rsid w:val="006D3F8C"/>
    <w:rsid w:val="006D5955"/>
    <w:rsid w:val="006E00DB"/>
    <w:rsid w:val="006E157F"/>
    <w:rsid w:val="006E2833"/>
    <w:rsid w:val="006E334E"/>
    <w:rsid w:val="006E34CD"/>
    <w:rsid w:val="006E4BDC"/>
    <w:rsid w:val="006F0DB9"/>
    <w:rsid w:val="006F44B4"/>
    <w:rsid w:val="006F4C6C"/>
    <w:rsid w:val="006F63E1"/>
    <w:rsid w:val="006F65B7"/>
    <w:rsid w:val="007000F9"/>
    <w:rsid w:val="007012CE"/>
    <w:rsid w:val="00702086"/>
    <w:rsid w:val="007030A7"/>
    <w:rsid w:val="007037EC"/>
    <w:rsid w:val="00711E36"/>
    <w:rsid w:val="007124B2"/>
    <w:rsid w:val="00712696"/>
    <w:rsid w:val="0072128C"/>
    <w:rsid w:val="00721AC6"/>
    <w:rsid w:val="00724DF5"/>
    <w:rsid w:val="007259AB"/>
    <w:rsid w:val="00725C5C"/>
    <w:rsid w:val="00730D56"/>
    <w:rsid w:val="007310E0"/>
    <w:rsid w:val="00733C6E"/>
    <w:rsid w:val="007353C4"/>
    <w:rsid w:val="00736226"/>
    <w:rsid w:val="007363C0"/>
    <w:rsid w:val="00736CE1"/>
    <w:rsid w:val="00740E08"/>
    <w:rsid w:val="007410EE"/>
    <w:rsid w:val="00742AB4"/>
    <w:rsid w:val="00743620"/>
    <w:rsid w:val="00745693"/>
    <w:rsid w:val="00745F8F"/>
    <w:rsid w:val="00746DE9"/>
    <w:rsid w:val="0075639B"/>
    <w:rsid w:val="00760274"/>
    <w:rsid w:val="007605EC"/>
    <w:rsid w:val="00761F4D"/>
    <w:rsid w:val="00761FCA"/>
    <w:rsid w:val="00766340"/>
    <w:rsid w:val="00766577"/>
    <w:rsid w:val="00771D31"/>
    <w:rsid w:val="00772082"/>
    <w:rsid w:val="00772AEB"/>
    <w:rsid w:val="00772D94"/>
    <w:rsid w:val="00775442"/>
    <w:rsid w:val="00775B2A"/>
    <w:rsid w:val="00776B5D"/>
    <w:rsid w:val="00777018"/>
    <w:rsid w:val="00780CDA"/>
    <w:rsid w:val="00781990"/>
    <w:rsid w:val="007831AC"/>
    <w:rsid w:val="007844DD"/>
    <w:rsid w:val="007855D2"/>
    <w:rsid w:val="007917ED"/>
    <w:rsid w:val="007925A1"/>
    <w:rsid w:val="007948E1"/>
    <w:rsid w:val="007951E6"/>
    <w:rsid w:val="007953B8"/>
    <w:rsid w:val="007954AA"/>
    <w:rsid w:val="007970FE"/>
    <w:rsid w:val="00797AB2"/>
    <w:rsid w:val="007A141A"/>
    <w:rsid w:val="007A228C"/>
    <w:rsid w:val="007A27E4"/>
    <w:rsid w:val="007A3943"/>
    <w:rsid w:val="007A3C59"/>
    <w:rsid w:val="007A3F95"/>
    <w:rsid w:val="007A4E10"/>
    <w:rsid w:val="007A579A"/>
    <w:rsid w:val="007A6684"/>
    <w:rsid w:val="007B476B"/>
    <w:rsid w:val="007B5571"/>
    <w:rsid w:val="007B660C"/>
    <w:rsid w:val="007B7150"/>
    <w:rsid w:val="007B74DD"/>
    <w:rsid w:val="007C0864"/>
    <w:rsid w:val="007C3E0A"/>
    <w:rsid w:val="007C59FD"/>
    <w:rsid w:val="007C5DA5"/>
    <w:rsid w:val="007C5F08"/>
    <w:rsid w:val="007C71DF"/>
    <w:rsid w:val="007C7507"/>
    <w:rsid w:val="007D1ECF"/>
    <w:rsid w:val="007D31D2"/>
    <w:rsid w:val="007D3752"/>
    <w:rsid w:val="007D6C36"/>
    <w:rsid w:val="007D6D24"/>
    <w:rsid w:val="007D769C"/>
    <w:rsid w:val="007E2E62"/>
    <w:rsid w:val="007E30D5"/>
    <w:rsid w:val="007E3677"/>
    <w:rsid w:val="007E5939"/>
    <w:rsid w:val="007E5FAE"/>
    <w:rsid w:val="007E698D"/>
    <w:rsid w:val="007E6C4C"/>
    <w:rsid w:val="007F08B4"/>
    <w:rsid w:val="007F0A35"/>
    <w:rsid w:val="007F0A5D"/>
    <w:rsid w:val="007F1B66"/>
    <w:rsid w:val="007F2648"/>
    <w:rsid w:val="007F4AAB"/>
    <w:rsid w:val="00801656"/>
    <w:rsid w:val="008033BD"/>
    <w:rsid w:val="00803FF2"/>
    <w:rsid w:val="00805592"/>
    <w:rsid w:val="008063C8"/>
    <w:rsid w:val="008067EC"/>
    <w:rsid w:val="00810405"/>
    <w:rsid w:val="0081179E"/>
    <w:rsid w:val="00811E68"/>
    <w:rsid w:val="00815066"/>
    <w:rsid w:val="00815194"/>
    <w:rsid w:val="00816E2B"/>
    <w:rsid w:val="00821ADD"/>
    <w:rsid w:val="00822A8C"/>
    <w:rsid w:val="008274EF"/>
    <w:rsid w:val="008309CC"/>
    <w:rsid w:val="00835C22"/>
    <w:rsid w:val="00840313"/>
    <w:rsid w:val="00840E1B"/>
    <w:rsid w:val="00841BE5"/>
    <w:rsid w:val="00841E02"/>
    <w:rsid w:val="008435F6"/>
    <w:rsid w:val="00844CD0"/>
    <w:rsid w:val="008452E6"/>
    <w:rsid w:val="0085014F"/>
    <w:rsid w:val="0085035A"/>
    <w:rsid w:val="00850DA3"/>
    <w:rsid w:val="00856804"/>
    <w:rsid w:val="00856DF4"/>
    <w:rsid w:val="008578E6"/>
    <w:rsid w:val="0086172E"/>
    <w:rsid w:val="0086173F"/>
    <w:rsid w:val="008622C2"/>
    <w:rsid w:val="00864222"/>
    <w:rsid w:val="00865798"/>
    <w:rsid w:val="008671BC"/>
    <w:rsid w:val="00867717"/>
    <w:rsid w:val="00871D38"/>
    <w:rsid w:val="00875239"/>
    <w:rsid w:val="0087622A"/>
    <w:rsid w:val="00877972"/>
    <w:rsid w:val="00877C25"/>
    <w:rsid w:val="00880F2E"/>
    <w:rsid w:val="00883389"/>
    <w:rsid w:val="00884D47"/>
    <w:rsid w:val="00885999"/>
    <w:rsid w:val="008861C6"/>
    <w:rsid w:val="00886B3B"/>
    <w:rsid w:val="00887532"/>
    <w:rsid w:val="00891C3D"/>
    <w:rsid w:val="00895A0D"/>
    <w:rsid w:val="0089607F"/>
    <w:rsid w:val="0089732D"/>
    <w:rsid w:val="008A02C2"/>
    <w:rsid w:val="008A14A6"/>
    <w:rsid w:val="008A1C87"/>
    <w:rsid w:val="008A2332"/>
    <w:rsid w:val="008A3BE0"/>
    <w:rsid w:val="008A52BC"/>
    <w:rsid w:val="008A5891"/>
    <w:rsid w:val="008B028A"/>
    <w:rsid w:val="008B08D0"/>
    <w:rsid w:val="008B0955"/>
    <w:rsid w:val="008B0A23"/>
    <w:rsid w:val="008B1F2D"/>
    <w:rsid w:val="008B44D2"/>
    <w:rsid w:val="008B57AE"/>
    <w:rsid w:val="008C0D9D"/>
    <w:rsid w:val="008C1484"/>
    <w:rsid w:val="008C14C4"/>
    <w:rsid w:val="008C4035"/>
    <w:rsid w:val="008C4118"/>
    <w:rsid w:val="008C4847"/>
    <w:rsid w:val="008C499D"/>
    <w:rsid w:val="008C603D"/>
    <w:rsid w:val="008C6351"/>
    <w:rsid w:val="008C664B"/>
    <w:rsid w:val="008C7076"/>
    <w:rsid w:val="008C73A1"/>
    <w:rsid w:val="008C7C74"/>
    <w:rsid w:val="008D153B"/>
    <w:rsid w:val="008D158F"/>
    <w:rsid w:val="008D1C58"/>
    <w:rsid w:val="008D5706"/>
    <w:rsid w:val="008D5D00"/>
    <w:rsid w:val="008D6886"/>
    <w:rsid w:val="008D6E16"/>
    <w:rsid w:val="008E0DE7"/>
    <w:rsid w:val="008E3161"/>
    <w:rsid w:val="008E498B"/>
    <w:rsid w:val="008E4B49"/>
    <w:rsid w:val="008E603F"/>
    <w:rsid w:val="008E628C"/>
    <w:rsid w:val="008E7B2A"/>
    <w:rsid w:val="008F3264"/>
    <w:rsid w:val="008F4320"/>
    <w:rsid w:val="008F569D"/>
    <w:rsid w:val="008F5B7B"/>
    <w:rsid w:val="008F622B"/>
    <w:rsid w:val="009050C3"/>
    <w:rsid w:val="009055F3"/>
    <w:rsid w:val="00906778"/>
    <w:rsid w:val="00906DF4"/>
    <w:rsid w:val="00910C60"/>
    <w:rsid w:val="0091263B"/>
    <w:rsid w:val="009126B8"/>
    <w:rsid w:val="00913ECA"/>
    <w:rsid w:val="0091425A"/>
    <w:rsid w:val="00916C4F"/>
    <w:rsid w:val="00916CD4"/>
    <w:rsid w:val="00916DF2"/>
    <w:rsid w:val="00916F0F"/>
    <w:rsid w:val="00922971"/>
    <w:rsid w:val="00922D47"/>
    <w:rsid w:val="00922E39"/>
    <w:rsid w:val="0092354A"/>
    <w:rsid w:val="009277DE"/>
    <w:rsid w:val="00931760"/>
    <w:rsid w:val="00931CFD"/>
    <w:rsid w:val="009324D9"/>
    <w:rsid w:val="00932A40"/>
    <w:rsid w:val="00932A94"/>
    <w:rsid w:val="00933974"/>
    <w:rsid w:val="00933D3B"/>
    <w:rsid w:val="009367C7"/>
    <w:rsid w:val="009370CC"/>
    <w:rsid w:val="00940D79"/>
    <w:rsid w:val="00944526"/>
    <w:rsid w:val="0094528A"/>
    <w:rsid w:val="00947F7C"/>
    <w:rsid w:val="009541DC"/>
    <w:rsid w:val="00957BEB"/>
    <w:rsid w:val="009606AE"/>
    <w:rsid w:val="00962277"/>
    <w:rsid w:val="009644D5"/>
    <w:rsid w:val="00965129"/>
    <w:rsid w:val="00965FC3"/>
    <w:rsid w:val="009700B7"/>
    <w:rsid w:val="00971462"/>
    <w:rsid w:val="0097319A"/>
    <w:rsid w:val="009734A7"/>
    <w:rsid w:val="009805CC"/>
    <w:rsid w:val="00980F3D"/>
    <w:rsid w:val="00981AE0"/>
    <w:rsid w:val="00983CAA"/>
    <w:rsid w:val="00983CAF"/>
    <w:rsid w:val="00985423"/>
    <w:rsid w:val="00987EEF"/>
    <w:rsid w:val="00991050"/>
    <w:rsid w:val="00994039"/>
    <w:rsid w:val="0099533E"/>
    <w:rsid w:val="00996609"/>
    <w:rsid w:val="0099727C"/>
    <w:rsid w:val="009973CC"/>
    <w:rsid w:val="009A0376"/>
    <w:rsid w:val="009A0AA6"/>
    <w:rsid w:val="009A1C88"/>
    <w:rsid w:val="009A4506"/>
    <w:rsid w:val="009A45CD"/>
    <w:rsid w:val="009A5538"/>
    <w:rsid w:val="009A55F9"/>
    <w:rsid w:val="009A6120"/>
    <w:rsid w:val="009A69F3"/>
    <w:rsid w:val="009A6DA2"/>
    <w:rsid w:val="009A6DFB"/>
    <w:rsid w:val="009A6E92"/>
    <w:rsid w:val="009A70B6"/>
    <w:rsid w:val="009A72E6"/>
    <w:rsid w:val="009A7AF8"/>
    <w:rsid w:val="009B03B8"/>
    <w:rsid w:val="009B09AA"/>
    <w:rsid w:val="009B2214"/>
    <w:rsid w:val="009B39A9"/>
    <w:rsid w:val="009B5182"/>
    <w:rsid w:val="009B535E"/>
    <w:rsid w:val="009B65F5"/>
    <w:rsid w:val="009C07E8"/>
    <w:rsid w:val="009C1317"/>
    <w:rsid w:val="009C165C"/>
    <w:rsid w:val="009C235F"/>
    <w:rsid w:val="009C3C0F"/>
    <w:rsid w:val="009C4004"/>
    <w:rsid w:val="009C4733"/>
    <w:rsid w:val="009C4FB1"/>
    <w:rsid w:val="009D03C7"/>
    <w:rsid w:val="009D0F44"/>
    <w:rsid w:val="009D42D3"/>
    <w:rsid w:val="009D4ED6"/>
    <w:rsid w:val="009E23AC"/>
    <w:rsid w:val="009E294A"/>
    <w:rsid w:val="009E37A1"/>
    <w:rsid w:val="009E4A8B"/>
    <w:rsid w:val="009E4BEA"/>
    <w:rsid w:val="009E637E"/>
    <w:rsid w:val="009F1260"/>
    <w:rsid w:val="009F23E3"/>
    <w:rsid w:val="009F2FC1"/>
    <w:rsid w:val="009F3588"/>
    <w:rsid w:val="009F3EAA"/>
    <w:rsid w:val="009F6295"/>
    <w:rsid w:val="00A003CE"/>
    <w:rsid w:val="00A00ABA"/>
    <w:rsid w:val="00A02D8E"/>
    <w:rsid w:val="00A06ADD"/>
    <w:rsid w:val="00A12F5B"/>
    <w:rsid w:val="00A13093"/>
    <w:rsid w:val="00A149B8"/>
    <w:rsid w:val="00A158FF"/>
    <w:rsid w:val="00A173AC"/>
    <w:rsid w:val="00A20327"/>
    <w:rsid w:val="00A20410"/>
    <w:rsid w:val="00A22454"/>
    <w:rsid w:val="00A23968"/>
    <w:rsid w:val="00A23B0F"/>
    <w:rsid w:val="00A243C8"/>
    <w:rsid w:val="00A27044"/>
    <w:rsid w:val="00A271FA"/>
    <w:rsid w:val="00A30712"/>
    <w:rsid w:val="00A317B3"/>
    <w:rsid w:val="00A31A9D"/>
    <w:rsid w:val="00A31C8C"/>
    <w:rsid w:val="00A32C8D"/>
    <w:rsid w:val="00A32CA7"/>
    <w:rsid w:val="00A350F5"/>
    <w:rsid w:val="00A35339"/>
    <w:rsid w:val="00A35B1E"/>
    <w:rsid w:val="00A406E2"/>
    <w:rsid w:val="00A41D4C"/>
    <w:rsid w:val="00A423A8"/>
    <w:rsid w:val="00A45B72"/>
    <w:rsid w:val="00A50997"/>
    <w:rsid w:val="00A51222"/>
    <w:rsid w:val="00A51330"/>
    <w:rsid w:val="00A525AF"/>
    <w:rsid w:val="00A53EF8"/>
    <w:rsid w:val="00A565CF"/>
    <w:rsid w:val="00A56F23"/>
    <w:rsid w:val="00A62181"/>
    <w:rsid w:val="00A6242A"/>
    <w:rsid w:val="00A6296C"/>
    <w:rsid w:val="00A6297D"/>
    <w:rsid w:val="00A64046"/>
    <w:rsid w:val="00A645F7"/>
    <w:rsid w:val="00A64BDC"/>
    <w:rsid w:val="00A6650C"/>
    <w:rsid w:val="00A67D85"/>
    <w:rsid w:val="00A7400C"/>
    <w:rsid w:val="00A76936"/>
    <w:rsid w:val="00A80310"/>
    <w:rsid w:val="00A82293"/>
    <w:rsid w:val="00A830A6"/>
    <w:rsid w:val="00A8478D"/>
    <w:rsid w:val="00A84969"/>
    <w:rsid w:val="00A8523B"/>
    <w:rsid w:val="00A85E63"/>
    <w:rsid w:val="00A92FFC"/>
    <w:rsid w:val="00A93404"/>
    <w:rsid w:val="00A93D58"/>
    <w:rsid w:val="00A94257"/>
    <w:rsid w:val="00A9527A"/>
    <w:rsid w:val="00A96678"/>
    <w:rsid w:val="00A9777A"/>
    <w:rsid w:val="00A97E81"/>
    <w:rsid w:val="00A97FA5"/>
    <w:rsid w:val="00AA0073"/>
    <w:rsid w:val="00AA0637"/>
    <w:rsid w:val="00AA1218"/>
    <w:rsid w:val="00AA1752"/>
    <w:rsid w:val="00AA26F5"/>
    <w:rsid w:val="00AA27A9"/>
    <w:rsid w:val="00AA2CDB"/>
    <w:rsid w:val="00AA52E2"/>
    <w:rsid w:val="00AB27C8"/>
    <w:rsid w:val="00AB52FC"/>
    <w:rsid w:val="00AB7BCC"/>
    <w:rsid w:val="00AC1686"/>
    <w:rsid w:val="00AC3ED2"/>
    <w:rsid w:val="00AC5DAD"/>
    <w:rsid w:val="00AC6249"/>
    <w:rsid w:val="00AC72B9"/>
    <w:rsid w:val="00AC7D58"/>
    <w:rsid w:val="00AD033A"/>
    <w:rsid w:val="00AD1194"/>
    <w:rsid w:val="00AD132F"/>
    <w:rsid w:val="00AD23A6"/>
    <w:rsid w:val="00AD5117"/>
    <w:rsid w:val="00AD5A4F"/>
    <w:rsid w:val="00AD70AD"/>
    <w:rsid w:val="00AD7F21"/>
    <w:rsid w:val="00AE1102"/>
    <w:rsid w:val="00AE1268"/>
    <w:rsid w:val="00AE12AA"/>
    <w:rsid w:val="00AE1A15"/>
    <w:rsid w:val="00AE1C53"/>
    <w:rsid w:val="00AE280A"/>
    <w:rsid w:val="00AE37F4"/>
    <w:rsid w:val="00AE4AB7"/>
    <w:rsid w:val="00AE54F9"/>
    <w:rsid w:val="00AE5598"/>
    <w:rsid w:val="00AE789A"/>
    <w:rsid w:val="00AF2715"/>
    <w:rsid w:val="00AF3399"/>
    <w:rsid w:val="00AF3BB1"/>
    <w:rsid w:val="00AF4378"/>
    <w:rsid w:val="00AF56CC"/>
    <w:rsid w:val="00AF5AF7"/>
    <w:rsid w:val="00AF6EA5"/>
    <w:rsid w:val="00B00513"/>
    <w:rsid w:val="00B02F71"/>
    <w:rsid w:val="00B14787"/>
    <w:rsid w:val="00B14CD5"/>
    <w:rsid w:val="00B153F4"/>
    <w:rsid w:val="00B157FD"/>
    <w:rsid w:val="00B16C3B"/>
    <w:rsid w:val="00B17FE3"/>
    <w:rsid w:val="00B20BE8"/>
    <w:rsid w:val="00B22356"/>
    <w:rsid w:val="00B22867"/>
    <w:rsid w:val="00B246F9"/>
    <w:rsid w:val="00B27C23"/>
    <w:rsid w:val="00B3081E"/>
    <w:rsid w:val="00B313DC"/>
    <w:rsid w:val="00B325BE"/>
    <w:rsid w:val="00B325E0"/>
    <w:rsid w:val="00B32A4E"/>
    <w:rsid w:val="00B34FBF"/>
    <w:rsid w:val="00B35AC0"/>
    <w:rsid w:val="00B363E7"/>
    <w:rsid w:val="00B363FE"/>
    <w:rsid w:val="00B37350"/>
    <w:rsid w:val="00B375A4"/>
    <w:rsid w:val="00B4075D"/>
    <w:rsid w:val="00B40F88"/>
    <w:rsid w:val="00B4140C"/>
    <w:rsid w:val="00B41E7C"/>
    <w:rsid w:val="00B421D6"/>
    <w:rsid w:val="00B421E4"/>
    <w:rsid w:val="00B428EC"/>
    <w:rsid w:val="00B46389"/>
    <w:rsid w:val="00B47FF6"/>
    <w:rsid w:val="00B51879"/>
    <w:rsid w:val="00B55891"/>
    <w:rsid w:val="00B55F63"/>
    <w:rsid w:val="00B6409E"/>
    <w:rsid w:val="00B64D28"/>
    <w:rsid w:val="00B67A62"/>
    <w:rsid w:val="00B73092"/>
    <w:rsid w:val="00B7469C"/>
    <w:rsid w:val="00B7502A"/>
    <w:rsid w:val="00B750D6"/>
    <w:rsid w:val="00B76DDF"/>
    <w:rsid w:val="00B77B60"/>
    <w:rsid w:val="00B77C2E"/>
    <w:rsid w:val="00B80493"/>
    <w:rsid w:val="00B818BB"/>
    <w:rsid w:val="00B8308D"/>
    <w:rsid w:val="00B833CA"/>
    <w:rsid w:val="00B86401"/>
    <w:rsid w:val="00B8647D"/>
    <w:rsid w:val="00B86CA2"/>
    <w:rsid w:val="00B915C1"/>
    <w:rsid w:val="00B93072"/>
    <w:rsid w:val="00B9373D"/>
    <w:rsid w:val="00B94F13"/>
    <w:rsid w:val="00B9593D"/>
    <w:rsid w:val="00B97BA5"/>
    <w:rsid w:val="00BA096A"/>
    <w:rsid w:val="00BA1D61"/>
    <w:rsid w:val="00BA3035"/>
    <w:rsid w:val="00BA356E"/>
    <w:rsid w:val="00BA36DC"/>
    <w:rsid w:val="00BA4293"/>
    <w:rsid w:val="00BA4398"/>
    <w:rsid w:val="00BA4E9B"/>
    <w:rsid w:val="00BA78A9"/>
    <w:rsid w:val="00BA78FD"/>
    <w:rsid w:val="00BB10BE"/>
    <w:rsid w:val="00BB1A7C"/>
    <w:rsid w:val="00BB1D85"/>
    <w:rsid w:val="00BB3FBC"/>
    <w:rsid w:val="00BB4FF3"/>
    <w:rsid w:val="00BB5038"/>
    <w:rsid w:val="00BB61E4"/>
    <w:rsid w:val="00BB7377"/>
    <w:rsid w:val="00BB7A67"/>
    <w:rsid w:val="00BB7B37"/>
    <w:rsid w:val="00BC07D9"/>
    <w:rsid w:val="00BC10A3"/>
    <w:rsid w:val="00BC3799"/>
    <w:rsid w:val="00BC4226"/>
    <w:rsid w:val="00BC55BB"/>
    <w:rsid w:val="00BC566E"/>
    <w:rsid w:val="00BC7172"/>
    <w:rsid w:val="00BD05DC"/>
    <w:rsid w:val="00BD18E5"/>
    <w:rsid w:val="00BD1FCD"/>
    <w:rsid w:val="00BD2F93"/>
    <w:rsid w:val="00BD343D"/>
    <w:rsid w:val="00BD5C76"/>
    <w:rsid w:val="00BD6E58"/>
    <w:rsid w:val="00BE2122"/>
    <w:rsid w:val="00BE27FB"/>
    <w:rsid w:val="00BE2EE6"/>
    <w:rsid w:val="00BE4702"/>
    <w:rsid w:val="00BF58D1"/>
    <w:rsid w:val="00BF7689"/>
    <w:rsid w:val="00BF7A25"/>
    <w:rsid w:val="00C00196"/>
    <w:rsid w:val="00C011D0"/>
    <w:rsid w:val="00C011FA"/>
    <w:rsid w:val="00C024EF"/>
    <w:rsid w:val="00C045E2"/>
    <w:rsid w:val="00C07331"/>
    <w:rsid w:val="00C10B2F"/>
    <w:rsid w:val="00C12043"/>
    <w:rsid w:val="00C136E3"/>
    <w:rsid w:val="00C1450D"/>
    <w:rsid w:val="00C1561C"/>
    <w:rsid w:val="00C15AD9"/>
    <w:rsid w:val="00C15E5D"/>
    <w:rsid w:val="00C15E88"/>
    <w:rsid w:val="00C16F32"/>
    <w:rsid w:val="00C1740B"/>
    <w:rsid w:val="00C207AA"/>
    <w:rsid w:val="00C21292"/>
    <w:rsid w:val="00C22AFA"/>
    <w:rsid w:val="00C232BF"/>
    <w:rsid w:val="00C243B4"/>
    <w:rsid w:val="00C25380"/>
    <w:rsid w:val="00C30352"/>
    <w:rsid w:val="00C30945"/>
    <w:rsid w:val="00C3132D"/>
    <w:rsid w:val="00C3334F"/>
    <w:rsid w:val="00C341C9"/>
    <w:rsid w:val="00C34333"/>
    <w:rsid w:val="00C3575D"/>
    <w:rsid w:val="00C402AA"/>
    <w:rsid w:val="00C429AF"/>
    <w:rsid w:val="00C436D3"/>
    <w:rsid w:val="00C43711"/>
    <w:rsid w:val="00C43E94"/>
    <w:rsid w:val="00C451CF"/>
    <w:rsid w:val="00C4576B"/>
    <w:rsid w:val="00C468FD"/>
    <w:rsid w:val="00C50B32"/>
    <w:rsid w:val="00C52DB8"/>
    <w:rsid w:val="00C52F9D"/>
    <w:rsid w:val="00C534B6"/>
    <w:rsid w:val="00C5469A"/>
    <w:rsid w:val="00C559BC"/>
    <w:rsid w:val="00C55E28"/>
    <w:rsid w:val="00C569C4"/>
    <w:rsid w:val="00C617C0"/>
    <w:rsid w:val="00C63BEA"/>
    <w:rsid w:val="00C63D2B"/>
    <w:rsid w:val="00C63FAD"/>
    <w:rsid w:val="00C65840"/>
    <w:rsid w:val="00C661C4"/>
    <w:rsid w:val="00C6661E"/>
    <w:rsid w:val="00C66ACE"/>
    <w:rsid w:val="00C67EF1"/>
    <w:rsid w:val="00C708BB"/>
    <w:rsid w:val="00C70938"/>
    <w:rsid w:val="00C70FA0"/>
    <w:rsid w:val="00C72B95"/>
    <w:rsid w:val="00C7360B"/>
    <w:rsid w:val="00C73695"/>
    <w:rsid w:val="00C754AF"/>
    <w:rsid w:val="00C75A40"/>
    <w:rsid w:val="00C815E2"/>
    <w:rsid w:val="00C816DD"/>
    <w:rsid w:val="00C8223B"/>
    <w:rsid w:val="00C829EB"/>
    <w:rsid w:val="00C83DCC"/>
    <w:rsid w:val="00C851EC"/>
    <w:rsid w:val="00C851F5"/>
    <w:rsid w:val="00C8524B"/>
    <w:rsid w:val="00C85E56"/>
    <w:rsid w:val="00C86983"/>
    <w:rsid w:val="00C87549"/>
    <w:rsid w:val="00C9131A"/>
    <w:rsid w:val="00C91DF5"/>
    <w:rsid w:val="00C91ECC"/>
    <w:rsid w:val="00C927D1"/>
    <w:rsid w:val="00C93E2F"/>
    <w:rsid w:val="00C95FB1"/>
    <w:rsid w:val="00C97B2E"/>
    <w:rsid w:val="00C97D34"/>
    <w:rsid w:val="00C97F87"/>
    <w:rsid w:val="00CA0BA0"/>
    <w:rsid w:val="00CA1531"/>
    <w:rsid w:val="00CA1CA0"/>
    <w:rsid w:val="00CA29CD"/>
    <w:rsid w:val="00CA4194"/>
    <w:rsid w:val="00CB1C16"/>
    <w:rsid w:val="00CB1C73"/>
    <w:rsid w:val="00CB3C1D"/>
    <w:rsid w:val="00CC0AE4"/>
    <w:rsid w:val="00CC2287"/>
    <w:rsid w:val="00CC2FEF"/>
    <w:rsid w:val="00CC3152"/>
    <w:rsid w:val="00CC5AAB"/>
    <w:rsid w:val="00CC5D4D"/>
    <w:rsid w:val="00CC62E2"/>
    <w:rsid w:val="00CD0B7B"/>
    <w:rsid w:val="00CD1391"/>
    <w:rsid w:val="00CD15EF"/>
    <w:rsid w:val="00CD2A9C"/>
    <w:rsid w:val="00CD2F17"/>
    <w:rsid w:val="00CD71EC"/>
    <w:rsid w:val="00CE2B60"/>
    <w:rsid w:val="00CE2ECF"/>
    <w:rsid w:val="00CE3857"/>
    <w:rsid w:val="00CE38F8"/>
    <w:rsid w:val="00CE4B37"/>
    <w:rsid w:val="00CE6E78"/>
    <w:rsid w:val="00CE7B53"/>
    <w:rsid w:val="00CF0CF9"/>
    <w:rsid w:val="00CF1A35"/>
    <w:rsid w:val="00CF2B44"/>
    <w:rsid w:val="00CF51A3"/>
    <w:rsid w:val="00CF5565"/>
    <w:rsid w:val="00CF5BAF"/>
    <w:rsid w:val="00CF5C31"/>
    <w:rsid w:val="00CF776B"/>
    <w:rsid w:val="00D00863"/>
    <w:rsid w:val="00D022D3"/>
    <w:rsid w:val="00D037A0"/>
    <w:rsid w:val="00D046D2"/>
    <w:rsid w:val="00D04AA4"/>
    <w:rsid w:val="00D11BDE"/>
    <w:rsid w:val="00D11EF7"/>
    <w:rsid w:val="00D13B22"/>
    <w:rsid w:val="00D15CE1"/>
    <w:rsid w:val="00D1644F"/>
    <w:rsid w:val="00D16E75"/>
    <w:rsid w:val="00D20528"/>
    <w:rsid w:val="00D22A5B"/>
    <w:rsid w:val="00D230E9"/>
    <w:rsid w:val="00D25F77"/>
    <w:rsid w:val="00D27969"/>
    <w:rsid w:val="00D30440"/>
    <w:rsid w:val="00D31272"/>
    <w:rsid w:val="00D328E0"/>
    <w:rsid w:val="00D33094"/>
    <w:rsid w:val="00D33CDE"/>
    <w:rsid w:val="00D34B19"/>
    <w:rsid w:val="00D3587E"/>
    <w:rsid w:val="00D35C06"/>
    <w:rsid w:val="00D36223"/>
    <w:rsid w:val="00D36A1B"/>
    <w:rsid w:val="00D36C52"/>
    <w:rsid w:val="00D37BB3"/>
    <w:rsid w:val="00D41B48"/>
    <w:rsid w:val="00D42B1E"/>
    <w:rsid w:val="00D43186"/>
    <w:rsid w:val="00D43C56"/>
    <w:rsid w:val="00D47FB2"/>
    <w:rsid w:val="00D50E5D"/>
    <w:rsid w:val="00D50FBC"/>
    <w:rsid w:val="00D52D7D"/>
    <w:rsid w:val="00D53EF8"/>
    <w:rsid w:val="00D5472C"/>
    <w:rsid w:val="00D5781A"/>
    <w:rsid w:val="00D60255"/>
    <w:rsid w:val="00D60F2F"/>
    <w:rsid w:val="00D61092"/>
    <w:rsid w:val="00D619AA"/>
    <w:rsid w:val="00D61F8B"/>
    <w:rsid w:val="00D62E7B"/>
    <w:rsid w:val="00D62E8A"/>
    <w:rsid w:val="00D65468"/>
    <w:rsid w:val="00D660DB"/>
    <w:rsid w:val="00D72487"/>
    <w:rsid w:val="00D74193"/>
    <w:rsid w:val="00D8218B"/>
    <w:rsid w:val="00D83171"/>
    <w:rsid w:val="00D83A63"/>
    <w:rsid w:val="00D853C3"/>
    <w:rsid w:val="00D8676C"/>
    <w:rsid w:val="00D903C4"/>
    <w:rsid w:val="00D9231D"/>
    <w:rsid w:val="00D943D3"/>
    <w:rsid w:val="00D95920"/>
    <w:rsid w:val="00DA07A3"/>
    <w:rsid w:val="00DA505A"/>
    <w:rsid w:val="00DB3FA2"/>
    <w:rsid w:val="00DB4775"/>
    <w:rsid w:val="00DB6A39"/>
    <w:rsid w:val="00DB6C76"/>
    <w:rsid w:val="00DB6F65"/>
    <w:rsid w:val="00DB7B5F"/>
    <w:rsid w:val="00DC00EE"/>
    <w:rsid w:val="00DC047E"/>
    <w:rsid w:val="00DC0C92"/>
    <w:rsid w:val="00DC1A76"/>
    <w:rsid w:val="00DC257E"/>
    <w:rsid w:val="00DC2DEB"/>
    <w:rsid w:val="00DC3DF5"/>
    <w:rsid w:val="00DC5E63"/>
    <w:rsid w:val="00DC6CCC"/>
    <w:rsid w:val="00DD0287"/>
    <w:rsid w:val="00DD0E84"/>
    <w:rsid w:val="00DD0EB8"/>
    <w:rsid w:val="00DD46DB"/>
    <w:rsid w:val="00DD6099"/>
    <w:rsid w:val="00DD7089"/>
    <w:rsid w:val="00DE0B0D"/>
    <w:rsid w:val="00DE0F82"/>
    <w:rsid w:val="00DE126A"/>
    <w:rsid w:val="00DE14A4"/>
    <w:rsid w:val="00DE186A"/>
    <w:rsid w:val="00DE5B59"/>
    <w:rsid w:val="00DE691E"/>
    <w:rsid w:val="00DE6EC7"/>
    <w:rsid w:val="00DE7498"/>
    <w:rsid w:val="00DF00F7"/>
    <w:rsid w:val="00DF04EE"/>
    <w:rsid w:val="00DF1298"/>
    <w:rsid w:val="00DF1407"/>
    <w:rsid w:val="00DF2198"/>
    <w:rsid w:val="00DF7665"/>
    <w:rsid w:val="00DF7AD5"/>
    <w:rsid w:val="00E0042F"/>
    <w:rsid w:val="00E0045E"/>
    <w:rsid w:val="00E00B4A"/>
    <w:rsid w:val="00E01F68"/>
    <w:rsid w:val="00E07505"/>
    <w:rsid w:val="00E0770A"/>
    <w:rsid w:val="00E101A1"/>
    <w:rsid w:val="00E12A1D"/>
    <w:rsid w:val="00E12FBA"/>
    <w:rsid w:val="00E14B2F"/>
    <w:rsid w:val="00E16916"/>
    <w:rsid w:val="00E1733B"/>
    <w:rsid w:val="00E20F2B"/>
    <w:rsid w:val="00E22738"/>
    <w:rsid w:val="00E2291A"/>
    <w:rsid w:val="00E23EAD"/>
    <w:rsid w:val="00E30760"/>
    <w:rsid w:val="00E3283E"/>
    <w:rsid w:val="00E32D84"/>
    <w:rsid w:val="00E34750"/>
    <w:rsid w:val="00E348E6"/>
    <w:rsid w:val="00E3606B"/>
    <w:rsid w:val="00E4248E"/>
    <w:rsid w:val="00E427EA"/>
    <w:rsid w:val="00E43220"/>
    <w:rsid w:val="00E43344"/>
    <w:rsid w:val="00E43481"/>
    <w:rsid w:val="00E4379A"/>
    <w:rsid w:val="00E44901"/>
    <w:rsid w:val="00E44DC9"/>
    <w:rsid w:val="00E45F72"/>
    <w:rsid w:val="00E470E0"/>
    <w:rsid w:val="00E470EC"/>
    <w:rsid w:val="00E47B7C"/>
    <w:rsid w:val="00E50D63"/>
    <w:rsid w:val="00E55162"/>
    <w:rsid w:val="00E61802"/>
    <w:rsid w:val="00E61986"/>
    <w:rsid w:val="00E635F2"/>
    <w:rsid w:val="00E66771"/>
    <w:rsid w:val="00E67B77"/>
    <w:rsid w:val="00E750E1"/>
    <w:rsid w:val="00E75124"/>
    <w:rsid w:val="00E77063"/>
    <w:rsid w:val="00E802AE"/>
    <w:rsid w:val="00E849B5"/>
    <w:rsid w:val="00E92881"/>
    <w:rsid w:val="00E9351F"/>
    <w:rsid w:val="00E95F20"/>
    <w:rsid w:val="00E965CA"/>
    <w:rsid w:val="00E9782C"/>
    <w:rsid w:val="00E97CBA"/>
    <w:rsid w:val="00EA1054"/>
    <w:rsid w:val="00EA2156"/>
    <w:rsid w:val="00EA68F6"/>
    <w:rsid w:val="00EA784B"/>
    <w:rsid w:val="00EB1075"/>
    <w:rsid w:val="00EB10BF"/>
    <w:rsid w:val="00EB1622"/>
    <w:rsid w:val="00EB67A5"/>
    <w:rsid w:val="00EB6EB9"/>
    <w:rsid w:val="00EB7414"/>
    <w:rsid w:val="00EC0FD0"/>
    <w:rsid w:val="00EC15B5"/>
    <w:rsid w:val="00EC210B"/>
    <w:rsid w:val="00EC2160"/>
    <w:rsid w:val="00EC4413"/>
    <w:rsid w:val="00EC64DD"/>
    <w:rsid w:val="00EC6E76"/>
    <w:rsid w:val="00EC79BA"/>
    <w:rsid w:val="00EC7E76"/>
    <w:rsid w:val="00ED07A7"/>
    <w:rsid w:val="00ED09CA"/>
    <w:rsid w:val="00ED1BC5"/>
    <w:rsid w:val="00ED38F7"/>
    <w:rsid w:val="00ED3E86"/>
    <w:rsid w:val="00ED4E1B"/>
    <w:rsid w:val="00ED5E58"/>
    <w:rsid w:val="00ED61F6"/>
    <w:rsid w:val="00EE112A"/>
    <w:rsid w:val="00EE28B2"/>
    <w:rsid w:val="00EE3792"/>
    <w:rsid w:val="00EE3A2B"/>
    <w:rsid w:val="00EE3F92"/>
    <w:rsid w:val="00EE4576"/>
    <w:rsid w:val="00EE698D"/>
    <w:rsid w:val="00EF347D"/>
    <w:rsid w:val="00EF6B7A"/>
    <w:rsid w:val="00EF6BB2"/>
    <w:rsid w:val="00F02401"/>
    <w:rsid w:val="00F02B99"/>
    <w:rsid w:val="00F035C3"/>
    <w:rsid w:val="00F04EE6"/>
    <w:rsid w:val="00F0755F"/>
    <w:rsid w:val="00F11089"/>
    <w:rsid w:val="00F11B9A"/>
    <w:rsid w:val="00F13E7B"/>
    <w:rsid w:val="00F1619D"/>
    <w:rsid w:val="00F168C7"/>
    <w:rsid w:val="00F16ACD"/>
    <w:rsid w:val="00F200CD"/>
    <w:rsid w:val="00F22560"/>
    <w:rsid w:val="00F30520"/>
    <w:rsid w:val="00F31BD4"/>
    <w:rsid w:val="00F3258A"/>
    <w:rsid w:val="00F325E3"/>
    <w:rsid w:val="00F333E6"/>
    <w:rsid w:val="00F334B1"/>
    <w:rsid w:val="00F357A9"/>
    <w:rsid w:val="00F35974"/>
    <w:rsid w:val="00F35ED6"/>
    <w:rsid w:val="00F361D7"/>
    <w:rsid w:val="00F36ED8"/>
    <w:rsid w:val="00F4167B"/>
    <w:rsid w:val="00F41742"/>
    <w:rsid w:val="00F467F5"/>
    <w:rsid w:val="00F4697E"/>
    <w:rsid w:val="00F46BAF"/>
    <w:rsid w:val="00F47637"/>
    <w:rsid w:val="00F50BDF"/>
    <w:rsid w:val="00F50FEE"/>
    <w:rsid w:val="00F5508C"/>
    <w:rsid w:val="00F5583B"/>
    <w:rsid w:val="00F57C4C"/>
    <w:rsid w:val="00F608F5"/>
    <w:rsid w:val="00F64B05"/>
    <w:rsid w:val="00F656C4"/>
    <w:rsid w:val="00F6650B"/>
    <w:rsid w:val="00F66DED"/>
    <w:rsid w:val="00F66EC8"/>
    <w:rsid w:val="00F66F8B"/>
    <w:rsid w:val="00F66FCE"/>
    <w:rsid w:val="00F706F3"/>
    <w:rsid w:val="00F7117E"/>
    <w:rsid w:val="00F749B4"/>
    <w:rsid w:val="00F75C97"/>
    <w:rsid w:val="00F75D90"/>
    <w:rsid w:val="00F829B1"/>
    <w:rsid w:val="00F854CA"/>
    <w:rsid w:val="00F86E40"/>
    <w:rsid w:val="00F87294"/>
    <w:rsid w:val="00F87667"/>
    <w:rsid w:val="00F91806"/>
    <w:rsid w:val="00F91A27"/>
    <w:rsid w:val="00F94D6B"/>
    <w:rsid w:val="00F956F5"/>
    <w:rsid w:val="00FA1681"/>
    <w:rsid w:val="00FA3842"/>
    <w:rsid w:val="00FA4C6A"/>
    <w:rsid w:val="00FA7233"/>
    <w:rsid w:val="00FB1099"/>
    <w:rsid w:val="00FB14D3"/>
    <w:rsid w:val="00FB2D7F"/>
    <w:rsid w:val="00FB3263"/>
    <w:rsid w:val="00FB456B"/>
    <w:rsid w:val="00FB587C"/>
    <w:rsid w:val="00FB696B"/>
    <w:rsid w:val="00FB723C"/>
    <w:rsid w:val="00FB77AF"/>
    <w:rsid w:val="00FB7A88"/>
    <w:rsid w:val="00FB7EBD"/>
    <w:rsid w:val="00FC05D4"/>
    <w:rsid w:val="00FC30B8"/>
    <w:rsid w:val="00FC337A"/>
    <w:rsid w:val="00FC3BB8"/>
    <w:rsid w:val="00FC4A43"/>
    <w:rsid w:val="00FC5A31"/>
    <w:rsid w:val="00FC6177"/>
    <w:rsid w:val="00FC67E8"/>
    <w:rsid w:val="00FC6C13"/>
    <w:rsid w:val="00FC7484"/>
    <w:rsid w:val="00FC7A10"/>
    <w:rsid w:val="00FD1485"/>
    <w:rsid w:val="00FD5212"/>
    <w:rsid w:val="00FD5699"/>
    <w:rsid w:val="00FD656E"/>
    <w:rsid w:val="00FE103F"/>
    <w:rsid w:val="00FE11E2"/>
    <w:rsid w:val="00FE21C0"/>
    <w:rsid w:val="00FE2242"/>
    <w:rsid w:val="00FE253A"/>
    <w:rsid w:val="00FE2B0D"/>
    <w:rsid w:val="00FE4F8B"/>
    <w:rsid w:val="00FE5086"/>
    <w:rsid w:val="00FE6191"/>
    <w:rsid w:val="00FF178D"/>
    <w:rsid w:val="00FF27A3"/>
    <w:rsid w:val="00FF35F7"/>
    <w:rsid w:val="00FF4DFB"/>
    <w:rsid w:val="00FF52F4"/>
    <w:rsid w:val="00FF5882"/>
    <w:rsid w:val="013B7228"/>
    <w:rsid w:val="021E2E60"/>
    <w:rsid w:val="02666216"/>
    <w:rsid w:val="02E5087A"/>
    <w:rsid w:val="02E70348"/>
    <w:rsid w:val="03010ED5"/>
    <w:rsid w:val="041F27E8"/>
    <w:rsid w:val="04330EE4"/>
    <w:rsid w:val="04693B13"/>
    <w:rsid w:val="04C06E63"/>
    <w:rsid w:val="04DC52CD"/>
    <w:rsid w:val="05674AC6"/>
    <w:rsid w:val="05A3725C"/>
    <w:rsid w:val="064B12ED"/>
    <w:rsid w:val="066325B5"/>
    <w:rsid w:val="067F2B89"/>
    <w:rsid w:val="06A4439E"/>
    <w:rsid w:val="06D87A25"/>
    <w:rsid w:val="07C5654C"/>
    <w:rsid w:val="08391CD0"/>
    <w:rsid w:val="08535FDB"/>
    <w:rsid w:val="08711D3A"/>
    <w:rsid w:val="08950D09"/>
    <w:rsid w:val="08D25FBA"/>
    <w:rsid w:val="08DB7409"/>
    <w:rsid w:val="08E048B7"/>
    <w:rsid w:val="08E223D8"/>
    <w:rsid w:val="08FB17F0"/>
    <w:rsid w:val="092574F3"/>
    <w:rsid w:val="095B5BD4"/>
    <w:rsid w:val="09803C11"/>
    <w:rsid w:val="09AC7C06"/>
    <w:rsid w:val="09E37D9F"/>
    <w:rsid w:val="09E550FD"/>
    <w:rsid w:val="09F558AC"/>
    <w:rsid w:val="0A527FA8"/>
    <w:rsid w:val="0A664130"/>
    <w:rsid w:val="0A85006F"/>
    <w:rsid w:val="0A94584F"/>
    <w:rsid w:val="0B217679"/>
    <w:rsid w:val="0B632321"/>
    <w:rsid w:val="0B994A4A"/>
    <w:rsid w:val="0BC25D7B"/>
    <w:rsid w:val="0BD88263"/>
    <w:rsid w:val="0C2212C0"/>
    <w:rsid w:val="0C384054"/>
    <w:rsid w:val="0C545922"/>
    <w:rsid w:val="0CEA36C2"/>
    <w:rsid w:val="0CEF0CD8"/>
    <w:rsid w:val="0CFA6BC9"/>
    <w:rsid w:val="0D2F3461"/>
    <w:rsid w:val="0D4C5AD1"/>
    <w:rsid w:val="0D687F54"/>
    <w:rsid w:val="0D6F0D16"/>
    <w:rsid w:val="0D864E65"/>
    <w:rsid w:val="0E0300F1"/>
    <w:rsid w:val="0E60318B"/>
    <w:rsid w:val="0F3F674F"/>
    <w:rsid w:val="0F4E1CE6"/>
    <w:rsid w:val="0FD3489A"/>
    <w:rsid w:val="101F7969"/>
    <w:rsid w:val="1061751B"/>
    <w:rsid w:val="10A167EA"/>
    <w:rsid w:val="10C12944"/>
    <w:rsid w:val="11703FD0"/>
    <w:rsid w:val="12A116B7"/>
    <w:rsid w:val="13BB1319"/>
    <w:rsid w:val="14205FBF"/>
    <w:rsid w:val="146664E7"/>
    <w:rsid w:val="14681A9C"/>
    <w:rsid w:val="146D7D47"/>
    <w:rsid w:val="146F69E8"/>
    <w:rsid w:val="149211FA"/>
    <w:rsid w:val="14A36A29"/>
    <w:rsid w:val="14D81A25"/>
    <w:rsid w:val="157A79D7"/>
    <w:rsid w:val="158670F4"/>
    <w:rsid w:val="15F16D80"/>
    <w:rsid w:val="16305E15"/>
    <w:rsid w:val="163D6FBE"/>
    <w:rsid w:val="16C2623D"/>
    <w:rsid w:val="16D8458B"/>
    <w:rsid w:val="17335BED"/>
    <w:rsid w:val="178F456C"/>
    <w:rsid w:val="17C62782"/>
    <w:rsid w:val="18195BE0"/>
    <w:rsid w:val="18E11418"/>
    <w:rsid w:val="18FE477D"/>
    <w:rsid w:val="19BA322A"/>
    <w:rsid w:val="19BF2584"/>
    <w:rsid w:val="19D24843"/>
    <w:rsid w:val="1A2E722C"/>
    <w:rsid w:val="1A4636C7"/>
    <w:rsid w:val="1B040045"/>
    <w:rsid w:val="1B3E3557"/>
    <w:rsid w:val="1B7134C6"/>
    <w:rsid w:val="1C142509"/>
    <w:rsid w:val="1C295FB5"/>
    <w:rsid w:val="1C8C1AB5"/>
    <w:rsid w:val="1C9D24FF"/>
    <w:rsid w:val="1CD01613"/>
    <w:rsid w:val="1D371478"/>
    <w:rsid w:val="1D783449"/>
    <w:rsid w:val="1DDD36A8"/>
    <w:rsid w:val="1DED4DC0"/>
    <w:rsid w:val="1E6026E3"/>
    <w:rsid w:val="1EBA2394"/>
    <w:rsid w:val="1F3D43F4"/>
    <w:rsid w:val="1F820355"/>
    <w:rsid w:val="1FCA75E0"/>
    <w:rsid w:val="202D220D"/>
    <w:rsid w:val="202F1C66"/>
    <w:rsid w:val="206A094A"/>
    <w:rsid w:val="20C51B2B"/>
    <w:rsid w:val="21365750"/>
    <w:rsid w:val="21B225A8"/>
    <w:rsid w:val="22160D89"/>
    <w:rsid w:val="224D1DF4"/>
    <w:rsid w:val="22BD1205"/>
    <w:rsid w:val="24BE204B"/>
    <w:rsid w:val="24F20F0E"/>
    <w:rsid w:val="252D2F8A"/>
    <w:rsid w:val="261C4115"/>
    <w:rsid w:val="26985782"/>
    <w:rsid w:val="26E769A3"/>
    <w:rsid w:val="271C7054"/>
    <w:rsid w:val="27473778"/>
    <w:rsid w:val="27952750"/>
    <w:rsid w:val="279E4EAB"/>
    <w:rsid w:val="27B26BAB"/>
    <w:rsid w:val="27FC770A"/>
    <w:rsid w:val="27FE7913"/>
    <w:rsid w:val="283829BE"/>
    <w:rsid w:val="28505197"/>
    <w:rsid w:val="288D5775"/>
    <w:rsid w:val="28A30E9D"/>
    <w:rsid w:val="29866B19"/>
    <w:rsid w:val="2A1A45F6"/>
    <w:rsid w:val="2A47138A"/>
    <w:rsid w:val="2AA50327"/>
    <w:rsid w:val="2AB66C27"/>
    <w:rsid w:val="2AC70A33"/>
    <w:rsid w:val="2AF63260"/>
    <w:rsid w:val="2C873DCF"/>
    <w:rsid w:val="2CB335FE"/>
    <w:rsid w:val="2D452124"/>
    <w:rsid w:val="2D753C47"/>
    <w:rsid w:val="2DE27352"/>
    <w:rsid w:val="2E563DBD"/>
    <w:rsid w:val="2ECB1708"/>
    <w:rsid w:val="2EEF3761"/>
    <w:rsid w:val="2F527179"/>
    <w:rsid w:val="2F9F1FE6"/>
    <w:rsid w:val="2FEA73B1"/>
    <w:rsid w:val="30EE73DE"/>
    <w:rsid w:val="30F5600E"/>
    <w:rsid w:val="316F56C3"/>
    <w:rsid w:val="31A632E9"/>
    <w:rsid w:val="31E247E4"/>
    <w:rsid w:val="31E47F30"/>
    <w:rsid w:val="32625925"/>
    <w:rsid w:val="326C2300"/>
    <w:rsid w:val="32A26206"/>
    <w:rsid w:val="32F835D1"/>
    <w:rsid w:val="336501F8"/>
    <w:rsid w:val="337228CA"/>
    <w:rsid w:val="33A61917"/>
    <w:rsid w:val="3415773E"/>
    <w:rsid w:val="34823637"/>
    <w:rsid w:val="358362DE"/>
    <w:rsid w:val="35973B59"/>
    <w:rsid w:val="359A310E"/>
    <w:rsid w:val="35B244CD"/>
    <w:rsid w:val="364A2555"/>
    <w:rsid w:val="365A74C5"/>
    <w:rsid w:val="37026786"/>
    <w:rsid w:val="371F5B92"/>
    <w:rsid w:val="37A300A0"/>
    <w:rsid w:val="37C63DB0"/>
    <w:rsid w:val="38C70CD4"/>
    <w:rsid w:val="38DA5078"/>
    <w:rsid w:val="391D1ED2"/>
    <w:rsid w:val="393F251C"/>
    <w:rsid w:val="39B301D7"/>
    <w:rsid w:val="3A1E70B0"/>
    <w:rsid w:val="3A26541E"/>
    <w:rsid w:val="3A6A181A"/>
    <w:rsid w:val="3B1D4BAD"/>
    <w:rsid w:val="3B3B58F8"/>
    <w:rsid w:val="3BCF204A"/>
    <w:rsid w:val="3BEC6A43"/>
    <w:rsid w:val="3BF25CB2"/>
    <w:rsid w:val="3C3D0A17"/>
    <w:rsid w:val="3C891B92"/>
    <w:rsid w:val="3C9B5242"/>
    <w:rsid w:val="3CEE0B69"/>
    <w:rsid w:val="3EB96C07"/>
    <w:rsid w:val="3EF8A075"/>
    <w:rsid w:val="3F185CE9"/>
    <w:rsid w:val="3F2C31BC"/>
    <w:rsid w:val="401221E7"/>
    <w:rsid w:val="405718FA"/>
    <w:rsid w:val="40583BAF"/>
    <w:rsid w:val="407A29C8"/>
    <w:rsid w:val="40F25A92"/>
    <w:rsid w:val="41DE5E10"/>
    <w:rsid w:val="41DF4B00"/>
    <w:rsid w:val="42CC06CE"/>
    <w:rsid w:val="430EC6C6"/>
    <w:rsid w:val="435E5F03"/>
    <w:rsid w:val="43A32460"/>
    <w:rsid w:val="43CB7000"/>
    <w:rsid w:val="43FF401D"/>
    <w:rsid w:val="44220D35"/>
    <w:rsid w:val="445E0EB9"/>
    <w:rsid w:val="44B9344A"/>
    <w:rsid w:val="45136FDC"/>
    <w:rsid w:val="46230380"/>
    <w:rsid w:val="46F5246C"/>
    <w:rsid w:val="476B4673"/>
    <w:rsid w:val="47874D2A"/>
    <w:rsid w:val="478973D8"/>
    <w:rsid w:val="47AC0C6A"/>
    <w:rsid w:val="47D74267"/>
    <w:rsid w:val="47F55E48"/>
    <w:rsid w:val="486B1BA4"/>
    <w:rsid w:val="48AD6A5B"/>
    <w:rsid w:val="48D51AAC"/>
    <w:rsid w:val="491017DF"/>
    <w:rsid w:val="49141EC0"/>
    <w:rsid w:val="492577C8"/>
    <w:rsid w:val="49DF1613"/>
    <w:rsid w:val="4B224D61"/>
    <w:rsid w:val="4B8E0F3E"/>
    <w:rsid w:val="4B933509"/>
    <w:rsid w:val="4C6A56AA"/>
    <w:rsid w:val="4C874A21"/>
    <w:rsid w:val="4C925D20"/>
    <w:rsid w:val="4DA61AA9"/>
    <w:rsid w:val="4DBD2C3B"/>
    <w:rsid w:val="4DD90A5D"/>
    <w:rsid w:val="4DF00417"/>
    <w:rsid w:val="4E0D65A8"/>
    <w:rsid w:val="4E8567CB"/>
    <w:rsid w:val="4EB26E94"/>
    <w:rsid w:val="4F657254"/>
    <w:rsid w:val="4F9A18C8"/>
    <w:rsid w:val="4FC03031"/>
    <w:rsid w:val="4FC269A4"/>
    <w:rsid w:val="500238DC"/>
    <w:rsid w:val="50995D4A"/>
    <w:rsid w:val="50A7671D"/>
    <w:rsid w:val="50B44188"/>
    <w:rsid w:val="50D22149"/>
    <w:rsid w:val="515609D1"/>
    <w:rsid w:val="516C47B4"/>
    <w:rsid w:val="51DA590C"/>
    <w:rsid w:val="5245261B"/>
    <w:rsid w:val="52616AAA"/>
    <w:rsid w:val="52D52D03"/>
    <w:rsid w:val="53151F1F"/>
    <w:rsid w:val="53631AD2"/>
    <w:rsid w:val="53F44CED"/>
    <w:rsid w:val="54634364"/>
    <w:rsid w:val="54A1088F"/>
    <w:rsid w:val="54BC327A"/>
    <w:rsid w:val="54D113C4"/>
    <w:rsid w:val="55967510"/>
    <w:rsid w:val="55B518FD"/>
    <w:rsid w:val="55B77EA7"/>
    <w:rsid w:val="56484CDA"/>
    <w:rsid w:val="570E1977"/>
    <w:rsid w:val="585E6317"/>
    <w:rsid w:val="59202FFF"/>
    <w:rsid w:val="59D979CB"/>
    <w:rsid w:val="5A0708EB"/>
    <w:rsid w:val="5A25119E"/>
    <w:rsid w:val="5A8C5AF6"/>
    <w:rsid w:val="5AC1044F"/>
    <w:rsid w:val="5ACC6BBD"/>
    <w:rsid w:val="5B4A655E"/>
    <w:rsid w:val="5B670C0C"/>
    <w:rsid w:val="5B8E1B5B"/>
    <w:rsid w:val="5BA37094"/>
    <w:rsid w:val="5BFD76F7"/>
    <w:rsid w:val="5C9F4AD9"/>
    <w:rsid w:val="5CF1327E"/>
    <w:rsid w:val="5D0069A1"/>
    <w:rsid w:val="5DFF5CFD"/>
    <w:rsid w:val="5E086A76"/>
    <w:rsid w:val="5E8929C3"/>
    <w:rsid w:val="5ECD08AF"/>
    <w:rsid w:val="5EE035AA"/>
    <w:rsid w:val="5EF3157A"/>
    <w:rsid w:val="5F030F79"/>
    <w:rsid w:val="5F3E57D1"/>
    <w:rsid w:val="5F6A7ACB"/>
    <w:rsid w:val="5F774BED"/>
    <w:rsid w:val="5FF65A67"/>
    <w:rsid w:val="601C4AB4"/>
    <w:rsid w:val="602C2F4B"/>
    <w:rsid w:val="603D2D8E"/>
    <w:rsid w:val="60FB0B6F"/>
    <w:rsid w:val="6110730A"/>
    <w:rsid w:val="61913818"/>
    <w:rsid w:val="61976112"/>
    <w:rsid w:val="61C6028A"/>
    <w:rsid w:val="6206155B"/>
    <w:rsid w:val="623B578C"/>
    <w:rsid w:val="62CD16F5"/>
    <w:rsid w:val="62F346AC"/>
    <w:rsid w:val="62F5361A"/>
    <w:rsid w:val="63AA4643"/>
    <w:rsid w:val="63AF4896"/>
    <w:rsid w:val="63D14795"/>
    <w:rsid w:val="63ED5E38"/>
    <w:rsid w:val="64046624"/>
    <w:rsid w:val="64C054B6"/>
    <w:rsid w:val="64F8789F"/>
    <w:rsid w:val="658354A1"/>
    <w:rsid w:val="65C34CC5"/>
    <w:rsid w:val="65DC0B09"/>
    <w:rsid w:val="6620320C"/>
    <w:rsid w:val="663F2B1E"/>
    <w:rsid w:val="664A7417"/>
    <w:rsid w:val="66B83591"/>
    <w:rsid w:val="66ED7A16"/>
    <w:rsid w:val="670F6CA1"/>
    <w:rsid w:val="676642FE"/>
    <w:rsid w:val="67896ED4"/>
    <w:rsid w:val="67BF58A4"/>
    <w:rsid w:val="687A4EB8"/>
    <w:rsid w:val="688329ED"/>
    <w:rsid w:val="696E78AA"/>
    <w:rsid w:val="69AF5B24"/>
    <w:rsid w:val="6A5B7C61"/>
    <w:rsid w:val="6AFF6506"/>
    <w:rsid w:val="6B63556D"/>
    <w:rsid w:val="6B7E1FFF"/>
    <w:rsid w:val="6C10748A"/>
    <w:rsid w:val="6C884E12"/>
    <w:rsid w:val="6CE837D7"/>
    <w:rsid w:val="6D1E4C52"/>
    <w:rsid w:val="6D843EA5"/>
    <w:rsid w:val="6E557B10"/>
    <w:rsid w:val="6ED044D0"/>
    <w:rsid w:val="6EEF508A"/>
    <w:rsid w:val="6F0F4163"/>
    <w:rsid w:val="6F5C5BB9"/>
    <w:rsid w:val="6FAB20E4"/>
    <w:rsid w:val="6FAF717E"/>
    <w:rsid w:val="6FEF0EA8"/>
    <w:rsid w:val="700A346E"/>
    <w:rsid w:val="700B01CA"/>
    <w:rsid w:val="701818F2"/>
    <w:rsid w:val="701E4295"/>
    <w:rsid w:val="703C0290"/>
    <w:rsid w:val="71DE7EC6"/>
    <w:rsid w:val="724E32D1"/>
    <w:rsid w:val="725C2718"/>
    <w:rsid w:val="725E4ABA"/>
    <w:rsid w:val="7289458D"/>
    <w:rsid w:val="72BA5D3E"/>
    <w:rsid w:val="731F539E"/>
    <w:rsid w:val="731F8F3F"/>
    <w:rsid w:val="734927F6"/>
    <w:rsid w:val="737D79C0"/>
    <w:rsid w:val="73C71C0A"/>
    <w:rsid w:val="73D75FB2"/>
    <w:rsid w:val="73DC8A87"/>
    <w:rsid w:val="73EF4405"/>
    <w:rsid w:val="73F43927"/>
    <w:rsid w:val="73FB5B1C"/>
    <w:rsid w:val="74264466"/>
    <w:rsid w:val="742C242A"/>
    <w:rsid w:val="74557BD2"/>
    <w:rsid w:val="74576FD8"/>
    <w:rsid w:val="745C6582"/>
    <w:rsid w:val="746907CB"/>
    <w:rsid w:val="74FC51A3"/>
    <w:rsid w:val="757D1BEE"/>
    <w:rsid w:val="75803E9D"/>
    <w:rsid w:val="7582226A"/>
    <w:rsid w:val="75FB0F9D"/>
    <w:rsid w:val="76814010"/>
    <w:rsid w:val="76C052C3"/>
    <w:rsid w:val="76C20675"/>
    <w:rsid w:val="777F175A"/>
    <w:rsid w:val="77C34D91"/>
    <w:rsid w:val="789C71FE"/>
    <w:rsid w:val="78D41F79"/>
    <w:rsid w:val="78FD6DDA"/>
    <w:rsid w:val="7934204F"/>
    <w:rsid w:val="79A20C3E"/>
    <w:rsid w:val="7A017EF0"/>
    <w:rsid w:val="7A2D6E3A"/>
    <w:rsid w:val="7A9A5DFF"/>
    <w:rsid w:val="7ACD0A2E"/>
    <w:rsid w:val="7B4DEF1A"/>
    <w:rsid w:val="7B811766"/>
    <w:rsid w:val="7BA51B06"/>
    <w:rsid w:val="7BB90C51"/>
    <w:rsid w:val="7C5A12DF"/>
    <w:rsid w:val="7C5F4A75"/>
    <w:rsid w:val="7C6F6241"/>
    <w:rsid w:val="7CAF2AE1"/>
    <w:rsid w:val="7D0B70C8"/>
    <w:rsid w:val="7DAF266D"/>
    <w:rsid w:val="7DE633FA"/>
    <w:rsid w:val="7DEF30A4"/>
    <w:rsid w:val="7E663674"/>
    <w:rsid w:val="7EB21A4C"/>
    <w:rsid w:val="7EBB0E0C"/>
    <w:rsid w:val="7EFDE116"/>
    <w:rsid w:val="7F16485B"/>
    <w:rsid w:val="7F6B4A60"/>
    <w:rsid w:val="7FD71988"/>
    <w:rsid w:val="9FC722FA"/>
    <w:rsid w:val="AFD32915"/>
    <w:rsid w:val="BB7FD7D7"/>
    <w:rsid w:val="D367ED83"/>
    <w:rsid w:val="D9FF663D"/>
    <w:rsid w:val="DB7650B7"/>
    <w:rsid w:val="DEFF73D6"/>
    <w:rsid w:val="DF9817AD"/>
    <w:rsid w:val="EBFF6284"/>
    <w:rsid w:val="EF8DFF0F"/>
    <w:rsid w:val="EFFF8C72"/>
    <w:rsid w:val="F5DDCE42"/>
    <w:rsid w:val="F6FE8E3E"/>
    <w:rsid w:val="FCDC3205"/>
    <w:rsid w:val="FF67AAE3"/>
    <w:rsid w:val="FF7F6048"/>
    <w:rsid w:val="FFBF0D99"/>
    <w:rsid w:val="FFEF93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5"/>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2">
    <w:name w:val="heading 2"/>
    <w:basedOn w:val="1"/>
    <w:next w:val="1"/>
    <w:link w:val="30"/>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annotation text"/>
    <w:basedOn w:val="1"/>
    <w:link w:val="35"/>
    <w:unhideWhenUsed/>
    <w:qFormat/>
    <w:uiPriority w:val="99"/>
    <w:pPr>
      <w:jc w:val="left"/>
    </w:pPr>
  </w:style>
  <w:style w:type="paragraph" w:styleId="5">
    <w:name w:val="Body Text"/>
    <w:basedOn w:val="1"/>
    <w:link w:val="41"/>
    <w:unhideWhenUsed/>
    <w:qFormat/>
    <w:uiPriority w:val="99"/>
    <w:rPr>
      <w:rFonts w:asciiTheme="minorHAnsi" w:hAnsiTheme="minorHAnsi" w:eastAsiaTheme="minorEastAsia" w:cstheme="minorBidi"/>
      <w:szCs w:val="24"/>
    </w:rPr>
  </w:style>
  <w:style w:type="paragraph" w:styleId="6">
    <w:name w:val="Balloon Text"/>
    <w:basedOn w:val="1"/>
    <w:link w:val="39"/>
    <w:semiHidden/>
    <w:unhideWhenUsed/>
    <w:qFormat/>
    <w:uiPriority w:val="99"/>
    <w:rPr>
      <w:sz w:val="18"/>
      <w:szCs w:val="18"/>
    </w:rPr>
  </w:style>
  <w:style w:type="paragraph" w:styleId="7">
    <w:name w:val="footer"/>
    <w:basedOn w:val="1"/>
    <w:link w:val="34"/>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rPr>
  </w:style>
  <w:style w:type="paragraph" w:styleId="10">
    <w:name w:val="footnote text"/>
    <w:basedOn w:val="1"/>
    <w:link w:val="49"/>
    <w:qFormat/>
    <w:uiPriority w:val="0"/>
    <w:pPr>
      <w:snapToGrid w:val="0"/>
      <w:jc w:val="left"/>
    </w:pPr>
    <w:rPr>
      <w:sz w:val="18"/>
      <w:szCs w:val="20"/>
    </w:rPr>
  </w:style>
  <w:style w:type="paragraph" w:styleId="11">
    <w:name w:val="toc 2"/>
    <w:basedOn w:val="1"/>
    <w:next w:val="1"/>
    <w:link w:val="46"/>
    <w:unhideWhenUsed/>
    <w:qFormat/>
    <w:uiPriority w:val="39"/>
    <w:pPr>
      <w:widowControl/>
      <w:spacing w:after="100" w:line="276" w:lineRule="auto"/>
      <w:ind w:left="220"/>
      <w:jc w:val="left"/>
    </w:pPr>
    <w:rPr>
      <w:rFonts w:ascii="Calibri" w:hAnsi="Calibri"/>
      <w:kern w:val="0"/>
      <w:sz w:val="2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4"/>
    <w:next w:val="4"/>
    <w:link w:val="42"/>
    <w:semiHidden/>
    <w:unhideWhenUsed/>
    <w:qFormat/>
    <w:uiPriority w:val="99"/>
    <w:rPr>
      <w:b/>
      <w:bCs/>
    </w:rPr>
  </w:style>
  <w:style w:type="character" w:styleId="17">
    <w:name w:val="Emphasis"/>
    <w:basedOn w:val="16"/>
    <w:qFormat/>
    <w:uiPriority w:val="20"/>
    <w:rPr>
      <w:i/>
      <w:i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正文格式"/>
    <w:basedOn w:val="1"/>
    <w:qFormat/>
    <w:uiPriority w:val="99"/>
    <w:pPr>
      <w:widowControl/>
      <w:adjustRightInd w:val="0"/>
      <w:snapToGrid w:val="0"/>
      <w:spacing w:line="400" w:lineRule="atLeast"/>
      <w:ind w:firstLine="482"/>
      <w:textAlignment w:val="baseline"/>
    </w:pPr>
    <w:rPr>
      <w:kern w:val="0"/>
      <w:sz w:val="24"/>
      <w:szCs w:val="24"/>
    </w:rPr>
  </w:style>
  <w:style w:type="paragraph" w:customStyle="1" w:styleId="21">
    <w:name w:val="标题用这个！"/>
    <w:basedOn w:val="13"/>
    <w:next w:val="22"/>
    <w:link w:val="23"/>
    <w:qFormat/>
    <w:uiPriority w:val="0"/>
    <w:pPr>
      <w:spacing w:before="0" w:after="0" w:line="600" w:lineRule="exact"/>
    </w:pPr>
    <w:rPr>
      <w:rFonts w:ascii="方正小标宋简体" w:hAnsi="方正小标宋简体" w:eastAsia="方正小标宋简体" w:cs="方正小标宋简体"/>
      <w:b w:val="0"/>
      <w:sz w:val="44"/>
      <w:szCs w:val="44"/>
    </w:rPr>
  </w:style>
  <w:style w:type="paragraph" w:customStyle="1" w:styleId="22">
    <w:name w:val="正文用这个！"/>
    <w:basedOn w:val="1"/>
    <w:link w:val="25"/>
    <w:qFormat/>
    <w:uiPriority w:val="0"/>
    <w:pPr>
      <w:spacing w:line="600" w:lineRule="exact"/>
      <w:ind w:firstLine="200" w:firstLineChars="200"/>
    </w:pPr>
    <w:rPr>
      <w:rFonts w:ascii="仿宋_GB2312" w:hAnsi="仿宋_GB2312" w:eastAsia="仿宋_GB2312" w:cs="仿宋_GB2312"/>
      <w:sz w:val="32"/>
      <w:szCs w:val="32"/>
    </w:rPr>
  </w:style>
  <w:style w:type="character" w:customStyle="1" w:styleId="23">
    <w:name w:val="标题用这个！ 字符"/>
    <w:basedOn w:val="16"/>
    <w:link w:val="21"/>
    <w:qFormat/>
    <w:uiPriority w:val="0"/>
    <w:rPr>
      <w:rFonts w:ascii="方正小标宋简体" w:hAnsi="方正小标宋简体" w:eastAsia="方正小标宋简体" w:cs="方正小标宋简体"/>
      <w:bCs/>
      <w:sz w:val="44"/>
      <w:szCs w:val="44"/>
    </w:rPr>
  </w:style>
  <w:style w:type="character" w:customStyle="1" w:styleId="24">
    <w:name w:val="标题 Char"/>
    <w:basedOn w:val="16"/>
    <w:link w:val="13"/>
    <w:qFormat/>
    <w:uiPriority w:val="10"/>
    <w:rPr>
      <w:rFonts w:asciiTheme="majorHAnsi" w:hAnsiTheme="majorHAnsi" w:eastAsiaTheme="majorEastAsia" w:cstheme="majorBidi"/>
      <w:b/>
      <w:bCs/>
      <w:sz w:val="32"/>
      <w:szCs w:val="32"/>
    </w:rPr>
  </w:style>
  <w:style w:type="character" w:customStyle="1" w:styleId="25">
    <w:name w:val="正文用这个！ 字符"/>
    <w:basedOn w:val="16"/>
    <w:link w:val="22"/>
    <w:qFormat/>
    <w:uiPriority w:val="0"/>
    <w:rPr>
      <w:rFonts w:ascii="仿宋_GB2312" w:hAnsi="仿宋_GB2312" w:eastAsia="仿宋_GB2312" w:cs="仿宋_GB2312"/>
      <w:sz w:val="32"/>
      <w:szCs w:val="32"/>
    </w:rPr>
  </w:style>
  <w:style w:type="paragraph" w:customStyle="1" w:styleId="26">
    <w:name w:val="二级标题用这个！"/>
    <w:basedOn w:val="1"/>
    <w:link w:val="27"/>
    <w:qFormat/>
    <w:uiPriority w:val="0"/>
    <w:pPr>
      <w:numPr>
        <w:ilvl w:val="0"/>
        <w:numId w:val="1"/>
      </w:numPr>
      <w:ind w:firstLine="640" w:firstLineChars="200"/>
    </w:pPr>
    <w:rPr>
      <w:rFonts w:ascii="楷体" w:hAnsi="楷体" w:eastAsia="楷体" w:cs="楷体"/>
      <w:sz w:val="32"/>
      <w:szCs w:val="32"/>
    </w:rPr>
  </w:style>
  <w:style w:type="character" w:customStyle="1" w:styleId="27">
    <w:name w:val="二级标题用这个！ 字符"/>
    <w:basedOn w:val="16"/>
    <w:link w:val="26"/>
    <w:qFormat/>
    <w:uiPriority w:val="0"/>
    <w:rPr>
      <w:rFonts w:ascii="楷体" w:hAnsi="楷体" w:eastAsia="楷体" w:cs="楷体"/>
      <w:sz w:val="32"/>
      <w:szCs w:val="32"/>
    </w:rPr>
  </w:style>
  <w:style w:type="paragraph" w:customStyle="1" w:styleId="28">
    <w:name w:val="二级标题用这个"/>
    <w:basedOn w:val="2"/>
    <w:next w:val="22"/>
    <w:link w:val="29"/>
    <w:qFormat/>
    <w:uiPriority w:val="0"/>
    <w:pPr>
      <w:adjustRightInd w:val="0"/>
      <w:snapToGrid w:val="0"/>
      <w:spacing w:before="0" w:after="0" w:line="600" w:lineRule="exact"/>
      <w:ind w:firstLine="200" w:firstLineChars="200"/>
    </w:pPr>
    <w:rPr>
      <w:rFonts w:ascii="黑体" w:hAnsi="黑体" w:eastAsia="黑体" w:cs="黑体"/>
      <w:b w:val="0"/>
    </w:rPr>
  </w:style>
  <w:style w:type="character" w:customStyle="1" w:styleId="29">
    <w:name w:val="二级标题用这个 字符"/>
    <w:basedOn w:val="16"/>
    <w:link w:val="28"/>
    <w:qFormat/>
    <w:uiPriority w:val="0"/>
    <w:rPr>
      <w:rFonts w:ascii="黑体" w:hAnsi="黑体" w:eastAsia="黑体" w:cs="黑体"/>
      <w:bCs/>
      <w:sz w:val="32"/>
      <w:szCs w:val="32"/>
    </w:rPr>
  </w:style>
  <w:style w:type="character" w:customStyle="1" w:styleId="30">
    <w:name w:val="标题 2 Char"/>
    <w:basedOn w:val="16"/>
    <w:link w:val="2"/>
    <w:qFormat/>
    <w:uiPriority w:val="9"/>
    <w:rPr>
      <w:rFonts w:asciiTheme="majorHAnsi" w:hAnsiTheme="majorHAnsi" w:eastAsiaTheme="majorEastAsia" w:cstheme="majorBidi"/>
      <w:b/>
      <w:bCs/>
      <w:sz w:val="32"/>
      <w:szCs w:val="32"/>
    </w:rPr>
  </w:style>
  <w:style w:type="paragraph" w:customStyle="1" w:styleId="31">
    <w:name w:val="三级标题用这个！"/>
    <w:basedOn w:val="22"/>
    <w:link w:val="32"/>
    <w:qFormat/>
    <w:uiPriority w:val="0"/>
    <w:pPr>
      <w:outlineLvl w:val="2"/>
    </w:pPr>
    <w:rPr>
      <w:rFonts w:ascii="楷体" w:hAnsi="楷体" w:eastAsia="楷体" w:cs="楷体"/>
    </w:rPr>
  </w:style>
  <w:style w:type="character" w:customStyle="1" w:styleId="32">
    <w:name w:val="三级标题用这个！ 字符"/>
    <w:basedOn w:val="16"/>
    <w:link w:val="31"/>
    <w:qFormat/>
    <w:uiPriority w:val="0"/>
    <w:rPr>
      <w:rFonts w:ascii="楷体" w:hAnsi="楷体" w:eastAsia="楷体" w:cs="楷体"/>
      <w:sz w:val="32"/>
      <w:szCs w:val="32"/>
    </w:rPr>
  </w:style>
  <w:style w:type="character" w:customStyle="1" w:styleId="33">
    <w:name w:val="页眉 Char"/>
    <w:basedOn w:val="16"/>
    <w:link w:val="8"/>
    <w:qFormat/>
    <w:uiPriority w:val="99"/>
    <w:rPr>
      <w:sz w:val="18"/>
      <w:szCs w:val="18"/>
    </w:rPr>
  </w:style>
  <w:style w:type="character" w:customStyle="1" w:styleId="34">
    <w:name w:val="页脚 Char"/>
    <w:basedOn w:val="16"/>
    <w:link w:val="7"/>
    <w:qFormat/>
    <w:uiPriority w:val="99"/>
    <w:rPr>
      <w:sz w:val="18"/>
      <w:szCs w:val="18"/>
    </w:rPr>
  </w:style>
  <w:style w:type="character" w:customStyle="1" w:styleId="35">
    <w:name w:val="批注文字 Char"/>
    <w:basedOn w:val="16"/>
    <w:link w:val="4"/>
    <w:qFormat/>
    <w:uiPriority w:val="99"/>
    <w:rPr>
      <w:rFonts w:ascii="Times New Roman" w:hAnsi="Times New Roman" w:eastAsia="宋体" w:cs="Times New Roman"/>
    </w:rPr>
  </w:style>
  <w:style w:type="paragraph" w:styleId="36">
    <w:name w:val="List Paragraph"/>
    <w:basedOn w:val="1"/>
    <w:qFormat/>
    <w:uiPriority w:val="34"/>
    <w:pPr>
      <w:ind w:firstLine="420" w:firstLineChars="200"/>
    </w:pPr>
  </w:style>
  <w:style w:type="paragraph" w:customStyle="1" w:styleId="37">
    <w:name w:val="Header or footer|2"/>
    <w:basedOn w:val="1"/>
    <w:qFormat/>
    <w:uiPriority w:val="0"/>
    <w:rPr>
      <w:sz w:val="20"/>
      <w:szCs w:val="20"/>
      <w:lang w:val="zh-TW" w:eastAsia="zh-TW" w:bidi="zh-TW"/>
    </w:rPr>
  </w:style>
  <w:style w:type="paragraph" w:customStyle="1" w:styleId="38">
    <w:name w:val="Body text|4"/>
    <w:basedOn w:val="1"/>
    <w:qFormat/>
    <w:uiPriority w:val="0"/>
    <w:pPr>
      <w:spacing w:after="520" w:line="533" w:lineRule="exact"/>
      <w:jc w:val="center"/>
    </w:pPr>
    <w:rPr>
      <w:rFonts w:ascii="宋体" w:hAnsi="宋体" w:cs="宋体"/>
      <w:sz w:val="42"/>
      <w:szCs w:val="42"/>
      <w:lang w:val="zh-TW" w:eastAsia="zh-TW" w:bidi="zh-TW"/>
    </w:rPr>
  </w:style>
  <w:style w:type="character" w:customStyle="1" w:styleId="39">
    <w:name w:val="批注框文本 Char"/>
    <w:basedOn w:val="16"/>
    <w:link w:val="6"/>
    <w:semiHidden/>
    <w:qFormat/>
    <w:uiPriority w:val="99"/>
    <w:rPr>
      <w:rFonts w:ascii="Times New Roman" w:hAnsi="Times New Roman" w:eastAsia="宋体" w:cs="Times New Roman"/>
      <w:sz w:val="18"/>
      <w:szCs w:val="18"/>
    </w:rPr>
  </w:style>
  <w:style w:type="paragraph" w:customStyle="1" w:styleId="40">
    <w:name w:val="Body text|1"/>
    <w:basedOn w:val="1"/>
    <w:qFormat/>
    <w:uiPriority w:val="0"/>
    <w:pPr>
      <w:spacing w:line="424" w:lineRule="auto"/>
      <w:ind w:firstLine="400"/>
      <w:jc w:val="left"/>
    </w:pPr>
    <w:rPr>
      <w:rFonts w:ascii="宋体" w:hAnsi="宋体" w:cs="宋体"/>
      <w:color w:val="000000"/>
      <w:kern w:val="0"/>
      <w:sz w:val="30"/>
      <w:szCs w:val="30"/>
    </w:rPr>
  </w:style>
  <w:style w:type="character" w:customStyle="1" w:styleId="41">
    <w:name w:val="正文文本 Char"/>
    <w:basedOn w:val="16"/>
    <w:link w:val="5"/>
    <w:qFormat/>
    <w:uiPriority w:val="99"/>
    <w:rPr>
      <w:szCs w:val="24"/>
    </w:rPr>
  </w:style>
  <w:style w:type="character" w:customStyle="1" w:styleId="42">
    <w:name w:val="批注主题 Char"/>
    <w:basedOn w:val="35"/>
    <w:link w:val="14"/>
    <w:semiHidden/>
    <w:qFormat/>
    <w:uiPriority w:val="99"/>
    <w:rPr>
      <w:rFonts w:ascii="Times New Roman" w:hAnsi="Times New Roman" w:eastAsia="宋体" w:cs="Times New Roman"/>
      <w:b/>
      <w:bCs/>
    </w:rPr>
  </w:style>
  <w:style w:type="paragraph" w:customStyle="1" w:styleId="43">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44">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45">
    <w:name w:val="fontstyle01"/>
    <w:basedOn w:val="16"/>
    <w:qFormat/>
    <w:uiPriority w:val="0"/>
    <w:rPr>
      <w:rFonts w:hint="eastAsia" w:ascii="仿宋_GB2312" w:eastAsia="仿宋_GB2312"/>
      <w:color w:val="000000"/>
      <w:sz w:val="32"/>
      <w:szCs w:val="32"/>
    </w:rPr>
  </w:style>
  <w:style w:type="character" w:customStyle="1" w:styleId="46">
    <w:name w:val="目录 2 Char"/>
    <w:link w:val="11"/>
    <w:qFormat/>
    <w:uiPriority w:val="39"/>
    <w:rPr>
      <w:rFonts w:ascii="Calibri" w:hAnsi="Calibri"/>
      <w:kern w:val="0"/>
      <w:sz w:val="22"/>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脚注文本 Char"/>
    <w:basedOn w:val="16"/>
    <w:link w:val="10"/>
    <w:qFormat/>
    <w:uiPriority w:val="0"/>
    <w:rPr>
      <w:rFonts w:ascii="Times New Roman" w:hAnsi="Times New Roman"/>
      <w:kern w:val="2"/>
      <w:sz w:val="18"/>
    </w:rPr>
  </w:style>
  <w:style w:type="paragraph" w:customStyle="1" w:styleId="50">
    <w:name w:val="列出段落1"/>
    <w:basedOn w:val="1"/>
    <w:qFormat/>
    <w:uiPriority w:val="34"/>
    <w:pPr>
      <w:ind w:firstLine="420" w:firstLineChars="200"/>
    </w:pPr>
    <w:rPr>
      <w:rFonts w:asciiTheme="minorHAnsi" w:hAnsiTheme="minorHAnsi" w:eastAsiaTheme="minorEastAsia" w:cstheme="minorBidi"/>
      <w:szCs w:val="24"/>
    </w:rPr>
  </w:style>
  <w:style w:type="paragraph" w:customStyle="1" w:styleId="51">
    <w:name w:val="列表段落1"/>
    <w:basedOn w:val="1"/>
    <w:qFormat/>
    <w:uiPriority w:val="34"/>
    <w:pPr>
      <w:ind w:firstLine="420" w:firstLineChars="200"/>
    </w:pPr>
  </w:style>
  <w:style w:type="paragraph" w:customStyle="1" w:styleId="52">
    <w:name w:val="p16"/>
    <w:basedOn w:val="1"/>
    <w:qFormat/>
    <w:uiPriority w:val="0"/>
    <w:pPr>
      <w:widowControl/>
      <w:ind w:firstLine="420"/>
    </w:pPr>
    <w:rPr>
      <w:kern w:val="0"/>
      <w:szCs w:val="21"/>
    </w:rPr>
  </w:style>
  <w:style w:type="paragraph" w:customStyle="1" w:styleId="53">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54">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55">
    <w:name w:val="正文 Char"/>
    <w:link w:val="1"/>
    <w:qFormat/>
    <w:uiPriority w:val="0"/>
    <w:rPr>
      <w:rFonts w:ascii="Times New Roman" w:hAnsi="Times New Roman" w:eastAsia="宋体" w:cs="Times New Roman"/>
      <w:kern w:val="2"/>
      <w:sz w:val="32"/>
      <w:szCs w:val="22"/>
      <w:lang w:val="en-US" w:eastAsia="zh-CN" w:bidi="ar-SA"/>
    </w:rPr>
  </w:style>
  <w:style w:type="character" w:customStyle="1" w:styleId="56">
    <w:name w:val="10"/>
    <w:basedOn w:val="16"/>
    <w:qFormat/>
    <w:uiPriority w:val="0"/>
    <w:rPr>
      <w:rFonts w:hint="default" w:ascii="Calibri" w:hAnsi="Calibri" w:cs="Calibri"/>
    </w:rPr>
  </w:style>
  <w:style w:type="character" w:customStyle="1" w:styleId="57">
    <w:name w:val="15"/>
    <w:basedOn w:val="1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44</Pages>
  <Words>19678</Words>
  <Characters>19876</Characters>
  <Lines>1</Lines>
  <Paragraphs>1</Paragraphs>
  <TotalTime>1</TotalTime>
  <ScaleCrop>false</ScaleCrop>
  <LinksUpToDate>false</LinksUpToDate>
  <CharactersWithSpaces>20428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2023-12-23T17:04:00Z</dcterms:created>
  <dc:creator>张同慧</dc:creator>
  <cp:lastModifiedBy>婁超羣</cp:lastModifiedBy>
  <cp:lastPrinted>2023-12-20T19:52:00Z</cp:lastPrinted>
  <dcterms:modified xsi:type="dcterms:W3CDTF">2024-02-01T01:16:32Z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09EEA8E25AFE45939132252129E69EE7_13</vt:lpwstr>
  </property>
</Properties>
</file>