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textAlignment w:val="auto"/>
        <w:rPr>
          <w:rFonts w:hint="eastAsia"/>
          <w:color w:val="auto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鲁人社函〔2023〕110号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山东省人力资源和社会保障厅  山东省教育厅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2024届高校毕业生秋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促就业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系列活动的通知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各市人力资源社会保障局、教育（教体）局，各高校：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为落实党中央、国务院关于高校毕业生就业工作决策部署，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根据《教育部办公厅关于开展2024届高校毕业生秋季校园招聘月系列活动的通知》（教学厅函〔2023〕19号）要求，省人力资源社会保障厅、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决定开展山东省2024届高校毕业生秋冬季促就业系列活动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秋冬季促就业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”系列活动)。现将有关事项通知如下。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凝心聚力促就业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奋楫扬帆启新程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立足早着手、早行动、早见效，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通过开展“秋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冬季促就业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”系列活动，抓住“秋招”关键期，聚合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资源，加强指导服务，集中提供岗位，引导高校毕业生积极主动求职，全力促进2024届高校毕业生顺利毕业、尽早就业。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2023年11—12月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“秋季校园招聘月”主要包括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（一）“访”，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高校书记校长访企拓岗促就业专项行动。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高校书记、校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长和校领导班子成员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二级院系要结合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学科专业特点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对接优质企业和用人单位，开展集中走访，深化校地、校企合作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有针对性地开拓市场岗位，提升岗位利用率和访企拓岗的实效性。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（二）“招”，高校毕业生就业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系列招聘活动。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举办区域性、行业性、联盟性线上线下专场招聘会，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组织开展好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“国聘行动”“百城万企-民企高校携手促就业”“全国中小企业网上百日招聘”“金秋助学活动和阳光就业行动”等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全国性统一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办好“职通央企”“就选山东”等我省特色招聘活动，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为所在地区高校毕业生提供足量优质岗位资源。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（三）“育”，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“就业育人”主题教育系列活动。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组织开展以“成才观、职业观、就业观”为核心的就业育人主题教育，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第三期供需对接就业育人项目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举办多种形式的校企供需对接，促进就业与培养有机联动、供需有效对接。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（四）“赛”，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首届全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大学生职业规划大赛。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围绕主体赛事，广泛动员高校毕业生和用人单位参与，积极组织推进校赛、省赛选拔，将大赛与各类就业指导、线上线下招聘等同期活动统筹推进，推动以赛促学、以赛促教、以赛促就。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（五）“树”，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选树基层就业优秀毕业生和指导教师典型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第二轮“全国高校毕业生基层就业卓越奖”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“永远跟党走，到祖国最需要的地方建功立业”高校毕业生先进典型宣讲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引导更多毕业生到党和国家需要的地方建功立业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强化组织领导。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各高校要充分发挥校园招聘就业 主渠道作用，把“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秋冬季促就业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”系列活动纳入2024届高校毕业生就业工作整体部署。要结合本地本校实际，制定专项工作方案，加强统筹协调，落实工作责任，精心组织实施。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突出工作实效。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各高校要充分调动各方面力量， 深入挖掘市场化社会化就业岗位资源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提升每一场校园招聘的实 际效果。要加强就业指导服务，做好用人单位岗位需求、毕业生求职意愿调查，搭建招聘对接平台，促进供需双方精准对接。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广泛宣传动员。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各高校要认真做好“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秋冬季促就业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”系列活动宣传工作，积极会同各级各类媒体开展多角度、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全方位的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宣传活动，鼓励引导毕业生和用人单位积极参与，营造全社会共同支持高校毕业生就业的良好氛围。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各地要及时汇总统计“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秋冬季促就业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”系列活动开展情况，每星期五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 前报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省人力资源社会保障厅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省教育厅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省人力资源社会保障厅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联系人：孙潇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0531-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51788113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电子邮箱：sxrst@shandong.cn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省教育厅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联系人：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赵伟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联系方式：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0531-51793825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电子邮箱：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jyxxfk@shandong.cn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632" w:firstLineChars="200"/>
        <w:textAlignment w:val="auto"/>
        <w:rPr>
          <w:rFonts w:hint="eastAsia"/>
          <w:color w:val="auto"/>
          <w:lang w:eastAsia="zh-CN"/>
        </w:rPr>
      </w:pPr>
    </w:p>
    <w:tbl>
      <w:tblPr>
        <w:tblStyle w:val="7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山东省人力资源和社会保障厅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2023年11月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（此件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主动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（联系单位：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省人力资源社会保障厅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就业促进处）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/>
        <w:textAlignment w:val="auto"/>
        <w:rPr>
          <w:rFonts w:hint="eastAsia"/>
          <w:color w:val="auto"/>
        </w:rPr>
      </w:pPr>
    </w:p>
    <w:bookmarkEnd w:id="0"/>
    <w:sectPr>
      <w:footerReference r:id="rId3" w:type="default"/>
      <w:pgSz w:w="11906" w:h="16838"/>
      <w:pgMar w:top="2098" w:right="1531" w:bottom="1814" w:left="1531" w:header="851" w:footer="1587" w:gutter="0"/>
      <w:paperSrc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Confetti">
    <w:altName w:val="GENISO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altName w:val="GENISO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0287" w:usb1="00000000" w:usb2="00000000" w:usb3="00000000" w:csb0="4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443828B5"/>
    <w:rsid w:val="158B1D71"/>
    <w:rsid w:val="17CC6B12"/>
    <w:rsid w:val="2C516169"/>
    <w:rsid w:val="31613965"/>
    <w:rsid w:val="41B04D5A"/>
    <w:rsid w:val="443828B5"/>
    <w:rsid w:val="53341D7C"/>
    <w:rsid w:val="590C7E5F"/>
    <w:rsid w:val="5A55656C"/>
    <w:rsid w:val="60134EFB"/>
    <w:rsid w:val="657D59E8"/>
    <w:rsid w:val="66F97EDF"/>
    <w:rsid w:val="71874366"/>
    <w:rsid w:val="74FFAEB0"/>
    <w:rsid w:val="7FFA92DA"/>
    <w:rsid w:val="BDDD8832"/>
    <w:rsid w:val="FDE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Times New Roman"/>
      <w:kern w:val="44"/>
      <w:sz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2023-11-26T07:48:00Z</dcterms:created>
  <dc:creator>Tone-董廷杰</dc:creator>
  <cp:lastModifiedBy>LTGX04</cp:lastModifiedBy>
  <dcterms:modified xsi:type="dcterms:W3CDTF">2023-12-01T01:41:54Z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4A5863199BC2495C8F5529884AB2188C_11</vt:lpwstr>
  </property>
</Properties>
</file>