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2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N/>
        <w:bidi w:val="0"/>
        <w:adjustRightInd/>
        <w:snapToGrid/>
        <w:spacing w:after="0" w:line="520" w:lineRule="exact"/>
        <w:ind w:left="0" w:leftChars="0" w:right="0" w:rightChars="0" w:firstLine="0" w:firstLineChars="0"/>
        <w:jc w:val="center"/>
        <w:textAlignment w:val="auto"/>
        <w:outlineLvl w:val="9"/>
        <w:rPr>
          <w:sz w:val="44"/>
          <w:szCs w:val="44"/>
        </w:rPr>
      </w:pPr>
    </w:p>
    <w:p>
      <w:pPr>
        <w:keepNext w:val="0"/>
        <w:keepLines w:val="0"/>
        <w:pageBreakBefore w:val="0"/>
        <w:widowControl w:val="0"/>
        <w:kinsoku/>
        <w:wordWrap/>
        <w:overflowPunct/>
        <w:topLinePunct w:val="0"/>
        <w:autoSpaceDE w:val="0"/>
        <w:autoSpaceDN/>
        <w:bidi w:val="0"/>
        <w:adjustRightInd/>
        <w:snapToGrid/>
        <w:spacing w:line="520" w:lineRule="exact"/>
        <w:ind w:left="0" w:leftChars="0" w:right="0" w:rightChars="0" w:firstLine="0" w:firstLineChars="0"/>
        <w:jc w:val="center"/>
        <w:textAlignment w:val="auto"/>
        <w:outlineLvl w:val="9"/>
        <w:rPr>
          <w:rFonts w:ascii="仿宋_GB2312" w:hAnsi="仿宋_GB2312" w:eastAsia="仿宋_GB2312" w:cs="仿宋_GB2312"/>
          <w:sz w:val="32"/>
          <w:szCs w:val="32"/>
          <w:lang w:bidi="ar"/>
        </w:rPr>
      </w:pPr>
      <w:r>
        <w:rPr>
          <w:rFonts w:ascii="仿宋_GB2312" w:hAnsi="仿宋_GB2312" w:eastAsia="仿宋_GB2312" w:cs="仿宋_GB2312"/>
          <w:color w:val="333333"/>
          <w:kern w:val="0"/>
          <w:sz w:val="32"/>
          <w:szCs w:val="32"/>
          <w:lang w:bidi="ar"/>
        </w:rPr>
        <w:t>鲁人社发〔2022〕2</w:t>
      </w:r>
      <w:r>
        <w:rPr>
          <w:rFonts w:ascii="仿宋_GB2312" w:hAnsi="仿宋_GB2312" w:eastAsia="仿宋_GB2312" w:cs="仿宋_GB2312"/>
          <w:kern w:val="0"/>
          <w:sz w:val="32"/>
          <w:szCs w:val="32"/>
          <w:lang w:bidi="ar"/>
        </w:rPr>
        <w:t>6</w:t>
      </w:r>
      <w:r>
        <w:rPr>
          <w:rFonts w:ascii="仿宋_GB2312" w:hAnsi="仿宋_GB2312" w:eastAsia="仿宋_GB2312" w:cs="仿宋_GB2312"/>
          <w:color w:val="333333"/>
          <w:kern w:val="0"/>
          <w:sz w:val="32"/>
          <w:szCs w:val="32"/>
          <w:lang w:bidi="ar"/>
        </w:rPr>
        <w:t>号</w:t>
      </w:r>
    </w:p>
    <w:p>
      <w:pPr>
        <w:autoSpaceDE w:val="0"/>
        <w:spacing w:line="520" w:lineRule="exact"/>
        <w:jc w:val="center"/>
        <w:rPr>
          <w:rFonts w:ascii="方正小标宋简体" w:hAnsi="方正小标宋简体" w:eastAsia="方正小标宋简体" w:cs="方正小标宋简体"/>
          <w:sz w:val="44"/>
          <w:szCs w:val="44"/>
          <w:lang w:bidi="ar"/>
        </w:rPr>
      </w:pPr>
      <w:bookmarkStart w:id="0" w:name="_GoBack"/>
      <w:bookmarkEnd w:id="0"/>
    </w:p>
    <w:p>
      <w:pPr>
        <w:pStyle w:val="7"/>
        <w:adjustRightInd w:val="0"/>
        <w:snapToGrid w:val="0"/>
        <w:spacing w:beforeAutospacing="0" w:afterAutospacing="0" w:line="520" w:lineRule="exact"/>
        <w:rPr>
          <w:rFonts w:ascii="方正小标宋简体" w:hAnsi="方正小标宋简体" w:eastAsia="方正小标宋简体" w:cs="方正小标宋简体"/>
          <w:color w:val="auto"/>
          <w:sz w:val="44"/>
          <w:szCs w:val="44"/>
        </w:rPr>
      </w:pPr>
    </w:p>
    <w:p>
      <w:pPr>
        <w:pStyle w:val="7"/>
        <w:adjustRightInd w:val="0"/>
        <w:snapToGrid w:val="0"/>
        <w:spacing w:beforeAutospacing="0" w:afterAutospacing="0"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r>
        <w:rPr>
          <w:rFonts w:ascii="方正小标宋简体" w:hAnsi="方正小标宋简体" w:eastAsia="方正小标宋简体" w:cs="方正小标宋简体"/>
          <w:color w:val="auto"/>
          <w:sz w:val="44"/>
          <w:szCs w:val="44"/>
        </w:rPr>
        <w:t>等5部门</w:t>
      </w:r>
    </w:p>
    <w:p>
      <w:pPr>
        <w:pStyle w:val="7"/>
        <w:adjustRightInd w:val="0"/>
        <w:snapToGrid w:val="0"/>
        <w:spacing w:beforeAutospacing="0" w:afterAutospacing="0"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关于印发山东省专业技术人才知识更新工程（2022-2030年）实施</w:t>
      </w:r>
      <w:r>
        <w:rPr>
          <w:rFonts w:ascii="方正小标宋简体" w:hAnsi="方正小标宋简体" w:eastAsia="方正小标宋简体" w:cs="方正小标宋简体"/>
          <w:color w:val="auto"/>
          <w:sz w:val="44"/>
          <w:szCs w:val="44"/>
        </w:rPr>
        <w:t>方案</w:t>
      </w:r>
      <w:r>
        <w:rPr>
          <w:rFonts w:hint="eastAsia" w:ascii="方正小标宋简体" w:hAnsi="方正小标宋简体" w:eastAsia="方正小标宋简体" w:cs="方正小标宋简体"/>
          <w:color w:val="auto"/>
          <w:sz w:val="44"/>
          <w:szCs w:val="44"/>
        </w:rPr>
        <w:t>的通知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ascii="方正小标宋简体" w:hAnsi="方正小标宋简体" w:eastAsia="方正小标宋简体" w:cs="方正小标宋简体"/>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各市人力资源社会保障局、财政局、工业和信息化局、科技局、教育局，省直有关部门（单位），有关行业协会、企业：</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现将《山东省专业技术人才知识更新工程（2022-2030年）实施</w:t>
      </w:r>
      <w:r>
        <w:rPr>
          <w:rFonts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rPr>
        <w:t>》印发给你们，请结合实际，认真组织实施。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020" w:type="dxa"/>
            <w:tcBorders>
              <w:tl2br w:val="nil"/>
              <w:tr2bl w:val="nil"/>
            </w:tcBorders>
            <w:vAlign w:val="center"/>
          </w:tcPr>
          <w:p>
            <w:pPr>
              <w:pStyle w:val="7"/>
              <w:adjustRightInd w:val="0"/>
              <w:snapToGrid w:val="0"/>
              <w:spacing w:beforeAutospacing="0" w:afterAutospacing="0"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w:t>
            </w:r>
          </w:p>
          <w:p>
            <w:pPr>
              <w:pStyle w:val="7"/>
              <w:adjustRightInd w:val="0"/>
              <w:snapToGrid w:val="0"/>
              <w:spacing w:beforeAutospacing="0" w:afterAutospacing="0"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社会保障厅</w:t>
            </w:r>
          </w:p>
        </w:tc>
        <w:tc>
          <w:tcPr>
            <w:tcW w:w="3020" w:type="dxa"/>
            <w:tcBorders>
              <w:tl2br w:val="nil"/>
              <w:tr2bl w:val="nil"/>
            </w:tcBorders>
            <w:vAlign w:val="center"/>
          </w:tcPr>
          <w:p>
            <w:pPr>
              <w:pStyle w:val="7"/>
              <w:adjustRightInd w:val="0"/>
              <w:snapToGrid w:val="0"/>
              <w:spacing w:beforeAutospacing="0" w:afterAutospacing="0"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山东省财政厅</w:t>
            </w:r>
          </w:p>
        </w:tc>
        <w:tc>
          <w:tcPr>
            <w:tcW w:w="3020" w:type="dxa"/>
            <w:tcBorders>
              <w:tl2br w:val="nil"/>
              <w:tr2bl w:val="nil"/>
            </w:tcBorders>
            <w:vAlign w:val="center"/>
          </w:tcPr>
          <w:p>
            <w:pPr>
              <w:pStyle w:val="7"/>
              <w:adjustRightInd w:val="0"/>
              <w:snapToGrid w:val="0"/>
              <w:spacing w:beforeAutospacing="0" w:afterAutospacing="0"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山东省工业和</w:t>
            </w:r>
          </w:p>
          <w:p>
            <w:pPr>
              <w:pStyle w:val="7"/>
              <w:adjustRightInd w:val="0"/>
              <w:snapToGrid w:val="0"/>
              <w:spacing w:beforeAutospacing="0" w:afterAutospacing="0" w:line="52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信息化厅</w:t>
            </w:r>
          </w:p>
        </w:tc>
      </w:tr>
    </w:tbl>
    <w:p>
      <w:pPr>
        <w:pStyle w:val="7"/>
        <w:adjustRightInd w:val="0"/>
        <w:snapToGrid w:val="0"/>
        <w:spacing w:beforeAutospacing="0" w:afterAutospacing="0" w:line="52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7"/>
        <w:adjustRightInd w:val="0"/>
        <w:snapToGrid w:val="0"/>
        <w:spacing w:beforeAutospacing="0" w:afterAutospacing="0" w:line="520" w:lineRule="exact"/>
        <w:jc w:val="both"/>
        <w:rPr>
          <w:rFonts w:hint="eastAsia" w:ascii="仿宋_GB2312" w:hAnsi="仿宋_GB2312" w:eastAsia="仿宋_GB2312" w:cs="仿宋_GB2312"/>
          <w:color w:val="auto"/>
          <w:sz w:val="32"/>
          <w:szCs w:val="32"/>
        </w:rPr>
      </w:pPr>
    </w:p>
    <w:p>
      <w:pPr>
        <w:pStyle w:val="7"/>
        <w:adjustRightInd w:val="0"/>
        <w:snapToGrid w:val="0"/>
        <w:spacing w:beforeAutospacing="0" w:afterAutospacing="0" w:line="520" w:lineRule="exact"/>
        <w:jc w:val="both"/>
        <w:rPr>
          <w:rFonts w:hint="eastAsia" w:ascii="仿宋_GB2312" w:hAnsi="仿宋_GB2312" w:eastAsia="仿宋_GB2312" w:cs="仿宋_GB2312"/>
          <w:color w:val="auto"/>
          <w:sz w:val="32"/>
          <w:szCs w:val="32"/>
        </w:rPr>
      </w:pPr>
    </w:p>
    <w:p>
      <w:pPr>
        <w:pStyle w:val="7"/>
        <w:adjustRightInd w:val="0"/>
        <w:snapToGrid w:val="0"/>
        <w:spacing w:beforeAutospacing="0" w:afterAutospacing="0" w:line="520" w:lineRule="exact"/>
        <w:jc w:val="both"/>
        <w:rPr>
          <w:rFonts w:hint="eastAsia" w:ascii="仿宋_GB2312" w:hAnsi="仿宋_GB2312" w:eastAsia="仿宋_GB2312" w:cs="仿宋_GB2312"/>
          <w:color w:val="auto"/>
          <w:sz w:val="32"/>
          <w:szCs w:val="32"/>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7"/>
              <w:adjustRightInd w:val="0"/>
              <w:snapToGrid w:val="0"/>
              <w:spacing w:beforeAutospacing="0" w:afterAutospacing="0" w:line="520" w:lineRule="exact"/>
              <w:jc w:val="center"/>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山东省科学技术厅</w:t>
            </w:r>
          </w:p>
        </w:tc>
        <w:tc>
          <w:tcPr>
            <w:tcW w:w="4530" w:type="dxa"/>
            <w:tcBorders>
              <w:tl2br w:val="nil"/>
              <w:tr2bl w:val="nil"/>
            </w:tcBorders>
            <w:vAlign w:val="center"/>
          </w:tcPr>
          <w:p>
            <w:pPr>
              <w:pStyle w:val="7"/>
              <w:adjustRightInd w:val="0"/>
              <w:snapToGrid w:val="0"/>
              <w:spacing w:beforeAutospacing="0" w:afterAutospacing="0" w:line="520" w:lineRule="exact"/>
              <w:jc w:val="center"/>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山东省教育厅</w:t>
            </w:r>
          </w:p>
        </w:tc>
      </w:tr>
    </w:tbl>
    <w:p>
      <w:pPr>
        <w:pStyle w:val="7"/>
        <w:adjustRightInd w:val="0"/>
        <w:snapToGrid w:val="0"/>
        <w:spacing w:beforeAutospacing="0" w:afterAutospacing="0" w:line="520" w:lineRule="exact"/>
        <w:jc w:val="both"/>
        <w:rPr>
          <w:rFonts w:hint="eastAsia" w:ascii="仿宋_GB2312" w:hAnsi="仿宋_GB2312" w:eastAsia="仿宋_GB2312" w:cs="仿宋_GB2312"/>
          <w:color w:val="auto"/>
          <w:sz w:val="32"/>
          <w:szCs w:val="32"/>
        </w:rPr>
      </w:pPr>
      <w:r>
        <w:rPr>
          <w:rFonts w:hint="eastAsia" w:ascii="仿宋_GB2312" w:hAnsi="Times New Roman" w:eastAsia="仿宋_GB2312" w:cs="仿宋_GB2312"/>
          <w:color w:val="auto"/>
          <w:sz w:val="32"/>
          <w:szCs w:val="32"/>
          <w:lang w:val="en-US" w:eastAsia="zh-CN" w:bidi="ar"/>
        </w:rPr>
        <w:t xml:space="preserve">                                   </w:t>
      </w:r>
      <w:r>
        <w:rPr>
          <w:rFonts w:ascii="仿宋_GB2312" w:hAnsi="Times New Roman" w:eastAsia="仿宋_GB2312" w:cs="仿宋_GB2312"/>
          <w:color w:val="auto"/>
          <w:sz w:val="32"/>
          <w:szCs w:val="32"/>
          <w:lang w:bidi="ar"/>
        </w:rPr>
        <w:t>2</w:t>
      </w:r>
      <w:r>
        <w:rPr>
          <w:rFonts w:hint="eastAsia" w:ascii="仿宋_GB2312" w:hAnsi="仿宋" w:eastAsia="仿宋_GB2312" w:cs="仿宋"/>
          <w:color w:val="auto"/>
          <w:sz w:val="32"/>
          <w:szCs w:val="32"/>
        </w:rPr>
        <w:t>022年12月2</w:t>
      </w:r>
      <w:r>
        <w:rPr>
          <w:rFonts w:ascii="仿宋_GB2312" w:hAnsi="仿宋" w:eastAsia="仿宋_GB2312" w:cs="仿宋"/>
          <w:color w:val="auto"/>
          <w:sz w:val="32"/>
          <w:szCs w:val="32"/>
        </w:rPr>
        <w:t>8</w:t>
      </w:r>
      <w:r>
        <w:rPr>
          <w:rFonts w:hint="eastAsia" w:ascii="仿宋_GB2312" w:hAnsi="仿宋" w:eastAsia="仿宋_GB2312" w:cs="仿宋"/>
          <w:color w:val="auto"/>
          <w:sz w:val="32"/>
          <w:szCs w:val="32"/>
        </w:rPr>
        <w:t>日</w:t>
      </w:r>
    </w:p>
    <w:p>
      <w:pPr>
        <w:pStyle w:val="7"/>
        <w:adjustRightInd w:val="0"/>
        <w:snapToGrid w:val="0"/>
        <w:spacing w:beforeAutospacing="0" w:afterAutospacing="0" w:line="580"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p>
    <w:p>
      <w:pPr>
        <w:pStyle w:val="7"/>
        <w:adjustRightInd w:val="0"/>
        <w:snapToGrid w:val="0"/>
        <w:spacing w:beforeAutospacing="0" w:afterAutospacing="0" w:line="580"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（此件主动公开）</w:t>
      </w:r>
    </w:p>
    <w:p>
      <w:pPr>
        <w:pStyle w:val="7"/>
        <w:adjustRightInd w:val="0"/>
        <w:snapToGrid w:val="0"/>
        <w:spacing w:beforeAutospacing="0" w:afterAutospacing="0" w:line="580"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（联系单位：省人力资源社会保障厅专业技术人员管理处）</w:t>
      </w:r>
    </w:p>
    <w:p>
      <w:pPr>
        <w:pStyle w:val="7"/>
        <w:adjustRightInd w:val="0"/>
        <w:snapToGrid w:val="0"/>
        <w:spacing w:beforeAutospacing="0" w:afterAutospacing="0" w:line="580" w:lineRule="exact"/>
        <w:jc w:val="both"/>
        <w:rPr>
          <w:rFonts w:ascii="仿宋_GB2312" w:hAnsi="仿宋_GB2312" w:eastAsia="仿宋_GB2312" w:cs="仿宋_GB2312"/>
          <w:color w:val="auto"/>
          <w:sz w:val="32"/>
          <w:szCs w:val="32"/>
        </w:rPr>
      </w:pPr>
    </w:p>
    <w:p>
      <w:pPr>
        <w:pStyle w:val="7"/>
        <w:adjustRightInd w:val="0"/>
        <w:snapToGrid w:val="0"/>
        <w:spacing w:beforeAutospacing="0" w:afterAutospacing="0" w:line="580" w:lineRule="exact"/>
        <w:jc w:val="center"/>
        <w:rPr>
          <w:rFonts w:ascii="方正小标宋简体" w:hAnsi="方正小标宋简体" w:eastAsia="方正小标宋简体" w:cs="方正小标宋简体"/>
          <w:color w:val="auto"/>
          <w:sz w:val="44"/>
          <w:szCs w:val="44"/>
        </w:rPr>
      </w:pPr>
    </w:p>
    <w:p>
      <w:pPr>
        <w:jc w:val="left"/>
        <w:rPr>
          <w:rFonts w:ascii="方正小标宋简体" w:hAnsi="方正小标宋简体" w:eastAsia="方正小标宋简体" w:cs="方正小标宋简体"/>
          <w:color w:val="auto"/>
          <w:kern w:val="0"/>
          <w:sz w:val="44"/>
          <w:szCs w:val="44"/>
        </w:rPr>
      </w:pPr>
      <w:r>
        <w:rPr>
          <w:rFonts w:ascii="方正小标宋简体" w:hAnsi="方正小标宋简体" w:eastAsia="方正小标宋简体" w:cs="方正小标宋简体"/>
          <w:color w:val="auto"/>
          <w:sz w:val="44"/>
          <w:szCs w:val="44"/>
        </w:rPr>
        <w:br w:type="page"/>
      </w:r>
    </w:p>
    <w:p>
      <w:pPr>
        <w:pStyle w:val="7"/>
        <w:adjustRightInd w:val="0"/>
        <w:snapToGrid w:val="0"/>
        <w:spacing w:beforeAutospacing="0" w:afterAutospacing="0" w:line="580" w:lineRule="exact"/>
        <w:jc w:val="center"/>
        <w:rPr>
          <w:rFonts w:hint="eastAsia" w:ascii="方正小标宋简体" w:hAnsi="方正小标宋简体" w:eastAsia="方正小标宋简体" w:cs="方正小标宋简体"/>
          <w:color w:val="auto"/>
          <w:sz w:val="44"/>
          <w:szCs w:val="44"/>
        </w:rPr>
      </w:pPr>
    </w:p>
    <w:p>
      <w:pPr>
        <w:pStyle w:val="7"/>
        <w:adjustRightInd w:val="0"/>
        <w:snapToGrid w:val="0"/>
        <w:spacing w:beforeAutospacing="0" w:afterAutospacing="0"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山东省专业技术人才知识更新工程</w:t>
      </w:r>
    </w:p>
    <w:p>
      <w:pPr>
        <w:pStyle w:val="7"/>
        <w:adjustRightInd w:val="0"/>
        <w:snapToGrid w:val="0"/>
        <w:spacing w:beforeAutospacing="0" w:afterAutospacing="0" w:line="580" w:lineRule="exact"/>
        <w:jc w:val="center"/>
        <w:rPr>
          <w:rFonts w:ascii="楷体_GB2312" w:hAnsi="楷体_GB2312" w:eastAsia="方正小标宋简体" w:cs="楷体_GB2312"/>
          <w:color w:val="auto"/>
          <w:sz w:val="32"/>
          <w:szCs w:val="32"/>
        </w:rPr>
      </w:pPr>
      <w:r>
        <w:rPr>
          <w:rFonts w:hint="eastAsia" w:ascii="方正小标宋简体" w:hAnsi="方正小标宋简体" w:eastAsia="方正小标宋简体" w:cs="方正小标宋简体"/>
          <w:color w:val="auto"/>
          <w:sz w:val="44"/>
          <w:szCs w:val="44"/>
        </w:rPr>
        <w:t>（2022-2030年）实施</w:t>
      </w:r>
      <w:r>
        <w:rPr>
          <w:rFonts w:ascii="方正小标宋简体" w:hAnsi="方正小标宋简体" w:eastAsia="方正小标宋简体" w:cs="方正小标宋简体"/>
          <w:color w:val="auto"/>
          <w:sz w:val="44"/>
          <w:szCs w:val="44"/>
        </w:rPr>
        <w:t>方案</w:t>
      </w:r>
    </w:p>
    <w:p>
      <w:pPr>
        <w:pStyle w:val="7"/>
        <w:adjustRightInd w:val="0"/>
        <w:snapToGrid w:val="0"/>
        <w:spacing w:beforeAutospacing="0" w:afterAutospacing="0" w:line="580" w:lineRule="exact"/>
        <w:jc w:val="center"/>
        <w:rPr>
          <w:color w:val="auto"/>
        </w:rPr>
      </w:pPr>
    </w:p>
    <w:p>
      <w:pPr>
        <w:pStyle w:val="7"/>
        <w:adjustRightInd w:val="0"/>
        <w:snapToGrid w:val="0"/>
        <w:spacing w:beforeAutospacing="0" w:afterAutospacing="0" w:line="580" w:lineRule="exact"/>
        <w:ind w:firstLine="629"/>
        <w:jc w:val="both"/>
        <w:rPr>
          <w:color w:val="auto"/>
          <w:sz w:val="32"/>
          <w:szCs w:val="32"/>
        </w:rPr>
      </w:pPr>
      <w:r>
        <w:rPr>
          <w:rFonts w:hint="eastAsia" w:ascii="仿宋_GB2312" w:hAnsi="微软雅黑" w:eastAsia="仿宋_GB2312" w:cs="仿宋_GB2312"/>
          <w:color w:val="auto"/>
          <w:sz w:val="32"/>
          <w:szCs w:val="32"/>
        </w:rPr>
        <w:t>为深入实施人才兴鲁战略，加强我省专业技术人才队伍建设，促进专业技术人才能力素质提升，根据《人力资源社会保障部 财政部 工业和信息化部 科技部 教育部 中国科学院关于印发专业技术人才知识更新工程实施方案的通知》（人社部发〔2021〕73号）和《山东省国民经济和社会发展第十四个五年规划和2035年远景目标纲要》，结合我省实际情况，制定本实施</w:t>
      </w:r>
      <w:r>
        <w:rPr>
          <w:rFonts w:ascii="仿宋_GB2312" w:hAnsi="微软雅黑" w:eastAsia="仿宋_GB2312" w:cs="仿宋_GB2312"/>
          <w:color w:val="auto"/>
          <w:sz w:val="32"/>
          <w:szCs w:val="32"/>
        </w:rPr>
        <w:t>方案</w:t>
      </w:r>
      <w:r>
        <w:rPr>
          <w:rFonts w:hint="eastAsia" w:ascii="仿宋_GB2312" w:hAnsi="微软雅黑" w:eastAsia="仿宋_GB2312" w:cs="仿宋_GB2312"/>
          <w:color w:val="auto"/>
          <w:sz w:val="32"/>
          <w:szCs w:val="32"/>
        </w:rPr>
        <w:t>。</w:t>
      </w:r>
    </w:p>
    <w:p>
      <w:pPr>
        <w:pStyle w:val="7"/>
        <w:adjustRightInd w:val="0"/>
        <w:snapToGrid w:val="0"/>
        <w:spacing w:beforeAutospacing="0" w:afterAutospacing="0" w:line="580" w:lineRule="exact"/>
        <w:ind w:firstLine="630"/>
        <w:rPr>
          <w:color w:val="auto"/>
          <w:sz w:val="32"/>
          <w:szCs w:val="32"/>
        </w:rPr>
      </w:pPr>
      <w:r>
        <w:rPr>
          <w:rFonts w:ascii="黑体" w:hAnsi="宋体" w:eastAsia="黑体" w:cs="黑体"/>
          <w:color w:val="auto"/>
          <w:sz w:val="32"/>
          <w:szCs w:val="32"/>
        </w:rPr>
        <w:t>一、指导思想</w:t>
      </w:r>
    </w:p>
    <w:p>
      <w:pPr>
        <w:pStyle w:val="7"/>
        <w:adjustRightInd w:val="0"/>
        <w:snapToGrid w:val="0"/>
        <w:spacing w:beforeAutospacing="0" w:afterAutospacing="0" w:line="580" w:lineRule="exact"/>
        <w:ind w:firstLine="630"/>
        <w:jc w:val="both"/>
        <w:rPr>
          <w:color w:val="auto"/>
          <w:sz w:val="32"/>
          <w:szCs w:val="32"/>
        </w:rPr>
      </w:pPr>
      <w:r>
        <w:rPr>
          <w:rFonts w:hint="eastAsia" w:ascii="仿宋_GB2312" w:hAnsi="微软雅黑" w:eastAsia="仿宋_GB2312" w:cs="仿宋_GB2312"/>
          <w:color w:val="auto"/>
          <w:sz w:val="32"/>
          <w:szCs w:val="32"/>
        </w:rPr>
        <w:t>以习近平新时代中国特色社会主义思想为指导，深入贯彻党的二十大和</w:t>
      </w:r>
      <w:r>
        <w:rPr>
          <w:rFonts w:ascii="仿宋_GB2312" w:hAnsi="微软雅黑" w:eastAsia="仿宋_GB2312" w:cs="仿宋_GB2312"/>
          <w:color w:val="auto"/>
          <w:sz w:val="32"/>
          <w:szCs w:val="32"/>
        </w:rPr>
        <w:t>中央人才工作会议精神，认真落实</w:t>
      </w:r>
      <w:r>
        <w:rPr>
          <w:rFonts w:hint="eastAsia" w:ascii="仿宋_GB2312" w:hAnsi="微软雅黑" w:eastAsia="仿宋_GB2312" w:cs="仿宋_GB2312"/>
          <w:color w:val="auto"/>
          <w:sz w:val="32"/>
          <w:szCs w:val="32"/>
        </w:rPr>
        <w:t>省第十二次党代会</w:t>
      </w:r>
      <w:r>
        <w:rPr>
          <w:rFonts w:ascii="仿宋_GB2312" w:hAnsi="微软雅黑" w:eastAsia="仿宋_GB2312" w:cs="仿宋_GB2312"/>
          <w:color w:val="auto"/>
          <w:sz w:val="32"/>
          <w:szCs w:val="32"/>
        </w:rPr>
        <w:t>和</w:t>
      </w:r>
      <w:r>
        <w:rPr>
          <w:rFonts w:hint="eastAsia" w:ascii="仿宋_GB2312" w:hAnsi="微软雅黑" w:eastAsia="仿宋_GB2312" w:cs="仿宋_GB2312"/>
          <w:color w:val="auto"/>
          <w:sz w:val="32"/>
          <w:szCs w:val="32"/>
        </w:rPr>
        <w:t>省委人才工作会议有关要求，聚焦科技自立自强、聚焦“卡脖子”问题、聚焦高质量发展、聚焦重点领域需求，以人才能力建设为核心，以培养高层次、急需紧缺和骨干专业技术人才为重点，坚持尊重劳动、尊重知识、尊重人才、尊重创造，加大人力资本投入，创新完善人才培养机制，推进分类分层的专业技术人才继续教育体系建设，培养造就一批创新型、应用型、技术型人才，壮大高水平工程师队伍，引导广大专业技术人才爱党报国、敬业奉献、服务人民，为新时代社会主义现代化强省建设提供有力的人才支撑。</w:t>
      </w:r>
    </w:p>
    <w:p>
      <w:pPr>
        <w:pStyle w:val="7"/>
        <w:adjustRightInd w:val="0"/>
        <w:snapToGrid w:val="0"/>
        <w:spacing w:beforeAutospacing="0" w:afterAutospacing="0" w:line="580" w:lineRule="exact"/>
        <w:ind w:firstLine="632" w:firstLineChars="200"/>
        <w:rPr>
          <w:color w:val="auto"/>
          <w:sz w:val="32"/>
          <w:szCs w:val="32"/>
        </w:rPr>
      </w:pPr>
      <w:r>
        <w:rPr>
          <w:rFonts w:hint="eastAsia" w:ascii="黑体" w:hAnsi="宋体" w:eastAsia="黑体" w:cs="黑体"/>
          <w:color w:val="auto"/>
          <w:sz w:val="32"/>
          <w:szCs w:val="32"/>
        </w:rPr>
        <w:t>二、目标任务</w:t>
      </w:r>
    </w:p>
    <w:p>
      <w:pPr>
        <w:pStyle w:val="7"/>
        <w:adjustRightInd w:val="0"/>
        <w:snapToGrid w:val="0"/>
        <w:spacing w:beforeAutospacing="0" w:afterAutospacing="0" w:line="580" w:lineRule="exact"/>
        <w:ind w:firstLine="640"/>
        <w:jc w:val="both"/>
        <w:rPr>
          <w:rFonts w:ascii="仿宋_GB2312" w:hAnsi="微软雅黑" w:eastAsia="仿宋_GB2312" w:cs="仿宋_GB2312"/>
          <w:color w:val="auto"/>
          <w:sz w:val="32"/>
          <w:szCs w:val="32"/>
        </w:rPr>
      </w:pPr>
      <w:r>
        <w:rPr>
          <w:rFonts w:hint="eastAsia" w:ascii="仿宋_GB2312" w:hAnsi="微软雅黑" w:eastAsia="仿宋_GB2312" w:cs="仿宋_GB2312"/>
          <w:color w:val="auto"/>
          <w:sz w:val="32"/>
          <w:szCs w:val="32"/>
        </w:rPr>
        <w:t>锚定“走在前、开新局”，坚持“六个一”发展思路、“十二个着力”重点任务，主动服务和融入新发展格局，统筹各市和各行业专业技术人才发展需求，在</w:t>
      </w:r>
      <w:r>
        <w:rPr>
          <w:rFonts w:hint="eastAsia" w:ascii="仿宋_GB2312" w:hAnsi="微软雅黑" w:eastAsia="仿宋_GB2312" w:cs="仿宋_GB2312"/>
          <w:snapToGrid w:val="0"/>
          <w:color w:val="auto"/>
          <w:sz w:val="32"/>
          <w:szCs w:val="32"/>
        </w:rPr>
        <w:t>新一代信息技术、高端装备、新能源新材料、现代海洋、医养健康、高端化工、现代高效农业、文旅产业、现代轻工纺织、现代金融服务等重点产业领域，</w:t>
      </w:r>
      <w:r>
        <w:rPr>
          <w:rFonts w:hint="eastAsia" w:ascii="仿宋_GB2312" w:hAnsi="微软雅黑" w:eastAsia="仿宋_GB2312" w:cs="仿宋_GB2312"/>
          <w:color w:val="auto"/>
          <w:sz w:val="32"/>
          <w:szCs w:val="32"/>
        </w:rPr>
        <w:t>开展大规模的知识更新继续教育，每年培训20</w:t>
      </w:r>
      <w:r>
        <w:rPr>
          <w:rFonts w:ascii="仿宋_GB2312" w:hAnsi="微软雅黑" w:eastAsia="仿宋_GB2312" w:cs="仿宋_GB2312"/>
          <w:color w:val="auto"/>
          <w:sz w:val="32"/>
          <w:szCs w:val="32"/>
        </w:rPr>
        <w:t>万名</w:t>
      </w:r>
      <w:r>
        <w:rPr>
          <w:rFonts w:hint="eastAsia" w:ascii="仿宋_GB2312" w:hAnsi="微软雅黑" w:eastAsia="仿宋_GB2312" w:cs="仿宋_GB2312"/>
          <w:color w:val="auto"/>
          <w:sz w:val="32"/>
          <w:szCs w:val="32"/>
        </w:rPr>
        <w:t>高层次、急需紧缺和骨干专业技术人才；依托高等院校、科研院所、大型企业、行业培训机构等具备条件的施教机构，分期建设一批专业技术人员继续教育基地。</w:t>
      </w:r>
    </w:p>
    <w:p>
      <w:pPr>
        <w:pStyle w:val="7"/>
        <w:adjustRightInd w:val="0"/>
        <w:snapToGrid w:val="0"/>
        <w:spacing w:beforeAutospacing="0" w:afterAutospacing="0" w:line="580" w:lineRule="exact"/>
        <w:ind w:firstLine="640"/>
        <w:rPr>
          <w:color w:val="auto"/>
        </w:rPr>
      </w:pPr>
      <w:r>
        <w:rPr>
          <w:rFonts w:hint="eastAsia" w:ascii="黑体" w:hAnsi="宋体" w:eastAsia="黑体" w:cs="黑体"/>
          <w:color w:val="auto"/>
          <w:sz w:val="32"/>
          <w:szCs w:val="32"/>
        </w:rPr>
        <w:t>三、重点项目</w:t>
      </w:r>
    </w:p>
    <w:p>
      <w:pPr>
        <w:pStyle w:val="7"/>
        <w:adjustRightInd w:val="0"/>
        <w:snapToGrid w:val="0"/>
        <w:spacing w:beforeAutospacing="0" w:afterAutospacing="0" w:line="580" w:lineRule="exact"/>
        <w:ind w:firstLine="641"/>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（一）高级研修项目</w:t>
      </w:r>
    </w:p>
    <w:p>
      <w:pPr>
        <w:pStyle w:val="7"/>
        <w:adjustRightInd w:val="0"/>
        <w:snapToGrid w:val="0"/>
        <w:spacing w:beforeAutospacing="0" w:afterAutospacing="0" w:line="580" w:lineRule="exact"/>
        <w:ind w:firstLine="641"/>
        <w:jc w:val="both"/>
        <w:rPr>
          <w:rFonts w:ascii="仿宋_GB2312" w:hAnsi="仿宋_GB2312" w:eastAsia="仿宋_GB2312" w:cs="仿宋_GB2312"/>
          <w:color w:val="auto"/>
          <w:sz w:val="32"/>
          <w:szCs w:val="32"/>
        </w:rPr>
      </w:pPr>
      <w:r>
        <w:rPr>
          <w:rFonts w:hint="eastAsia" w:ascii="仿宋_GB2312" w:hAnsi="微软雅黑" w:eastAsia="仿宋_GB2312" w:cs="仿宋_GB2312"/>
          <w:color w:val="auto"/>
          <w:sz w:val="32"/>
          <w:szCs w:val="32"/>
        </w:rPr>
        <w:t>紧扣国家和我省重大战略，围绕服务创新驱动发展、乡村振兴、可持续发展和制造强国、质量强国、交通强国、网络强国、数字强国等国家重大战略以及区域协调发展战略，</w:t>
      </w:r>
      <w:r>
        <w:rPr>
          <w:rFonts w:ascii="仿宋_GB2312" w:hAnsi="微软雅黑" w:eastAsia="仿宋_GB2312" w:cs="仿宋_GB2312"/>
          <w:color w:val="auto"/>
          <w:sz w:val="32"/>
          <w:szCs w:val="32"/>
        </w:rPr>
        <w:t>瞄</w:t>
      </w:r>
      <w:r>
        <w:rPr>
          <w:rFonts w:hint="eastAsia" w:ascii="仿宋_GB2312" w:hAnsi="微软雅黑" w:eastAsia="仿宋_GB2312" w:cs="仿宋_GB2312"/>
          <w:color w:val="auto"/>
          <w:sz w:val="32"/>
          <w:szCs w:val="32"/>
        </w:rPr>
        <w:t>准我省前沿领域，攻坚关键核心技术，推动传统产业高端化、智能化、绿色化，按照高水平、小规模、重特色的要求，每年举办</w:t>
      </w:r>
      <w:r>
        <w:rPr>
          <w:rFonts w:ascii="仿宋_GB2312" w:hAnsi="微软雅黑" w:eastAsia="仿宋_GB2312" w:cs="仿宋_GB2312"/>
          <w:color w:val="auto"/>
          <w:sz w:val="32"/>
          <w:szCs w:val="32"/>
        </w:rPr>
        <w:t>70期</w:t>
      </w:r>
      <w:r>
        <w:rPr>
          <w:rFonts w:hint="eastAsia" w:ascii="仿宋_GB2312" w:hAnsi="仿宋_GB2312" w:eastAsia="仿宋_GB2312" w:cs="仿宋_GB2312"/>
          <w:color w:val="auto"/>
          <w:sz w:val="32"/>
          <w:szCs w:val="32"/>
        </w:rPr>
        <w:t>左右国家级和省级高级研修班，培养培训</w:t>
      </w:r>
      <w:r>
        <w:rPr>
          <w:rFonts w:ascii="仿宋_GB2312" w:hAnsi="仿宋_GB2312" w:eastAsia="仿宋_GB2312" w:cs="仿宋_GB2312"/>
          <w:color w:val="auto"/>
          <w:sz w:val="32"/>
          <w:szCs w:val="32"/>
        </w:rPr>
        <w:t>3000名</w:t>
      </w:r>
      <w:r>
        <w:rPr>
          <w:rFonts w:hint="eastAsia" w:ascii="仿宋_GB2312" w:hAnsi="仿宋_GB2312" w:eastAsia="仿宋_GB2312" w:cs="仿宋_GB2312"/>
          <w:color w:val="auto"/>
          <w:sz w:val="32"/>
          <w:szCs w:val="32"/>
        </w:rPr>
        <w:t>左右高层次专业技术人才和经营管理人才，培养造就一批素质优良、创新能力强、具有较强竞争力的专业技术人才。</w:t>
      </w:r>
    </w:p>
    <w:p>
      <w:pPr>
        <w:pStyle w:val="7"/>
        <w:adjustRightInd w:val="0"/>
        <w:snapToGrid w:val="0"/>
        <w:spacing w:beforeAutospacing="0" w:afterAutospacing="0" w:line="580" w:lineRule="exact"/>
        <w:ind w:firstLine="640"/>
        <w:jc w:val="both"/>
        <w:rPr>
          <w:rFonts w:ascii="仿宋_GB2312" w:hAnsi="微软雅黑" w:eastAsia="仿宋_GB2312" w:cs="仿宋_GB2312"/>
          <w:color w:val="auto"/>
          <w:sz w:val="32"/>
          <w:szCs w:val="32"/>
        </w:rPr>
      </w:pPr>
      <w:r>
        <w:rPr>
          <w:rFonts w:hint="eastAsia" w:ascii="仿宋_GB2312" w:hAnsi="仿宋_GB2312" w:eastAsia="仿宋_GB2312" w:cs="仿宋_GB2312"/>
          <w:color w:val="auto"/>
          <w:sz w:val="32"/>
          <w:szCs w:val="32"/>
        </w:rPr>
        <w:t>实施办法：国家级高级研修项目由</w:t>
      </w:r>
      <w:r>
        <w:rPr>
          <w:rFonts w:hint="eastAsia" w:ascii="仿宋_GB2312" w:hAnsi="微软雅黑" w:eastAsia="仿宋_GB2312" w:cs="仿宋_GB2312"/>
          <w:color w:val="auto"/>
          <w:sz w:val="32"/>
          <w:szCs w:val="32"/>
        </w:rPr>
        <w:t>省人力资源社会保障厅</w:t>
      </w:r>
      <w:r>
        <w:rPr>
          <w:rFonts w:hint="eastAsia" w:ascii="仿宋_GB2312" w:hAnsi="仿宋_GB2312" w:eastAsia="仿宋_GB2312" w:cs="仿宋_GB2312"/>
          <w:color w:val="auto"/>
          <w:sz w:val="32"/>
          <w:szCs w:val="32"/>
        </w:rPr>
        <w:t>向人力资源社会保障部推荐和申报，由</w:t>
      </w:r>
      <w:r>
        <w:rPr>
          <w:rFonts w:hint="eastAsia" w:ascii="仿宋_GB2312" w:hAnsi="微软雅黑" w:eastAsia="仿宋_GB2312" w:cs="仿宋_GB2312"/>
          <w:color w:val="auto"/>
          <w:sz w:val="32"/>
          <w:szCs w:val="32"/>
        </w:rPr>
        <w:t>中央财政给予经费保障</w:t>
      </w:r>
      <w:r>
        <w:rPr>
          <w:rFonts w:hint="eastAsia" w:ascii="仿宋_GB2312" w:hAnsi="仿宋_GB2312" w:eastAsia="仿宋_GB2312" w:cs="仿宋_GB2312"/>
          <w:color w:val="auto"/>
          <w:sz w:val="32"/>
          <w:szCs w:val="32"/>
        </w:rPr>
        <w:t>。省级高级研修项目由各市人力资源社会保障局、各省直行业主管部门推荐和申报，由省人力资源社会保障厅评审和批准，由申报</w:t>
      </w:r>
      <w:r>
        <w:rPr>
          <w:rFonts w:ascii="仿宋_GB2312" w:hAnsi="仿宋_GB2312" w:eastAsia="仿宋_GB2312" w:cs="仿宋_GB2312"/>
          <w:color w:val="auto"/>
          <w:sz w:val="32"/>
          <w:szCs w:val="32"/>
        </w:rPr>
        <w:t>单位或承办单位</w:t>
      </w:r>
      <w:r>
        <w:rPr>
          <w:rFonts w:hint="eastAsia" w:ascii="仿宋_GB2312" w:hAnsi="仿宋_GB2312" w:eastAsia="仿宋_GB2312" w:cs="仿宋_GB2312"/>
          <w:color w:val="auto"/>
          <w:sz w:val="32"/>
          <w:szCs w:val="32"/>
        </w:rPr>
        <w:t>自筹经费组织和举办。鼓励</w:t>
      </w:r>
      <w:r>
        <w:rPr>
          <w:rFonts w:hint="eastAsia" w:ascii="仿宋_GB2312" w:hAnsi="微软雅黑" w:eastAsia="仿宋_GB2312" w:cs="仿宋_GB2312"/>
          <w:color w:val="auto"/>
          <w:sz w:val="32"/>
          <w:szCs w:val="32"/>
        </w:rPr>
        <w:t>各市人力资源社会保障局、各省直行业主管部门结合本地区、本行业发展目标和人才需求，组织实施地方和行业的高级研修项目。</w:t>
      </w:r>
    </w:p>
    <w:p>
      <w:pPr>
        <w:pStyle w:val="7"/>
        <w:adjustRightInd w:val="0"/>
        <w:snapToGrid w:val="0"/>
        <w:spacing w:beforeAutospacing="0" w:afterAutospacing="0" w:line="580" w:lineRule="exact"/>
        <w:ind w:firstLine="630"/>
        <w:jc w:val="both"/>
        <w:rPr>
          <w:rFonts w:ascii="楷体_GB2312" w:hAnsi="微软雅黑" w:eastAsia="楷体_GB2312" w:cs="楷体_GB2312"/>
          <w:color w:val="auto"/>
          <w:sz w:val="32"/>
          <w:szCs w:val="32"/>
        </w:rPr>
      </w:pPr>
      <w:r>
        <w:rPr>
          <w:rFonts w:hint="eastAsia" w:ascii="楷体_GB2312" w:hAnsi="微软雅黑" w:eastAsia="楷体_GB2312" w:cs="楷体_GB2312"/>
          <w:color w:val="auto"/>
          <w:sz w:val="32"/>
          <w:szCs w:val="32"/>
        </w:rPr>
        <w:t>（二）专业技术人员能力提升项目</w:t>
      </w:r>
    </w:p>
    <w:p>
      <w:pPr>
        <w:pStyle w:val="7"/>
        <w:adjustRightInd w:val="0"/>
        <w:snapToGrid w:val="0"/>
        <w:spacing w:beforeAutospacing="0" w:afterAutospacing="0" w:line="580" w:lineRule="exact"/>
        <w:ind w:firstLine="63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我省专业技术人才职业发展和工作需要，采取远程教育和线下培训相结合等方式，实施大规模、广覆盖、高质量的知识更新继续教育。加强公需科目学习，开展思想政治学习、知识更新拓展、科学精神培育、职业道德养成、团队合作建设等能力提升培训，普及数字技术、知识产权、网络安全、应急管理等知识。健全专业科目学习，结合行业特点和发展趋势，立足科技前沿，科学确定各行业人才培养培训规划，突出新理论、新知识、新技术、新方法，不断更新知识结构、掌握先进技术、提升专业水平、提高创新能力。每年培养培训各类专业技术人才</w:t>
      </w:r>
      <w:r>
        <w:rPr>
          <w:rFonts w:ascii="仿宋_GB2312" w:hAnsi="仿宋_GB2312" w:eastAsia="仿宋_GB2312" w:cs="仿宋_GB2312"/>
          <w:color w:val="auto"/>
          <w:sz w:val="32"/>
          <w:szCs w:val="32"/>
        </w:rPr>
        <w:t>20万</w:t>
      </w:r>
      <w:r>
        <w:rPr>
          <w:rFonts w:hint="eastAsia" w:ascii="仿宋_GB2312" w:hAnsi="仿宋_GB2312" w:eastAsia="仿宋_GB2312" w:cs="仿宋_GB2312"/>
          <w:color w:val="auto"/>
          <w:sz w:val="32"/>
          <w:szCs w:val="32"/>
        </w:rPr>
        <w:t>人左右。</w:t>
      </w:r>
    </w:p>
    <w:p>
      <w:pPr>
        <w:pStyle w:val="7"/>
        <w:adjustRightInd w:val="0"/>
        <w:snapToGrid w:val="0"/>
        <w:spacing w:beforeAutospacing="0" w:afterAutospacing="0" w:line="580" w:lineRule="exact"/>
        <w:ind w:firstLine="632"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办法：省人力资源社会保障厅统筹协调继续教育公需科目学习工作，开展省直单位公需科目免费线上学习，指导各市人力资源社会保障局做好本地区公需科目学习，开展优质线上公需科目评选活动，不断提升线上课程质量水平。各省直行业主管部门以及高级职称评审委员会组建单位，结合本行业人才队伍建设实际和所负责的职称系列（专业），科学确定本行业人才专业科目培养培训规划，指导做好行业人才专业科目培养培训工作。公需科目和专业科目课程的开发，优先遴选国家级和省级专业技术人员继续教育基地，按照省人力资源社会保障厅和各省直行业主管部门的培养需求，开展线上线下等方式灵活多样的能力提升培训活动。</w:t>
      </w:r>
    </w:p>
    <w:p>
      <w:pPr>
        <w:pStyle w:val="7"/>
        <w:adjustRightInd w:val="0"/>
        <w:snapToGrid w:val="0"/>
        <w:spacing w:beforeAutospacing="0" w:afterAutospacing="0" w:line="580" w:lineRule="exact"/>
        <w:ind w:firstLine="630"/>
        <w:jc w:val="both"/>
        <w:rPr>
          <w:rFonts w:ascii="楷体_GB2312" w:hAnsi="微软雅黑" w:eastAsia="楷体_GB2312" w:cs="楷体_GB2312"/>
          <w:color w:val="auto"/>
          <w:sz w:val="32"/>
          <w:szCs w:val="32"/>
        </w:rPr>
      </w:pPr>
      <w:r>
        <w:rPr>
          <w:rFonts w:hint="eastAsia" w:ascii="楷体_GB2312" w:hAnsi="微软雅黑" w:eastAsia="楷体_GB2312" w:cs="楷体_GB2312"/>
          <w:color w:val="auto"/>
          <w:sz w:val="32"/>
          <w:szCs w:val="32"/>
        </w:rPr>
        <w:t>（三）数字技术工程师培育项目</w:t>
      </w:r>
    </w:p>
    <w:p>
      <w:pPr>
        <w:pStyle w:val="7"/>
        <w:adjustRightInd w:val="0"/>
        <w:snapToGrid w:val="0"/>
        <w:spacing w:beforeAutospacing="0" w:afterAutospacing="0" w:line="580" w:lineRule="exact"/>
        <w:ind w:firstLine="63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人工智能、物联网、大数据、云计算、数字化管理、智能制造、工业互联网、虚拟现实、区块链、集成电路等数字技术技能领域实施国家职业标准，各职业均分为初级、中级、高级三个专业技术等级。实行规范化培训、社会化评价、项目化管理，提升从业人员数字技术水平，逐步培育壮大高水平数字技术工程师队伍。</w:t>
      </w:r>
    </w:p>
    <w:p>
      <w:pPr>
        <w:pStyle w:val="7"/>
        <w:adjustRightInd w:val="0"/>
        <w:snapToGrid w:val="0"/>
        <w:spacing w:beforeAutospacing="0" w:afterAutospacing="0" w:line="580" w:lineRule="exact"/>
        <w:ind w:firstLine="63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办法：各级人力资源社会保障部门按照人力资源社会保障部要求推荐、遴选培训机构和评价机构，负责培育项目的具体实施，制定相关配套政策措施，对在本地区组织的培训和评价进行全过程监督检查。培训机构按照国家职业标准和培训大纲，科学制定培训计划，加强师资建设，开发教学课程，配套软硬件教学环境，开展线上线下培训，对完成规定学时和内容的学员进行结业考核，颁发培训合格证书。评价机构组织师资和考评员培训，建设考核题库，规范考核流程，严把标准质量，组织符合申报条件的学员进行专业技术等级考核，为考核合格人员颁发专业技术等级证书。</w:t>
      </w:r>
    </w:p>
    <w:p>
      <w:pPr>
        <w:pStyle w:val="7"/>
        <w:adjustRightInd w:val="0"/>
        <w:snapToGrid w:val="0"/>
        <w:spacing w:beforeAutospacing="0" w:afterAutospacing="0" w:line="580" w:lineRule="exact"/>
        <w:ind w:firstLine="630"/>
        <w:jc w:val="both"/>
        <w:rPr>
          <w:rFonts w:ascii="楷体_GB2312" w:hAnsi="微软雅黑" w:eastAsia="楷体_GB2312" w:cs="楷体_GB2312"/>
          <w:color w:val="auto"/>
          <w:sz w:val="32"/>
          <w:szCs w:val="32"/>
        </w:rPr>
      </w:pPr>
      <w:r>
        <w:rPr>
          <w:rFonts w:hint="eastAsia" w:ascii="楷体_GB2312" w:hAnsi="微软雅黑" w:eastAsia="楷体_GB2312" w:cs="楷体_GB2312"/>
          <w:color w:val="auto"/>
          <w:sz w:val="32"/>
          <w:szCs w:val="32"/>
        </w:rPr>
        <w:t>（四）专业技术人员继续教育基地建设项目</w:t>
      </w:r>
    </w:p>
    <w:p>
      <w:pPr>
        <w:pStyle w:val="7"/>
        <w:adjustRightInd w:val="0"/>
        <w:snapToGrid w:val="0"/>
        <w:spacing w:beforeAutospacing="0" w:afterAutospacing="0" w:line="580" w:lineRule="exact"/>
        <w:ind w:firstLine="63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根据工程培养培训任务要求，依托省属和驻鲁部属高等院校、科研院所、大型企业等现有施教机构，分期</w:t>
      </w:r>
      <w:r>
        <w:rPr>
          <w:rFonts w:hint="eastAsia" w:ascii="仿宋_GB2312" w:hAnsi="微软雅黑" w:eastAsia="仿宋_GB2312" w:cs="仿宋_GB2312"/>
          <w:color w:val="auto"/>
          <w:sz w:val="32"/>
          <w:szCs w:val="32"/>
        </w:rPr>
        <w:t>建设一批国家级和省级专业技术人员继续教育基地。</w:t>
      </w:r>
      <w:r>
        <w:rPr>
          <w:rFonts w:hint="eastAsia" w:ascii="仿宋_GB2312" w:hAnsi="仿宋_GB2312" w:eastAsia="仿宋_GB2312" w:cs="仿宋_GB2312"/>
          <w:color w:val="auto"/>
          <w:sz w:val="32"/>
          <w:szCs w:val="32"/>
        </w:rPr>
        <w:t>加强基地建设管理，定期考核评估，将基地承办高级研修项目、开发公需科目和专业科目培训课程等情况</w:t>
      </w:r>
      <w:r>
        <w:rPr>
          <w:rFonts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rPr>
        <w:t>管理</w:t>
      </w:r>
      <w:r>
        <w:rPr>
          <w:rFonts w:ascii="仿宋_GB2312" w:hAnsi="仿宋_GB2312" w:eastAsia="仿宋_GB2312" w:cs="仿宋_GB2312"/>
          <w:color w:val="auto"/>
          <w:sz w:val="32"/>
          <w:szCs w:val="32"/>
        </w:rPr>
        <w:t>和考核的</w:t>
      </w:r>
      <w:r>
        <w:rPr>
          <w:rFonts w:hint="eastAsia" w:ascii="仿宋_GB2312" w:hAnsi="仿宋_GB2312" w:eastAsia="仿宋_GB2312" w:cs="仿宋_GB2312"/>
          <w:color w:val="auto"/>
          <w:sz w:val="32"/>
          <w:szCs w:val="32"/>
        </w:rPr>
        <w:t>重要</w:t>
      </w:r>
      <w:r>
        <w:rPr>
          <w:rFonts w:ascii="仿宋_GB2312" w:hAnsi="仿宋_GB2312" w:eastAsia="仿宋_GB2312" w:cs="仿宋_GB2312"/>
          <w:color w:val="auto"/>
          <w:sz w:val="32"/>
          <w:szCs w:val="32"/>
        </w:rPr>
        <w:t>指标，</w:t>
      </w:r>
      <w:r>
        <w:rPr>
          <w:rFonts w:hint="eastAsia" w:ascii="仿宋_GB2312" w:hAnsi="仿宋_GB2312" w:eastAsia="仿宋_GB2312" w:cs="仿宋_GB2312"/>
          <w:color w:val="auto"/>
          <w:sz w:val="32"/>
          <w:szCs w:val="32"/>
        </w:rPr>
        <w:t>建立退出机制，实行动态管理。组织开展基地间交流合作，推进培训项目、专家师资、教材课程、课题研究和在线学习平台等建设，促进培训资源整合，提升基地施教水平，每年培养培训不少于2000人，更好发挥基地培养人才的平台作用。</w:t>
      </w:r>
    </w:p>
    <w:p>
      <w:pPr>
        <w:pStyle w:val="7"/>
        <w:adjustRightInd w:val="0"/>
        <w:snapToGrid w:val="0"/>
        <w:spacing w:beforeAutospacing="0" w:afterAutospacing="0" w:line="580" w:lineRule="exact"/>
        <w:ind w:firstLine="632"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实施办法：国家级专业技术人员继续教育基地，按照《国家级专业技术人员继续教育基地管理办法》，由</w:t>
      </w:r>
      <w:r>
        <w:rPr>
          <w:rFonts w:hint="eastAsia" w:ascii="仿宋_GB2312" w:hAnsi="微软雅黑" w:eastAsia="仿宋_GB2312" w:cs="仿宋_GB2312"/>
          <w:color w:val="auto"/>
          <w:sz w:val="32"/>
          <w:szCs w:val="32"/>
        </w:rPr>
        <w:t>省人力资源社会保障厅向人力资源社会保障部推荐申报。</w:t>
      </w:r>
      <w:r>
        <w:rPr>
          <w:rFonts w:hint="eastAsia" w:ascii="仿宋_GB2312" w:hAnsi="仿宋_GB2312" w:eastAsia="仿宋_GB2312" w:cs="仿宋_GB2312"/>
          <w:color w:val="auto"/>
          <w:sz w:val="32"/>
          <w:szCs w:val="32"/>
        </w:rPr>
        <w:t>省级专业技术人员继续教育基地，</w:t>
      </w:r>
      <w:r>
        <w:rPr>
          <w:rFonts w:hint="eastAsia" w:ascii="仿宋_GB2312" w:hAnsi="微软雅黑" w:eastAsia="仿宋_GB2312" w:cs="仿宋_GB2312"/>
          <w:color w:val="auto"/>
          <w:sz w:val="32"/>
          <w:szCs w:val="32"/>
        </w:rPr>
        <w:t>按照</w:t>
      </w:r>
      <w:r>
        <w:rPr>
          <w:rFonts w:hint="eastAsia" w:ascii="仿宋_GB2312" w:hAnsi="仿宋_GB2312" w:eastAsia="仿宋_GB2312" w:cs="仿宋_GB2312"/>
          <w:color w:val="auto"/>
          <w:sz w:val="32"/>
          <w:szCs w:val="32"/>
        </w:rPr>
        <w:t>《山东省专业技术人员继续教育基地管理办法》，由各市人力资源社会保障局、各省直行业主管部门向省人力资源社会保障厅推荐申报。省人力资源社会保障厅</w:t>
      </w:r>
      <w:r>
        <w:rPr>
          <w:rFonts w:hint="eastAsia" w:ascii="仿宋_GB2312" w:hAnsi="微软雅黑" w:eastAsia="仿宋_GB2312" w:cs="仿宋_GB2312"/>
          <w:color w:val="auto"/>
          <w:sz w:val="32"/>
          <w:szCs w:val="32"/>
        </w:rPr>
        <w:t>定期评选</w:t>
      </w:r>
      <w:r>
        <w:rPr>
          <w:rFonts w:hint="eastAsia" w:ascii="仿宋_GB2312" w:hAnsi="仿宋_GB2312" w:eastAsia="仿宋_GB2312" w:cs="仿宋_GB2312"/>
          <w:color w:val="auto"/>
          <w:sz w:val="32"/>
          <w:szCs w:val="32"/>
        </w:rPr>
        <w:t>省级专业技术人员继续教育基地，向</w:t>
      </w:r>
      <w:r>
        <w:rPr>
          <w:rFonts w:hint="eastAsia" w:ascii="仿宋_GB2312" w:hAnsi="微软雅黑" w:eastAsia="仿宋_GB2312" w:cs="仿宋_GB2312"/>
          <w:color w:val="auto"/>
          <w:sz w:val="32"/>
          <w:szCs w:val="32"/>
        </w:rPr>
        <w:t>评审通过的施教机构颁发“山东省专业技术人员继续教育基地”匾牌。</w:t>
      </w:r>
      <w:r>
        <w:rPr>
          <w:rFonts w:hint="eastAsia" w:ascii="仿宋_GB2312" w:hAnsi="仿宋_GB2312" w:eastAsia="仿宋_GB2312" w:cs="仿宋_GB2312"/>
          <w:color w:val="auto"/>
          <w:sz w:val="32"/>
          <w:szCs w:val="32"/>
        </w:rPr>
        <w:t>国家级和省级专业技术人员继续教育基地应主动对接各重点行业、重点领域人才培养需求，按照省人力资源社会保障厅和各省直行业主管部门的有关要求开展培训工作，每年12月</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日前将年度执行情况总结和下一年度计划报省人力资源社会保障厅。</w:t>
      </w:r>
    </w:p>
    <w:p>
      <w:pPr>
        <w:pStyle w:val="7"/>
        <w:adjustRightInd w:val="0"/>
        <w:snapToGrid w:val="0"/>
        <w:spacing w:beforeAutospacing="0" w:afterAutospacing="0" w:line="580" w:lineRule="exact"/>
        <w:ind w:firstLine="630"/>
        <w:jc w:val="both"/>
        <w:rPr>
          <w:color w:val="auto"/>
        </w:rPr>
      </w:pPr>
      <w:r>
        <w:rPr>
          <w:rFonts w:hint="eastAsia" w:ascii="黑体" w:hAnsi="宋体" w:eastAsia="黑体" w:cs="黑体"/>
          <w:color w:val="auto"/>
          <w:sz w:val="32"/>
          <w:szCs w:val="32"/>
        </w:rPr>
        <w:t>四、组织实施</w:t>
      </w:r>
    </w:p>
    <w:p>
      <w:pPr>
        <w:pStyle w:val="7"/>
        <w:adjustRightInd w:val="0"/>
        <w:snapToGrid w:val="0"/>
        <w:spacing w:beforeAutospacing="0" w:afterAutospacing="0" w:line="580" w:lineRule="exact"/>
        <w:ind w:firstLine="627"/>
        <w:jc w:val="both"/>
        <w:rPr>
          <w:rFonts w:ascii="仿宋_GB2312" w:hAnsi="微软雅黑" w:eastAsia="仿宋_GB2312" w:cs="仿宋_GB2312"/>
          <w:color w:val="auto"/>
          <w:sz w:val="32"/>
          <w:szCs w:val="32"/>
        </w:rPr>
      </w:pPr>
      <w:r>
        <w:rPr>
          <w:rFonts w:hint="eastAsia" w:ascii="楷体_GB2312" w:hAnsi="楷体_GB2312" w:eastAsia="楷体_GB2312" w:cs="楷体_GB2312"/>
          <w:color w:val="auto"/>
          <w:sz w:val="32"/>
          <w:szCs w:val="32"/>
        </w:rPr>
        <w:t>（一）加强组织领导。</w:t>
      </w:r>
      <w:r>
        <w:rPr>
          <w:rFonts w:hint="eastAsia" w:ascii="仿宋_GB2312" w:hAnsi="微软雅黑" w:eastAsia="仿宋_GB2312" w:cs="仿宋_GB2312"/>
          <w:color w:val="auto"/>
          <w:sz w:val="32"/>
          <w:szCs w:val="32"/>
        </w:rPr>
        <w:t>工程实施实行统一领导、分工负责、分类指导、分级组织的原则，采取年度项目计划管理的方式进行。在省委人才工作领导小组领导下，由省人力资源社会保障厅会同有关部门成立山东省专业技术人才知识更新工程指导协调小组（简称省指导协调小组），负责全省工程的组织领导工作。省指导协调小组下设办公室，设在省人力资源社会保障厅专业技术人员管理处，负责全省工程的组织实施工作，制定工程项目规划和年度计划，对工程实施进行指导监督和检查评估，并作为下一年度任务安排的重要依据，奖优罚劣。各市人力资源社会保障局会同有关部门成立相应的指导协调小组，有关重点领域行业主管部门根据工作需要也可成立指导协调小组，贯彻落实《专业技术人员继续教育规定》和《山东省专业技术人员继续教育条例》等有关规定，规范管理专业技术人员的继续教育工作，完善配套措施，提供有力保障。调动政府部门、社会组织、培养培训基地（机构）、用人单位和专业技术人才各方积极性，发挥山东继续工程教育协会的职能作用，推动建立多层次、多渠道、多类别、多形式的培养培训格局。</w:t>
      </w:r>
    </w:p>
    <w:p>
      <w:pPr>
        <w:pStyle w:val="7"/>
        <w:adjustRightInd w:val="0"/>
        <w:snapToGrid w:val="0"/>
        <w:spacing w:beforeAutospacing="0" w:afterAutospacing="0" w:line="580" w:lineRule="exact"/>
        <w:ind w:firstLine="627"/>
        <w:jc w:val="both"/>
        <w:rPr>
          <w:rFonts w:ascii="仿宋_GB2312" w:hAnsi="微软雅黑" w:eastAsia="仿宋_GB2312" w:cs="仿宋_GB2312"/>
          <w:color w:val="auto"/>
          <w:sz w:val="32"/>
          <w:szCs w:val="32"/>
        </w:rPr>
      </w:pPr>
      <w:r>
        <w:rPr>
          <w:rFonts w:hint="eastAsia" w:ascii="楷体_GB2312" w:hAnsi="楷体_GB2312" w:eastAsia="楷体_GB2312" w:cs="楷体_GB2312"/>
          <w:color w:val="auto"/>
          <w:sz w:val="32"/>
          <w:szCs w:val="32"/>
        </w:rPr>
        <w:t>（二）支持人才培训。</w:t>
      </w:r>
      <w:r>
        <w:rPr>
          <w:rFonts w:hint="eastAsia" w:ascii="仿宋_GB2312" w:hAnsi="微软雅黑" w:eastAsia="仿宋_GB2312" w:cs="仿宋_GB2312"/>
          <w:color w:val="auto"/>
          <w:sz w:val="32"/>
          <w:szCs w:val="32"/>
        </w:rPr>
        <w:t>专业技术人员参加工程学习情况作为个人专业技术经历，高级研修、能力提升和数字技术工程师培育等项目的学员名单均可上传至“山东省专业技术人员</w:t>
      </w:r>
      <w:r>
        <w:rPr>
          <w:rFonts w:ascii="仿宋_GB2312" w:hAnsi="微软雅黑" w:eastAsia="仿宋_GB2312" w:cs="仿宋_GB2312"/>
          <w:color w:val="auto"/>
          <w:sz w:val="32"/>
          <w:szCs w:val="32"/>
        </w:rPr>
        <w:t>继续教育</w:t>
      </w:r>
      <w:r>
        <w:rPr>
          <w:rFonts w:hint="eastAsia" w:ascii="仿宋_GB2312" w:hAnsi="微软雅黑" w:eastAsia="仿宋_GB2312" w:cs="仿宋_GB2312"/>
          <w:color w:val="auto"/>
          <w:sz w:val="32"/>
          <w:szCs w:val="32"/>
        </w:rPr>
        <w:t>公共服务平台”，相应学时记入《专业技术人员继续教育证书》。进一步完善继续教育与工作考核、职称评审、岗位聘任、</w:t>
      </w:r>
      <w:r>
        <w:rPr>
          <w:rFonts w:ascii="仿宋_GB2312" w:hAnsi="微软雅黑" w:eastAsia="仿宋_GB2312" w:cs="仿宋_GB2312"/>
          <w:color w:val="auto"/>
          <w:sz w:val="32"/>
          <w:szCs w:val="32"/>
        </w:rPr>
        <w:t>职业资格注册</w:t>
      </w:r>
      <w:r>
        <w:rPr>
          <w:rFonts w:hint="eastAsia" w:ascii="仿宋_GB2312" w:hAnsi="微软雅黑" w:eastAsia="仿宋_GB2312" w:cs="仿宋_GB2312"/>
          <w:color w:val="auto"/>
          <w:sz w:val="32"/>
          <w:szCs w:val="32"/>
        </w:rPr>
        <w:t>等人才人事管理制度的衔接。实行“人才+项目”的培养模式，主动对接国家和我省重大专项、重大工程、重大建设项目。重视发挥企业作用，加强用人单位人才培养培训与工程培养培训任务的衔接，在实践中集聚和培养创新型人才。非公有制单位专业技术人员参加工程培养培训项目享受同等政策待遇。参加数字技术工程师培育项目，取得培训合格证书的，按照有关规定申领职业培训补贴；取得高级专业技术等级证书的，可作为申报高级职称评审的重要参考；取得中级、初级专业技术等级证书的，可纳入各市各部门中级、初级职称认定范围。</w:t>
      </w:r>
    </w:p>
    <w:p>
      <w:pPr>
        <w:pStyle w:val="7"/>
        <w:adjustRightInd w:val="0"/>
        <w:snapToGrid w:val="0"/>
        <w:spacing w:beforeAutospacing="0" w:afterAutospacing="0" w:line="580" w:lineRule="exact"/>
        <w:ind w:firstLine="627"/>
        <w:jc w:val="both"/>
        <w:rPr>
          <w:rFonts w:ascii="仿宋_GB2312" w:hAnsi="微软雅黑" w:eastAsia="仿宋_GB2312" w:cs="仿宋_GB2312"/>
          <w:color w:val="auto"/>
          <w:sz w:val="32"/>
          <w:szCs w:val="32"/>
        </w:rPr>
      </w:pPr>
      <w:r>
        <w:rPr>
          <w:rFonts w:hint="eastAsia" w:ascii="楷体_GB2312" w:hAnsi="楷体_GB2312" w:eastAsia="楷体_GB2312" w:cs="楷体_GB2312"/>
          <w:color w:val="auto"/>
          <w:sz w:val="32"/>
          <w:szCs w:val="32"/>
        </w:rPr>
        <w:t>（三）强化</w:t>
      </w:r>
      <w:r>
        <w:rPr>
          <w:rFonts w:ascii="楷体_GB2312" w:hAnsi="楷体_GB2312" w:eastAsia="楷体_GB2312" w:cs="楷体_GB2312"/>
          <w:color w:val="auto"/>
          <w:sz w:val="32"/>
          <w:szCs w:val="32"/>
        </w:rPr>
        <w:t>综合</w:t>
      </w:r>
      <w:r>
        <w:rPr>
          <w:rFonts w:hint="eastAsia" w:ascii="楷体_GB2312" w:hAnsi="楷体_GB2312" w:eastAsia="楷体_GB2312" w:cs="楷体_GB2312"/>
          <w:color w:val="auto"/>
          <w:sz w:val="32"/>
          <w:szCs w:val="32"/>
        </w:rPr>
        <w:t>保障。</w:t>
      </w:r>
      <w:r>
        <w:rPr>
          <w:rFonts w:hint="eastAsia" w:ascii="仿宋_GB2312" w:hAnsi="微软雅黑" w:eastAsia="仿宋_GB2312" w:cs="仿宋_GB2312"/>
          <w:color w:val="auto"/>
          <w:sz w:val="32"/>
          <w:szCs w:val="32"/>
        </w:rPr>
        <w:t>工程经费主要由政府、社会、用人单位和个人投入等多元构成。政府经费主要发挥对工程经费投入的支持和引导作用，政府承担的工程项目任务由同级财政予以保障。有关部门要加强统筹规划、突出重点、优化结构，整合现有专业技术人才培养培训项目资源，避免重复建设，做好政策衔接，确保重点项目的实施。专业技术人员继续教育基地开展的专业技术人员能力提升培训和数字技术工程师培育项目要突出公益性、示范性，按照弥补成本、以支定收的原则合理合法合规确定收费标准。各用人单位按规定比例提取职工培训费，保障本单位开展人才培养培训支出。</w:t>
      </w:r>
    </w:p>
    <w:p>
      <w:pPr>
        <w:pStyle w:val="7"/>
        <w:adjustRightInd w:val="0"/>
        <w:snapToGrid w:val="0"/>
        <w:spacing w:beforeAutospacing="0" w:afterAutospacing="0" w:line="580" w:lineRule="exact"/>
        <w:ind w:firstLine="630"/>
        <w:jc w:val="both"/>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（四）严格监督管理。</w:t>
      </w:r>
      <w:r>
        <w:rPr>
          <w:rFonts w:hint="eastAsia" w:ascii="仿宋_GB2312" w:hAnsi="仿宋_GB2312" w:eastAsia="仿宋_GB2312" w:cs="仿宋_GB2312"/>
          <w:color w:val="auto"/>
          <w:sz w:val="32"/>
          <w:szCs w:val="32"/>
        </w:rPr>
        <w:t>完善工程项目管理制度，对入选的工程项目和承办单位进行公示，接受社会监督；对工程项目开展情况进行指导、监督和检查。建立健全工程人才培养培训评估体系，及时跟踪考核工程社会效益和实际效果。加强经费使用情况的监督，建立完善配套制度，确保培养培训资金专款专用。提升工程信息化水平，依托</w:t>
      </w:r>
      <w:r>
        <w:rPr>
          <w:rFonts w:hint="eastAsia" w:ascii="仿宋_GB2312" w:hAnsi="微软雅黑" w:eastAsia="仿宋_GB2312" w:cs="仿宋_GB2312"/>
          <w:color w:val="auto"/>
          <w:sz w:val="32"/>
          <w:szCs w:val="32"/>
        </w:rPr>
        <w:t>“山东省专业技术人员</w:t>
      </w:r>
      <w:r>
        <w:rPr>
          <w:rFonts w:ascii="仿宋_GB2312" w:hAnsi="微软雅黑" w:eastAsia="仿宋_GB2312" w:cs="仿宋_GB2312"/>
          <w:color w:val="auto"/>
          <w:sz w:val="32"/>
          <w:szCs w:val="32"/>
        </w:rPr>
        <w:t>继续教育</w:t>
      </w:r>
      <w:r>
        <w:rPr>
          <w:rFonts w:hint="eastAsia" w:ascii="仿宋_GB2312" w:hAnsi="微软雅黑" w:eastAsia="仿宋_GB2312" w:cs="仿宋_GB2312"/>
          <w:color w:val="auto"/>
          <w:sz w:val="32"/>
          <w:szCs w:val="32"/>
        </w:rPr>
        <w:t>公共服务平台”</w:t>
      </w:r>
      <w:r>
        <w:rPr>
          <w:rFonts w:hint="eastAsia" w:ascii="仿宋_GB2312" w:hAnsi="仿宋_GB2312" w:eastAsia="仿宋_GB2312" w:cs="仿宋_GB2312"/>
          <w:color w:val="auto"/>
          <w:sz w:val="32"/>
          <w:szCs w:val="32"/>
        </w:rPr>
        <w:t>，逐步实现工程管理服务网络化、数字化、智能化，确保工程实施效果。加强对工程项目实施的指导监督，采取“双随机”的监管模式，鼓励行业自律和社会监督，对群众投诉的问题及时调查核实处理，确有违规行为的，交有关主管部门依法依规处理。</w:t>
      </w:r>
    </w:p>
    <w:p>
      <w:pPr>
        <w:pStyle w:val="7"/>
        <w:adjustRightInd w:val="0"/>
        <w:snapToGrid w:val="0"/>
        <w:spacing w:beforeAutospacing="0" w:afterAutospacing="0" w:line="580" w:lineRule="exact"/>
        <w:ind w:firstLine="627"/>
        <w:jc w:val="both"/>
        <w:rPr>
          <w:rFonts w:ascii="仿宋_GB2312" w:hAnsi="微软雅黑" w:eastAsia="仿宋_GB2312" w:cs="仿宋_GB2312"/>
          <w:color w:val="auto"/>
          <w:sz w:val="32"/>
          <w:szCs w:val="32"/>
        </w:rPr>
      </w:pPr>
      <w:r>
        <w:rPr>
          <w:rFonts w:hint="eastAsia" w:ascii="楷体_GB2312" w:hAnsi="楷体_GB2312" w:eastAsia="楷体_GB2312" w:cs="楷体_GB2312"/>
          <w:color w:val="auto"/>
          <w:sz w:val="32"/>
          <w:szCs w:val="32"/>
        </w:rPr>
        <w:t>（五）稳步推进实施。</w:t>
      </w:r>
      <w:r>
        <w:rPr>
          <w:rFonts w:hint="eastAsia" w:ascii="仿宋_GB2312" w:hAnsi="微软雅黑" w:eastAsia="仿宋_GB2312" w:cs="仿宋_GB2312"/>
          <w:color w:val="auto"/>
          <w:sz w:val="32"/>
          <w:szCs w:val="32"/>
        </w:rPr>
        <w:t>工程采取分阶段、分步骤、动态调整的方式组织实施。2022年，启动工程实施工作；2022-2025年，逐步落实工程各项工作，大规模开展专业技术人员培养培训活动，推动制度改革和机制创新；2025-2030年，全面开展工程各项工作，进行中期检查评估，巩固成果，加强薄弱环节，适时调整重点方向，力争在制度建设、机制创新上有突破；2030年，对工程实施情况进行全面总结和评估。</w:t>
      </w:r>
    </w:p>
    <w:p>
      <w:pPr>
        <w:pStyle w:val="7"/>
        <w:adjustRightInd w:val="0"/>
        <w:snapToGrid w:val="0"/>
        <w:spacing w:beforeAutospacing="0" w:afterAutospacing="0" w:line="580" w:lineRule="exact"/>
        <w:ind w:firstLine="627"/>
        <w:jc w:val="both"/>
        <w:rPr>
          <w:rFonts w:ascii="仿宋_GB2312" w:hAnsi="微软雅黑" w:eastAsia="仿宋_GB2312" w:cs="仿宋_GB2312"/>
          <w:color w:val="auto"/>
          <w:sz w:val="32"/>
          <w:szCs w:val="32"/>
        </w:rPr>
      </w:pPr>
    </w:p>
    <w:p>
      <w:pPr>
        <w:pStyle w:val="4"/>
        <w:rPr>
          <w:color w:val="auto"/>
          <w:lang w:bidi="ar"/>
        </w:rPr>
      </w:pPr>
    </w:p>
    <w:p>
      <w:pPr>
        <w:pStyle w:val="4"/>
        <w:rPr>
          <w:color w:val="auto"/>
          <w:lang w:bidi="ar"/>
        </w:rPr>
      </w:pPr>
    </w:p>
    <w:p>
      <w:pPr>
        <w:pStyle w:val="4"/>
        <w:rPr>
          <w:color w:val="auto"/>
          <w:lang w:bidi="ar"/>
        </w:rPr>
      </w:pPr>
    </w:p>
    <w:p>
      <w:pPr>
        <w:pStyle w:val="4"/>
        <w:rPr>
          <w:color w:val="auto"/>
          <w:lang w:bidi="ar"/>
        </w:rPr>
      </w:pPr>
    </w:p>
    <w:p>
      <w:pPr>
        <w:ind w:firstLine="585" w:firstLineChars="185"/>
        <w:rPr>
          <w:rFonts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0.35pt;height:0pt;width:442.2pt;z-index:251662336;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NkKboxgEAAIIDAAAOAAAAZHJzL2Uyb0RvYy54bWytUztuGzEQ&#10;7QPkDgR7ayU7cpyFVi6sOE2QCLB9gBE/uwT4A4fRSmfJNVKlyXF8jQwpWc6nCQKroIbzeTPvcXZx&#10;vXOWbVVCE3zHZ5MpZ8qLII3vO/5wf3t2xRlm8BJs8Krje4X8evn61WKMrToPQ7BSJUYgHtsxdnzI&#10;ObZNg2JQDnASovIU1CE5yHRNfSMTjITubHM+nV42Y0gypiAUInlXhyBfVnytlciftUaVme04zZbr&#10;meq5KWezXEDbJ4iDEccx4D+mcGA8NT1BrSAD+5LMX1DOiBQw6DwRwTVBayNU5UBsZtM/2NwNEFXl&#10;QuJgPMmELwcrPm3XiRnZ8QvOPDh6osev3x6//2AXRZsxYkspN36djjeM61SI7nRy5Z8osF3Vc3/S&#10;U+0yE+ScX87m796Q7OIp1jwXxoT5gwqOFaPj1vhCFVrYfsRMzSj1KaW4rWcjLdj86u2c8IBWRVvI&#10;ZLpIw6PvazEGa+StsbaUYOo3NzaxLZTHr7/CiYB/SytdVoDDIa+GDmsxKJDvvWR5H0kWT/vLywxO&#10;Sc6sonUvFgFCm8HYf8mk1tbTBEXWg5DF2gS5r/pWPz10nfG4lGWTfr3X6udPZ/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42yOvNQAAAAEAQAADwAAAAAAAAABACAAAAAiAAAAZHJzL2Rvd25yZXYu&#10;eG1sUEsBAhQAFAAAAAgAh07iQE2QpujGAQAAggMAAA4AAAAAAAAAAQAgAAAAIwEAAGRycy9lMm9E&#10;b2MueG1sUEsFBgAAAAAGAAYAWQEAAF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9.45pt;height:0pt;width:442.2pt;z-index:251661312;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CSJZ2HEAQAAggMAAA4AAABkcnMvZTJvRG9jLnhtbK1TS44T&#10;MRDdI3EHy3vSnSgzQCudWUwYNggiMRyg4k+3Jf/kMunkLFyDFRuOM9eg7GQyfDYIkYVTrs+res/V&#10;q5uDs2yvEprgez6ftZwpL4I0fuj5p/u7F684wwxegg1e9fyokN+snz9bTbFTizAGK1ViBOKxm2LP&#10;x5xj1zQoRuUAZyEqT0EdkoNM1zQ0MsFE6M42i7a9bqaQZExBKETybk5Bvq74WiuRP2iNKjPbc5ot&#10;1zPVc1fOZr2CbkgQRyPOY8A/TOHAeGp6gdpABvY5mT+gnBEpYNB5JoJrgtZGqMqB2Mzb39h8HCGq&#10;yoXEwXiRCf8frHi/3yZmZM+XnHlw9EQPX74+fPvOlkWbKWJHKbd+m843jNtUiB50cuWfKLBD1fN4&#10;0VMdMhPkvLqeX71ekuziMdY8FcaE+a0KjhWj59b4QhU62L/DTM0o9TGluK1nEy3Y4mVb8IBWRVvI&#10;ZLpIw6MfajEGa+SdsbaUYBp2tzaxPZTHr7/CiYB/SStdNoDjKa+GTmsxKpBvvGT5GEkWT/vLywxO&#10;Sc6sonUvFgFCl8HYv8mk1tbTBEXWk5DF2gV5rPpWPz10nfG8lGWTfr7X6qdPZ/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SQLbdYAAAAGAQAADwAAAAAAAAABACAAAAAiAAAAZHJzL2Rvd25yZXYu&#10;eG1sUEsBAhQAFAAAAAgAh07iQCSJZ2HEAQAAggMAAA4AAAAAAAAAAQAgAAAAJQEAAGRycy9lMm9E&#10;b2MueG1sUEsFBgAAAAAGAAYAWQEAAFs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rPr>
        <w:t>山东省人力资源和社会保障厅办公室      2022年</w:t>
      </w:r>
      <w:r>
        <w:rPr>
          <w:rFonts w:ascii="仿宋_GB2312" w:hAnsi="仿宋_GB2312" w:eastAsia="仿宋_GB2312" w:cs="仿宋_GB2312"/>
          <w:color w:val="auto"/>
          <w:sz w:val="28"/>
          <w:szCs w:val="28"/>
        </w:rPr>
        <w:t>12</w:t>
      </w:r>
      <w:r>
        <w:rPr>
          <w:rFonts w:hint="eastAsia" w:ascii="仿宋_GB2312" w:hAnsi="仿宋_GB2312" w:eastAsia="仿宋_GB2312" w:cs="仿宋_GB2312"/>
          <w:color w:val="auto"/>
          <w:sz w:val="28"/>
          <w:szCs w:val="28"/>
        </w:rPr>
        <w:t>月</w:t>
      </w:r>
      <w:r>
        <w:rPr>
          <w:rFonts w:ascii="仿宋_GB2312" w:hAnsi="仿宋_GB2312" w:eastAsia="仿宋_GB2312" w:cs="仿宋_GB2312"/>
          <w:color w:val="auto"/>
          <w:sz w:val="28"/>
          <w:szCs w:val="28"/>
        </w:rPr>
        <w:t>28</w:t>
      </w:r>
      <w:r>
        <w:rPr>
          <w:rFonts w:hint="eastAsia" w:ascii="仿宋_GB2312" w:hAnsi="仿宋_GB2312" w:eastAsia="仿宋_GB2312" w:cs="仿宋_GB2312"/>
          <w:color w:val="auto"/>
          <w:sz w:val="28"/>
          <w:szCs w:val="28"/>
        </w:rPr>
        <w:t>日印发</w:t>
      </w:r>
    </w:p>
    <w:p>
      <w:pPr>
        <w:ind w:firstLine="387" w:firstLineChars="140"/>
        <w:rPr>
          <w:color w:val="auto"/>
        </w:rPr>
      </w:pPr>
      <w:r>
        <w:rPr>
          <w:rFonts w:hint="eastAsia" w:ascii="仿宋_GB2312" w:hAnsi="宋体" w:eastAsia="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351790</wp:posOffset>
                </wp:positionV>
                <wp:extent cx="5615940" cy="0"/>
                <wp:effectExtent l="0" t="0" r="0" b="0"/>
                <wp:wrapNone/>
                <wp:docPr id="2" name="直线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top:27.7pt;height:0pt;width:442.2pt;mso-position-horizontal:center;z-index:251663360;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LFAGMLFAQAAggMAAA4AAABkcnMvZTJvRG9jLnhtbK1TS44T&#10;MRDdI3EHy3vSSUQPQyudWUwYNggiMRyg4k+3Jf/kMunkLFyDFRuOM9eg7GQyfDYIkYVTrs+res/V&#10;q5uDs2yvEprge76YzTlTXgRp/NDzT/d3L645wwxegg1e9fyokN+snz9bTbFTyzAGK1ViBOKxm2LP&#10;x5xj1zQoRuUAZyEqT0EdkoNM1zQ0MsFE6M42y/n8qplCkjEFoRDJuzkF+bria61E/qA1qsxsz2m2&#10;XM9Uz105m/UKuiFBHI04jwH/MIUD46npBWoDGdjnZP6AckakgEHnmQiuCVoboSoHYrOY/8bm4whR&#10;VS4kDsaLTPj/YMX7/TYxI3u+5MyDoyd6+PL14dt31hZtpogdpdz6bTrfMG5TIXrQyZV/osAOVc/j&#10;RU91yEyQs71atK9fkuziMdY8FcaE+a0KjhWj59b4QhU62L/DTM0o9TGluK1nEy1Ye/2qJTygVdEW&#10;Mpku0vDoh1qMwRp5Z6wtJZiG3a1NbA/l8euvcCLgX9JKlw3geMqrodNajArkGy9ZPkaSxdP+8jKD&#10;U5Izq2jdi0WA0GUw9m8yqbX1NEGR9SRksXZBHqu+1U8PXWc8L2XZpJ/vtfrp01n/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tEInWAAAABgEAAA8AAAAAAAAAAQAgAAAAIgAAAGRycy9kb3ducmV2&#10;LnhtbFBLAQIUABQAAAAIAIdO4kCxQBjCxQEAAIIDAAAOAAAAAAAAAAEAIAAAACUBAABkcnMvZTJv&#10;RG9jLnhtbFBLBQYAAAAABgAGAFkBAABcBQAAAAA=&#10;">
                <v:fill on="f" focussize="0,0"/>
                <v:stroke weight="1.25pt" color="#000000" joinstyle="round"/>
                <v:imagedata o:title=""/>
                <o:lock v:ext="edit" aspectratio="f"/>
              </v:line>
            </w:pict>
          </mc:Fallback>
        </mc:AlternateContent>
      </w:r>
      <w:r>
        <w:rPr>
          <w:rFonts w:hint="eastAsia" w:ascii="仿宋_GB2312" w:hAnsi="宋体" w:eastAsia="仿宋_GB2312"/>
          <w:color w:val="auto"/>
          <w:sz w:val="28"/>
          <w:szCs w:val="28"/>
        </w:rPr>
        <w:t>校核人：</w:t>
      </w:r>
      <w:r>
        <w:rPr>
          <w:rFonts w:ascii="仿宋_GB2312" w:hAnsi="宋体" w:eastAsia="仿宋_GB2312"/>
          <w:color w:val="auto"/>
          <w:sz w:val="28"/>
          <w:szCs w:val="28"/>
        </w:rPr>
        <w:t>姜鹏</w:t>
      </w:r>
    </w:p>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A61C6D-BB05-40FE-86DE-787DB25CEC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embedRegular r:id="rId2" w:fontKey="{62FE4D9C-11EC-4F76-8158-EDE9A7D65856}"/>
  </w:font>
  <w:font w:name="仿宋_GB2312">
    <w:panose1 w:val="02010609030101010101"/>
    <w:charset w:val="86"/>
    <w:family w:val="modern"/>
    <w:pitch w:val="default"/>
    <w:sig w:usb0="00000001" w:usb1="080E0000" w:usb2="00000000" w:usb3="00000000" w:csb0="00040000" w:csb1="00000000"/>
    <w:embedRegular r:id="rId3" w:fontKey="{E5028767-06C3-4D30-A770-646708DCA793}"/>
  </w:font>
  <w:font w:name="仿宋">
    <w:panose1 w:val="02010609060101010101"/>
    <w:charset w:val="86"/>
    <w:family w:val="modern"/>
    <w:pitch w:val="default"/>
    <w:sig w:usb0="800002BF" w:usb1="38CF7CFA" w:usb2="00000016" w:usb3="00000000" w:csb0="00040001" w:csb1="00000000"/>
    <w:embedRegular r:id="rId4" w:fontKey="{9CC9718D-5A8F-493B-A9AB-CD72AEEB4E57}"/>
  </w:font>
  <w:font w:name="楷体_GB2312">
    <w:panose1 w:val="02010609030101010101"/>
    <w:charset w:val="86"/>
    <w:family w:val="modern"/>
    <w:pitch w:val="default"/>
    <w:sig w:usb0="00000001" w:usb1="080E0000" w:usb2="00000000" w:usb3="00000000" w:csb0="00040000" w:csb1="00000000"/>
    <w:embedRegular r:id="rId5" w:fontKey="{E354713E-C425-4021-9917-169C7BDC5A7A}"/>
  </w:font>
  <w:font w:name="微软雅黑">
    <w:panose1 w:val="020B0503020204020204"/>
    <w:charset w:val="86"/>
    <w:family w:val="swiss"/>
    <w:pitch w:val="default"/>
    <w:sig w:usb0="80000287" w:usb1="280F3C52" w:usb2="00000016" w:usb3="00000000" w:csb0="0004001F" w:csb1="00000000"/>
    <w:embedRegular r:id="rId6" w:fontKey="{B91933C5-1D8F-43DE-BFD8-E823746CE0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MjNkNmY2ODEzY2I1ZTNjM2ZiMWM2NzJmMThiODkifQ=="/>
  </w:docVars>
  <w:rsids>
    <w:rsidRoot w:val="263756FC"/>
    <w:rsid w:val="00024352"/>
    <w:rsid w:val="0003143E"/>
    <w:rsid w:val="00037761"/>
    <w:rsid w:val="00052A18"/>
    <w:rsid w:val="000544D7"/>
    <w:rsid w:val="00063730"/>
    <w:rsid w:val="000B044D"/>
    <w:rsid w:val="000E3FC3"/>
    <w:rsid w:val="000E5D71"/>
    <w:rsid w:val="000E7221"/>
    <w:rsid w:val="00100BDC"/>
    <w:rsid w:val="00102F5F"/>
    <w:rsid w:val="001144CE"/>
    <w:rsid w:val="0013420D"/>
    <w:rsid w:val="00151E24"/>
    <w:rsid w:val="001670AA"/>
    <w:rsid w:val="00167508"/>
    <w:rsid w:val="001F0F9A"/>
    <w:rsid w:val="002008DF"/>
    <w:rsid w:val="00212DE1"/>
    <w:rsid w:val="00214480"/>
    <w:rsid w:val="00216359"/>
    <w:rsid w:val="00216D5F"/>
    <w:rsid w:val="002245FA"/>
    <w:rsid w:val="002273BA"/>
    <w:rsid w:val="00230334"/>
    <w:rsid w:val="002614EB"/>
    <w:rsid w:val="00264E69"/>
    <w:rsid w:val="00270BE1"/>
    <w:rsid w:val="00273278"/>
    <w:rsid w:val="00284456"/>
    <w:rsid w:val="002A0868"/>
    <w:rsid w:val="002A6EBB"/>
    <w:rsid w:val="002C203D"/>
    <w:rsid w:val="002E7FA0"/>
    <w:rsid w:val="00316A3D"/>
    <w:rsid w:val="0034050B"/>
    <w:rsid w:val="00355728"/>
    <w:rsid w:val="00367BA6"/>
    <w:rsid w:val="003A4DB8"/>
    <w:rsid w:val="003D6656"/>
    <w:rsid w:val="003F4D24"/>
    <w:rsid w:val="003F6731"/>
    <w:rsid w:val="00433A26"/>
    <w:rsid w:val="0046400C"/>
    <w:rsid w:val="00475DB2"/>
    <w:rsid w:val="004874D5"/>
    <w:rsid w:val="004D3DD9"/>
    <w:rsid w:val="004E36CA"/>
    <w:rsid w:val="004F0F6B"/>
    <w:rsid w:val="004F73D2"/>
    <w:rsid w:val="005111C2"/>
    <w:rsid w:val="00511529"/>
    <w:rsid w:val="005415F1"/>
    <w:rsid w:val="005430E5"/>
    <w:rsid w:val="0054594F"/>
    <w:rsid w:val="0056593C"/>
    <w:rsid w:val="0057552C"/>
    <w:rsid w:val="00577718"/>
    <w:rsid w:val="00586ECE"/>
    <w:rsid w:val="0059270B"/>
    <w:rsid w:val="005A230B"/>
    <w:rsid w:val="005B114C"/>
    <w:rsid w:val="005B6013"/>
    <w:rsid w:val="005D03DF"/>
    <w:rsid w:val="005F30C9"/>
    <w:rsid w:val="005F66FA"/>
    <w:rsid w:val="00611446"/>
    <w:rsid w:val="006114FE"/>
    <w:rsid w:val="006278A2"/>
    <w:rsid w:val="00631BF3"/>
    <w:rsid w:val="0067012A"/>
    <w:rsid w:val="006B4F71"/>
    <w:rsid w:val="006C57FE"/>
    <w:rsid w:val="006D2367"/>
    <w:rsid w:val="00705034"/>
    <w:rsid w:val="00710E24"/>
    <w:rsid w:val="007200AE"/>
    <w:rsid w:val="00720DAA"/>
    <w:rsid w:val="0072260E"/>
    <w:rsid w:val="00723845"/>
    <w:rsid w:val="0072632A"/>
    <w:rsid w:val="007466AF"/>
    <w:rsid w:val="00753EC5"/>
    <w:rsid w:val="00755DF0"/>
    <w:rsid w:val="00760A4D"/>
    <w:rsid w:val="00765065"/>
    <w:rsid w:val="0076555C"/>
    <w:rsid w:val="007777F6"/>
    <w:rsid w:val="007820D9"/>
    <w:rsid w:val="007D5225"/>
    <w:rsid w:val="007D78A7"/>
    <w:rsid w:val="007E2EF7"/>
    <w:rsid w:val="007E4CA5"/>
    <w:rsid w:val="007F1B7A"/>
    <w:rsid w:val="007F6FEE"/>
    <w:rsid w:val="008131B9"/>
    <w:rsid w:val="00824DBF"/>
    <w:rsid w:val="008506BA"/>
    <w:rsid w:val="00862576"/>
    <w:rsid w:val="00876B12"/>
    <w:rsid w:val="00895563"/>
    <w:rsid w:val="008B7F2B"/>
    <w:rsid w:val="008C3161"/>
    <w:rsid w:val="008D7DFE"/>
    <w:rsid w:val="008E184D"/>
    <w:rsid w:val="008E4FC0"/>
    <w:rsid w:val="008F08A2"/>
    <w:rsid w:val="00913B93"/>
    <w:rsid w:val="0092317D"/>
    <w:rsid w:val="009629C7"/>
    <w:rsid w:val="00967FFB"/>
    <w:rsid w:val="00973E7E"/>
    <w:rsid w:val="009E61AF"/>
    <w:rsid w:val="009F5364"/>
    <w:rsid w:val="00A241B6"/>
    <w:rsid w:val="00A34EE9"/>
    <w:rsid w:val="00A41228"/>
    <w:rsid w:val="00A54DFE"/>
    <w:rsid w:val="00A668A3"/>
    <w:rsid w:val="00A82364"/>
    <w:rsid w:val="00A9066E"/>
    <w:rsid w:val="00AA4F8F"/>
    <w:rsid w:val="00AB4DB8"/>
    <w:rsid w:val="00AC4BA8"/>
    <w:rsid w:val="00AD1B02"/>
    <w:rsid w:val="00AF0027"/>
    <w:rsid w:val="00AF618D"/>
    <w:rsid w:val="00B20DF2"/>
    <w:rsid w:val="00B233AA"/>
    <w:rsid w:val="00B443A7"/>
    <w:rsid w:val="00B51AEF"/>
    <w:rsid w:val="00B65393"/>
    <w:rsid w:val="00B740F2"/>
    <w:rsid w:val="00BA7F57"/>
    <w:rsid w:val="00BC32C7"/>
    <w:rsid w:val="00BC648D"/>
    <w:rsid w:val="00BD448D"/>
    <w:rsid w:val="00BE1708"/>
    <w:rsid w:val="00C107E9"/>
    <w:rsid w:val="00C164E6"/>
    <w:rsid w:val="00C2670D"/>
    <w:rsid w:val="00C32182"/>
    <w:rsid w:val="00C52B2C"/>
    <w:rsid w:val="00C57D00"/>
    <w:rsid w:val="00C621F2"/>
    <w:rsid w:val="00C76338"/>
    <w:rsid w:val="00C771D1"/>
    <w:rsid w:val="00C82FDD"/>
    <w:rsid w:val="00C9236B"/>
    <w:rsid w:val="00D21089"/>
    <w:rsid w:val="00D62EFC"/>
    <w:rsid w:val="00DB5C8F"/>
    <w:rsid w:val="00DC0C1A"/>
    <w:rsid w:val="00DE68F2"/>
    <w:rsid w:val="00DE7BA3"/>
    <w:rsid w:val="00E2299B"/>
    <w:rsid w:val="00E31E2E"/>
    <w:rsid w:val="00E459CF"/>
    <w:rsid w:val="00E92C0D"/>
    <w:rsid w:val="00E93CD8"/>
    <w:rsid w:val="00EA32A2"/>
    <w:rsid w:val="00EB6DB6"/>
    <w:rsid w:val="00F22140"/>
    <w:rsid w:val="00F50CDF"/>
    <w:rsid w:val="00F538A7"/>
    <w:rsid w:val="00F54110"/>
    <w:rsid w:val="00F7390C"/>
    <w:rsid w:val="00F74A57"/>
    <w:rsid w:val="00F85B1A"/>
    <w:rsid w:val="00F9484F"/>
    <w:rsid w:val="00FA5750"/>
    <w:rsid w:val="00FA618C"/>
    <w:rsid w:val="00FD0A01"/>
    <w:rsid w:val="00FD32D8"/>
    <w:rsid w:val="00FE134E"/>
    <w:rsid w:val="00FE7669"/>
    <w:rsid w:val="010C5CC4"/>
    <w:rsid w:val="01260E98"/>
    <w:rsid w:val="013637D1"/>
    <w:rsid w:val="01453A14"/>
    <w:rsid w:val="01710365"/>
    <w:rsid w:val="018502B5"/>
    <w:rsid w:val="019E1F5B"/>
    <w:rsid w:val="01A73D87"/>
    <w:rsid w:val="01C7267B"/>
    <w:rsid w:val="01D6466C"/>
    <w:rsid w:val="02072A78"/>
    <w:rsid w:val="020C62E0"/>
    <w:rsid w:val="02104022"/>
    <w:rsid w:val="0216715F"/>
    <w:rsid w:val="022E6257"/>
    <w:rsid w:val="024C1C5F"/>
    <w:rsid w:val="028B5457"/>
    <w:rsid w:val="028C11CF"/>
    <w:rsid w:val="02960CB5"/>
    <w:rsid w:val="029C58B6"/>
    <w:rsid w:val="029D518A"/>
    <w:rsid w:val="02A4476B"/>
    <w:rsid w:val="02B7624C"/>
    <w:rsid w:val="02B80216"/>
    <w:rsid w:val="02C062AF"/>
    <w:rsid w:val="02C848FD"/>
    <w:rsid w:val="02D56B9A"/>
    <w:rsid w:val="02ED7EC0"/>
    <w:rsid w:val="02F92D08"/>
    <w:rsid w:val="02FA082F"/>
    <w:rsid w:val="03086AA8"/>
    <w:rsid w:val="030A7DB2"/>
    <w:rsid w:val="030B47EA"/>
    <w:rsid w:val="030E1563"/>
    <w:rsid w:val="032064E7"/>
    <w:rsid w:val="032F672A"/>
    <w:rsid w:val="0332621A"/>
    <w:rsid w:val="03555A65"/>
    <w:rsid w:val="03582B96"/>
    <w:rsid w:val="03EA2651"/>
    <w:rsid w:val="03FB485E"/>
    <w:rsid w:val="03FE7EAB"/>
    <w:rsid w:val="040354C1"/>
    <w:rsid w:val="04185410"/>
    <w:rsid w:val="042230B7"/>
    <w:rsid w:val="043F0486"/>
    <w:rsid w:val="04463D2B"/>
    <w:rsid w:val="04485C72"/>
    <w:rsid w:val="04553F6E"/>
    <w:rsid w:val="04561A95"/>
    <w:rsid w:val="04671EF4"/>
    <w:rsid w:val="046C750A"/>
    <w:rsid w:val="046F02C6"/>
    <w:rsid w:val="04762137"/>
    <w:rsid w:val="04832E5A"/>
    <w:rsid w:val="04844854"/>
    <w:rsid w:val="048C1CE2"/>
    <w:rsid w:val="04A92EE3"/>
    <w:rsid w:val="04B70785"/>
    <w:rsid w:val="04B769D7"/>
    <w:rsid w:val="04C133B2"/>
    <w:rsid w:val="04C95821"/>
    <w:rsid w:val="04CB2483"/>
    <w:rsid w:val="04CD578D"/>
    <w:rsid w:val="04D035F5"/>
    <w:rsid w:val="04D05CEB"/>
    <w:rsid w:val="04D222EB"/>
    <w:rsid w:val="04D74983"/>
    <w:rsid w:val="04EA6DAD"/>
    <w:rsid w:val="05046312"/>
    <w:rsid w:val="05216546"/>
    <w:rsid w:val="053D7C7B"/>
    <w:rsid w:val="054A15F9"/>
    <w:rsid w:val="05654685"/>
    <w:rsid w:val="05681A7F"/>
    <w:rsid w:val="056C19FF"/>
    <w:rsid w:val="05760640"/>
    <w:rsid w:val="057743B8"/>
    <w:rsid w:val="057B7A05"/>
    <w:rsid w:val="05A827C4"/>
    <w:rsid w:val="05C0366A"/>
    <w:rsid w:val="05D43243"/>
    <w:rsid w:val="05DE7F94"/>
    <w:rsid w:val="05EC445F"/>
    <w:rsid w:val="05F6352F"/>
    <w:rsid w:val="060E0879"/>
    <w:rsid w:val="06224324"/>
    <w:rsid w:val="062454C1"/>
    <w:rsid w:val="06345E06"/>
    <w:rsid w:val="063E72FF"/>
    <w:rsid w:val="06473D8B"/>
    <w:rsid w:val="064C631F"/>
    <w:rsid w:val="064E5119"/>
    <w:rsid w:val="06B62CBE"/>
    <w:rsid w:val="06D118A6"/>
    <w:rsid w:val="07027CB2"/>
    <w:rsid w:val="07047ECE"/>
    <w:rsid w:val="07097292"/>
    <w:rsid w:val="07106873"/>
    <w:rsid w:val="0728596A"/>
    <w:rsid w:val="074107DA"/>
    <w:rsid w:val="0746681F"/>
    <w:rsid w:val="07550729"/>
    <w:rsid w:val="07556CE3"/>
    <w:rsid w:val="07580B37"/>
    <w:rsid w:val="07722796"/>
    <w:rsid w:val="07943000"/>
    <w:rsid w:val="07A07BF6"/>
    <w:rsid w:val="07A70F85"/>
    <w:rsid w:val="07ED44BE"/>
    <w:rsid w:val="08145EEF"/>
    <w:rsid w:val="082A3964"/>
    <w:rsid w:val="082C4FE6"/>
    <w:rsid w:val="08412974"/>
    <w:rsid w:val="084133B5"/>
    <w:rsid w:val="087B5F6E"/>
    <w:rsid w:val="087D5842"/>
    <w:rsid w:val="08850B9A"/>
    <w:rsid w:val="08856DEC"/>
    <w:rsid w:val="08AC25CB"/>
    <w:rsid w:val="08C276F9"/>
    <w:rsid w:val="08C72F61"/>
    <w:rsid w:val="08CE609D"/>
    <w:rsid w:val="08DF6350"/>
    <w:rsid w:val="093A1985"/>
    <w:rsid w:val="093F0D49"/>
    <w:rsid w:val="094B5940"/>
    <w:rsid w:val="094C14E6"/>
    <w:rsid w:val="09554A11"/>
    <w:rsid w:val="097C3D4B"/>
    <w:rsid w:val="097F383C"/>
    <w:rsid w:val="098F1CD1"/>
    <w:rsid w:val="09975029"/>
    <w:rsid w:val="09D9119E"/>
    <w:rsid w:val="09E3201C"/>
    <w:rsid w:val="09EE5928"/>
    <w:rsid w:val="0A00765E"/>
    <w:rsid w:val="0A1C72DC"/>
    <w:rsid w:val="0A2F0DBE"/>
    <w:rsid w:val="0A5371A2"/>
    <w:rsid w:val="0A675014"/>
    <w:rsid w:val="0A6A44EC"/>
    <w:rsid w:val="0A6C2012"/>
    <w:rsid w:val="0A6F38B0"/>
    <w:rsid w:val="0A8455AD"/>
    <w:rsid w:val="0A8A06EA"/>
    <w:rsid w:val="0AA4078E"/>
    <w:rsid w:val="0ACA6D38"/>
    <w:rsid w:val="0B0F299D"/>
    <w:rsid w:val="0B353632"/>
    <w:rsid w:val="0B390427"/>
    <w:rsid w:val="0B3A6230"/>
    <w:rsid w:val="0B424B21"/>
    <w:rsid w:val="0B6251C3"/>
    <w:rsid w:val="0B710AF9"/>
    <w:rsid w:val="0B770C6E"/>
    <w:rsid w:val="0B8909A2"/>
    <w:rsid w:val="0BA852CC"/>
    <w:rsid w:val="0BBC0D77"/>
    <w:rsid w:val="0BCD4D32"/>
    <w:rsid w:val="0BED0F30"/>
    <w:rsid w:val="0C152235"/>
    <w:rsid w:val="0C3E353A"/>
    <w:rsid w:val="0C476893"/>
    <w:rsid w:val="0C5639EF"/>
    <w:rsid w:val="0C79253B"/>
    <w:rsid w:val="0CB16402"/>
    <w:rsid w:val="0CEE6D0E"/>
    <w:rsid w:val="0CF602B9"/>
    <w:rsid w:val="0D222E5C"/>
    <w:rsid w:val="0D330BC5"/>
    <w:rsid w:val="0D3A01A5"/>
    <w:rsid w:val="0D4C7ED9"/>
    <w:rsid w:val="0D554FDF"/>
    <w:rsid w:val="0DA90E87"/>
    <w:rsid w:val="0DAE46EF"/>
    <w:rsid w:val="0DB51369"/>
    <w:rsid w:val="0DBA7538"/>
    <w:rsid w:val="0DC161D1"/>
    <w:rsid w:val="0DE545B5"/>
    <w:rsid w:val="0DF91E0E"/>
    <w:rsid w:val="0DFF4F4B"/>
    <w:rsid w:val="0E0E7662"/>
    <w:rsid w:val="0E121122"/>
    <w:rsid w:val="0E6C0832"/>
    <w:rsid w:val="0E7732C4"/>
    <w:rsid w:val="0E7E0566"/>
    <w:rsid w:val="0E941B37"/>
    <w:rsid w:val="0EC0292C"/>
    <w:rsid w:val="0EC65886"/>
    <w:rsid w:val="0ECA37AB"/>
    <w:rsid w:val="0EF16F8A"/>
    <w:rsid w:val="0F020974"/>
    <w:rsid w:val="0F0F34B3"/>
    <w:rsid w:val="0F197444"/>
    <w:rsid w:val="0F24110D"/>
    <w:rsid w:val="0F31382A"/>
    <w:rsid w:val="0F36363C"/>
    <w:rsid w:val="0F384BB8"/>
    <w:rsid w:val="0F4277E5"/>
    <w:rsid w:val="0F570D05"/>
    <w:rsid w:val="0F692FC4"/>
    <w:rsid w:val="0F786D63"/>
    <w:rsid w:val="0F8E57DC"/>
    <w:rsid w:val="0FA07BF0"/>
    <w:rsid w:val="0FC30926"/>
    <w:rsid w:val="101C3B92"/>
    <w:rsid w:val="10637A13"/>
    <w:rsid w:val="10757746"/>
    <w:rsid w:val="107C4048"/>
    <w:rsid w:val="109E6A1E"/>
    <w:rsid w:val="10B169D0"/>
    <w:rsid w:val="10BB33AB"/>
    <w:rsid w:val="10E267B8"/>
    <w:rsid w:val="10E30B54"/>
    <w:rsid w:val="10EC5C5A"/>
    <w:rsid w:val="10F468BD"/>
    <w:rsid w:val="10F70CB9"/>
    <w:rsid w:val="112453F4"/>
    <w:rsid w:val="11267F91"/>
    <w:rsid w:val="113C7DC6"/>
    <w:rsid w:val="114E5C17"/>
    <w:rsid w:val="11717F0E"/>
    <w:rsid w:val="117F087D"/>
    <w:rsid w:val="11820710"/>
    <w:rsid w:val="118851E5"/>
    <w:rsid w:val="11A622AD"/>
    <w:rsid w:val="11BF6A31"/>
    <w:rsid w:val="11C97D4A"/>
    <w:rsid w:val="11FA7F03"/>
    <w:rsid w:val="120945EA"/>
    <w:rsid w:val="120F3FF0"/>
    <w:rsid w:val="121216F1"/>
    <w:rsid w:val="124169EA"/>
    <w:rsid w:val="126B2BAF"/>
    <w:rsid w:val="12CD386A"/>
    <w:rsid w:val="12D1335A"/>
    <w:rsid w:val="12D2059D"/>
    <w:rsid w:val="130D32C4"/>
    <w:rsid w:val="13182D37"/>
    <w:rsid w:val="131B6383"/>
    <w:rsid w:val="131E7C21"/>
    <w:rsid w:val="13294764"/>
    <w:rsid w:val="133B6A25"/>
    <w:rsid w:val="13947742"/>
    <w:rsid w:val="13987F9F"/>
    <w:rsid w:val="13A3416B"/>
    <w:rsid w:val="13B54A2A"/>
    <w:rsid w:val="13D33304"/>
    <w:rsid w:val="13F60B9E"/>
    <w:rsid w:val="141F6347"/>
    <w:rsid w:val="14221993"/>
    <w:rsid w:val="14251DC9"/>
    <w:rsid w:val="145F6743"/>
    <w:rsid w:val="147026FF"/>
    <w:rsid w:val="14883EEC"/>
    <w:rsid w:val="14902DA1"/>
    <w:rsid w:val="14983A03"/>
    <w:rsid w:val="14991C55"/>
    <w:rsid w:val="14A30D26"/>
    <w:rsid w:val="14CB1AD4"/>
    <w:rsid w:val="14DB04C0"/>
    <w:rsid w:val="14E32ED1"/>
    <w:rsid w:val="14F52C04"/>
    <w:rsid w:val="15323E58"/>
    <w:rsid w:val="155344FA"/>
    <w:rsid w:val="155618F4"/>
    <w:rsid w:val="155B33AF"/>
    <w:rsid w:val="155B515D"/>
    <w:rsid w:val="15657D89"/>
    <w:rsid w:val="157F7058"/>
    <w:rsid w:val="15AA5A95"/>
    <w:rsid w:val="15C14490"/>
    <w:rsid w:val="15D23016"/>
    <w:rsid w:val="15E50ECA"/>
    <w:rsid w:val="15EC24AB"/>
    <w:rsid w:val="160C6457"/>
    <w:rsid w:val="16157A01"/>
    <w:rsid w:val="164200CB"/>
    <w:rsid w:val="167A1613"/>
    <w:rsid w:val="16A50D85"/>
    <w:rsid w:val="16F5513D"/>
    <w:rsid w:val="170421C7"/>
    <w:rsid w:val="170D06D9"/>
    <w:rsid w:val="1715758D"/>
    <w:rsid w:val="171F21BA"/>
    <w:rsid w:val="1752258F"/>
    <w:rsid w:val="177E15D6"/>
    <w:rsid w:val="17A27073"/>
    <w:rsid w:val="17D31922"/>
    <w:rsid w:val="17E10A1E"/>
    <w:rsid w:val="17F4811E"/>
    <w:rsid w:val="17FC25BE"/>
    <w:rsid w:val="18253800"/>
    <w:rsid w:val="184E4D3B"/>
    <w:rsid w:val="185D743E"/>
    <w:rsid w:val="18622CA6"/>
    <w:rsid w:val="186662F2"/>
    <w:rsid w:val="18860E6A"/>
    <w:rsid w:val="18AB01A9"/>
    <w:rsid w:val="18AE37F5"/>
    <w:rsid w:val="18BD7EDC"/>
    <w:rsid w:val="18C8037F"/>
    <w:rsid w:val="18DA6CE0"/>
    <w:rsid w:val="19067AD5"/>
    <w:rsid w:val="190873AA"/>
    <w:rsid w:val="19185113"/>
    <w:rsid w:val="19202945"/>
    <w:rsid w:val="1921425D"/>
    <w:rsid w:val="193E2DCB"/>
    <w:rsid w:val="1941239E"/>
    <w:rsid w:val="195720DF"/>
    <w:rsid w:val="196640D0"/>
    <w:rsid w:val="19776B7B"/>
    <w:rsid w:val="19924EC5"/>
    <w:rsid w:val="19A52E4A"/>
    <w:rsid w:val="19F959C8"/>
    <w:rsid w:val="1A004525"/>
    <w:rsid w:val="1A02204B"/>
    <w:rsid w:val="1A09162B"/>
    <w:rsid w:val="1A206975"/>
    <w:rsid w:val="1A340D66"/>
    <w:rsid w:val="1A4268EB"/>
    <w:rsid w:val="1A495ECC"/>
    <w:rsid w:val="1A514D80"/>
    <w:rsid w:val="1A8057A1"/>
    <w:rsid w:val="1A8769F4"/>
    <w:rsid w:val="1AA94BBC"/>
    <w:rsid w:val="1AAE21D3"/>
    <w:rsid w:val="1AB570BD"/>
    <w:rsid w:val="1AC217DA"/>
    <w:rsid w:val="1AD66C3C"/>
    <w:rsid w:val="1ADD6614"/>
    <w:rsid w:val="1B020CE1"/>
    <w:rsid w:val="1B2B737F"/>
    <w:rsid w:val="1B43291B"/>
    <w:rsid w:val="1B482A74"/>
    <w:rsid w:val="1B7E1BA5"/>
    <w:rsid w:val="1BAD5FE6"/>
    <w:rsid w:val="1BCB46BE"/>
    <w:rsid w:val="1BCC733D"/>
    <w:rsid w:val="1BED5DA2"/>
    <w:rsid w:val="1BFE6842"/>
    <w:rsid w:val="1C5823F6"/>
    <w:rsid w:val="1C5D7A0C"/>
    <w:rsid w:val="1C760ACE"/>
    <w:rsid w:val="1C802446"/>
    <w:rsid w:val="1CB515F6"/>
    <w:rsid w:val="1CE4012E"/>
    <w:rsid w:val="1D291FE4"/>
    <w:rsid w:val="1D2D3883"/>
    <w:rsid w:val="1D6F3E9B"/>
    <w:rsid w:val="1D70551D"/>
    <w:rsid w:val="1D95194F"/>
    <w:rsid w:val="1D976F4E"/>
    <w:rsid w:val="1DB55626"/>
    <w:rsid w:val="1DC26A45"/>
    <w:rsid w:val="1DD237B3"/>
    <w:rsid w:val="1DE877AA"/>
    <w:rsid w:val="1DF63C75"/>
    <w:rsid w:val="1E0B5246"/>
    <w:rsid w:val="1E380731"/>
    <w:rsid w:val="1E4946EC"/>
    <w:rsid w:val="1E641526"/>
    <w:rsid w:val="1E854FF8"/>
    <w:rsid w:val="1E8B4689"/>
    <w:rsid w:val="1E8C45D9"/>
    <w:rsid w:val="1E97337C"/>
    <w:rsid w:val="1EA0669C"/>
    <w:rsid w:val="1ED61CF8"/>
    <w:rsid w:val="1EEF4A61"/>
    <w:rsid w:val="1EF06916"/>
    <w:rsid w:val="1EFD7285"/>
    <w:rsid w:val="1F046865"/>
    <w:rsid w:val="1F095C2A"/>
    <w:rsid w:val="1F0979D8"/>
    <w:rsid w:val="1F0A08B1"/>
    <w:rsid w:val="1F42113B"/>
    <w:rsid w:val="1F4924CA"/>
    <w:rsid w:val="1F4B6242"/>
    <w:rsid w:val="1F4F6FE5"/>
    <w:rsid w:val="1F5570C1"/>
    <w:rsid w:val="1F5844BB"/>
    <w:rsid w:val="1F615A66"/>
    <w:rsid w:val="1F7E6617"/>
    <w:rsid w:val="1F8A4FBC"/>
    <w:rsid w:val="1FA3607E"/>
    <w:rsid w:val="1FA92F69"/>
    <w:rsid w:val="1FB57B5F"/>
    <w:rsid w:val="1FDD44D2"/>
    <w:rsid w:val="20140D2A"/>
    <w:rsid w:val="20213D83"/>
    <w:rsid w:val="203647FC"/>
    <w:rsid w:val="204131A1"/>
    <w:rsid w:val="204D5FEA"/>
    <w:rsid w:val="20541126"/>
    <w:rsid w:val="20592BE1"/>
    <w:rsid w:val="20672C08"/>
    <w:rsid w:val="20887022"/>
    <w:rsid w:val="209854B7"/>
    <w:rsid w:val="20B3409F"/>
    <w:rsid w:val="20CA763A"/>
    <w:rsid w:val="20D02EA3"/>
    <w:rsid w:val="210668C5"/>
    <w:rsid w:val="21117017"/>
    <w:rsid w:val="211D776A"/>
    <w:rsid w:val="2127683B"/>
    <w:rsid w:val="212D20A3"/>
    <w:rsid w:val="21645399"/>
    <w:rsid w:val="218617B3"/>
    <w:rsid w:val="219914E7"/>
    <w:rsid w:val="219C2D85"/>
    <w:rsid w:val="21AB5F3B"/>
    <w:rsid w:val="21B77BBF"/>
    <w:rsid w:val="21BC3427"/>
    <w:rsid w:val="21EE22BC"/>
    <w:rsid w:val="221E649D"/>
    <w:rsid w:val="221F7512"/>
    <w:rsid w:val="222039B6"/>
    <w:rsid w:val="22235254"/>
    <w:rsid w:val="22244B28"/>
    <w:rsid w:val="222B4109"/>
    <w:rsid w:val="22421B7E"/>
    <w:rsid w:val="226257F0"/>
    <w:rsid w:val="226D063F"/>
    <w:rsid w:val="22737F8A"/>
    <w:rsid w:val="22863BD7"/>
    <w:rsid w:val="22A46395"/>
    <w:rsid w:val="22BD7457"/>
    <w:rsid w:val="22D12F02"/>
    <w:rsid w:val="22D30A28"/>
    <w:rsid w:val="23046E34"/>
    <w:rsid w:val="2305495A"/>
    <w:rsid w:val="231D6147"/>
    <w:rsid w:val="23336BA3"/>
    <w:rsid w:val="23490CEA"/>
    <w:rsid w:val="23503E27"/>
    <w:rsid w:val="236B2A0F"/>
    <w:rsid w:val="236E69A3"/>
    <w:rsid w:val="23733FB9"/>
    <w:rsid w:val="238B30B1"/>
    <w:rsid w:val="239D1036"/>
    <w:rsid w:val="23E17175"/>
    <w:rsid w:val="23FA0237"/>
    <w:rsid w:val="23FC7B0B"/>
    <w:rsid w:val="24013373"/>
    <w:rsid w:val="24062738"/>
    <w:rsid w:val="240B5FA0"/>
    <w:rsid w:val="24390D5F"/>
    <w:rsid w:val="244020ED"/>
    <w:rsid w:val="244F40DF"/>
    <w:rsid w:val="24794236"/>
    <w:rsid w:val="247E49C4"/>
    <w:rsid w:val="24911526"/>
    <w:rsid w:val="24AD7057"/>
    <w:rsid w:val="24C26FA6"/>
    <w:rsid w:val="24CC572F"/>
    <w:rsid w:val="24D10F97"/>
    <w:rsid w:val="24F609FE"/>
    <w:rsid w:val="24F829C8"/>
    <w:rsid w:val="24F9229C"/>
    <w:rsid w:val="24FE77F3"/>
    <w:rsid w:val="25070E5D"/>
    <w:rsid w:val="250F1AC0"/>
    <w:rsid w:val="2527505B"/>
    <w:rsid w:val="254B640F"/>
    <w:rsid w:val="254E43DE"/>
    <w:rsid w:val="2560231B"/>
    <w:rsid w:val="25615277"/>
    <w:rsid w:val="25793DF4"/>
    <w:rsid w:val="25853B30"/>
    <w:rsid w:val="25911D97"/>
    <w:rsid w:val="259300DB"/>
    <w:rsid w:val="25A8619C"/>
    <w:rsid w:val="25AE12D9"/>
    <w:rsid w:val="25BA7430"/>
    <w:rsid w:val="25D36F91"/>
    <w:rsid w:val="25D6438C"/>
    <w:rsid w:val="25DC4098"/>
    <w:rsid w:val="25E60A73"/>
    <w:rsid w:val="25E940BF"/>
    <w:rsid w:val="25F0369F"/>
    <w:rsid w:val="26065820"/>
    <w:rsid w:val="262D78EB"/>
    <w:rsid w:val="263756FC"/>
    <w:rsid w:val="266876DA"/>
    <w:rsid w:val="26AD1775"/>
    <w:rsid w:val="26BB5A5B"/>
    <w:rsid w:val="26CA2142"/>
    <w:rsid w:val="26FA337A"/>
    <w:rsid w:val="2705317A"/>
    <w:rsid w:val="271575CA"/>
    <w:rsid w:val="27165388"/>
    <w:rsid w:val="274A6DDF"/>
    <w:rsid w:val="274F0899"/>
    <w:rsid w:val="27873B8F"/>
    <w:rsid w:val="278C73F8"/>
    <w:rsid w:val="27AC1848"/>
    <w:rsid w:val="27BA11F6"/>
    <w:rsid w:val="27BB1A8B"/>
    <w:rsid w:val="27C546B8"/>
    <w:rsid w:val="27DC037F"/>
    <w:rsid w:val="280671AA"/>
    <w:rsid w:val="28133675"/>
    <w:rsid w:val="281E2746"/>
    <w:rsid w:val="28321D4D"/>
    <w:rsid w:val="283830DC"/>
    <w:rsid w:val="28447CD2"/>
    <w:rsid w:val="284D302B"/>
    <w:rsid w:val="28527719"/>
    <w:rsid w:val="28555806"/>
    <w:rsid w:val="28A80261"/>
    <w:rsid w:val="28D472A8"/>
    <w:rsid w:val="28F039B6"/>
    <w:rsid w:val="29001E4B"/>
    <w:rsid w:val="290C07F0"/>
    <w:rsid w:val="29127DD1"/>
    <w:rsid w:val="294E705B"/>
    <w:rsid w:val="2954732E"/>
    <w:rsid w:val="29581C87"/>
    <w:rsid w:val="297E7214"/>
    <w:rsid w:val="29916F47"/>
    <w:rsid w:val="29A0718A"/>
    <w:rsid w:val="29AC1FD3"/>
    <w:rsid w:val="29B73A74"/>
    <w:rsid w:val="29C70BBB"/>
    <w:rsid w:val="29D11A3A"/>
    <w:rsid w:val="29D37560"/>
    <w:rsid w:val="29E67293"/>
    <w:rsid w:val="29F27FD8"/>
    <w:rsid w:val="2A027E45"/>
    <w:rsid w:val="2A104310"/>
    <w:rsid w:val="2A3A313B"/>
    <w:rsid w:val="2A3B6B77"/>
    <w:rsid w:val="2A5A37DD"/>
    <w:rsid w:val="2A5F0DF4"/>
    <w:rsid w:val="2A697444"/>
    <w:rsid w:val="2A7E571E"/>
    <w:rsid w:val="2A9F0F97"/>
    <w:rsid w:val="2AA67C60"/>
    <w:rsid w:val="2AC46EA9"/>
    <w:rsid w:val="2AF14141"/>
    <w:rsid w:val="2AF53506"/>
    <w:rsid w:val="2B013A1E"/>
    <w:rsid w:val="2B02634F"/>
    <w:rsid w:val="2B163BA8"/>
    <w:rsid w:val="2B22254D"/>
    <w:rsid w:val="2B230073"/>
    <w:rsid w:val="2B25203D"/>
    <w:rsid w:val="2B326508"/>
    <w:rsid w:val="2B345DDC"/>
    <w:rsid w:val="2B3F2191"/>
    <w:rsid w:val="2B430715"/>
    <w:rsid w:val="2B8155CE"/>
    <w:rsid w:val="2B920D55"/>
    <w:rsid w:val="2B9B5E5B"/>
    <w:rsid w:val="2BAF7B59"/>
    <w:rsid w:val="2BB51D22"/>
    <w:rsid w:val="2BB60EE7"/>
    <w:rsid w:val="2BC90C1A"/>
    <w:rsid w:val="2BDF21EC"/>
    <w:rsid w:val="2BEB6DE3"/>
    <w:rsid w:val="2BEE72AE"/>
    <w:rsid w:val="2BFD2672"/>
    <w:rsid w:val="2C1D0F66"/>
    <w:rsid w:val="2C351E0C"/>
    <w:rsid w:val="2C3F0EDD"/>
    <w:rsid w:val="2C4B5AD3"/>
    <w:rsid w:val="2C7A0167"/>
    <w:rsid w:val="2C8D7E9A"/>
    <w:rsid w:val="2C950AFD"/>
    <w:rsid w:val="2CC6515A"/>
    <w:rsid w:val="2CD258AD"/>
    <w:rsid w:val="2CD31625"/>
    <w:rsid w:val="2CE13D42"/>
    <w:rsid w:val="2CE81574"/>
    <w:rsid w:val="2D102879"/>
    <w:rsid w:val="2D485B6F"/>
    <w:rsid w:val="2D6D6F94"/>
    <w:rsid w:val="2D71156A"/>
    <w:rsid w:val="2D7745C4"/>
    <w:rsid w:val="2D8F7C42"/>
    <w:rsid w:val="2D937732"/>
    <w:rsid w:val="2D984D48"/>
    <w:rsid w:val="2D986AF6"/>
    <w:rsid w:val="2DB43204"/>
    <w:rsid w:val="2DB50A31"/>
    <w:rsid w:val="2DD87FE5"/>
    <w:rsid w:val="2DD90EBD"/>
    <w:rsid w:val="2DD9710F"/>
    <w:rsid w:val="2DF67CC1"/>
    <w:rsid w:val="2E2E1209"/>
    <w:rsid w:val="2E3A5DFF"/>
    <w:rsid w:val="2E4722CA"/>
    <w:rsid w:val="2E5956F8"/>
    <w:rsid w:val="2E6C1134"/>
    <w:rsid w:val="2E782484"/>
    <w:rsid w:val="2E7C6418"/>
    <w:rsid w:val="2E8250B1"/>
    <w:rsid w:val="2E8928E3"/>
    <w:rsid w:val="2E917DAE"/>
    <w:rsid w:val="2EA072E1"/>
    <w:rsid w:val="2EC47345"/>
    <w:rsid w:val="2EDE2C2F"/>
    <w:rsid w:val="2F120588"/>
    <w:rsid w:val="2F204FF5"/>
    <w:rsid w:val="2F2F5238"/>
    <w:rsid w:val="2F397E65"/>
    <w:rsid w:val="2F4607D4"/>
    <w:rsid w:val="2F4B5DEA"/>
    <w:rsid w:val="2F57653D"/>
    <w:rsid w:val="2F67197A"/>
    <w:rsid w:val="2F6E44D0"/>
    <w:rsid w:val="2F8131D9"/>
    <w:rsid w:val="2FB7522E"/>
    <w:rsid w:val="2FCE2CA3"/>
    <w:rsid w:val="2FCE774B"/>
    <w:rsid w:val="2FE853E7"/>
    <w:rsid w:val="301A5EE8"/>
    <w:rsid w:val="303074BA"/>
    <w:rsid w:val="303C06EE"/>
    <w:rsid w:val="303F76FD"/>
    <w:rsid w:val="304C5976"/>
    <w:rsid w:val="305807BF"/>
    <w:rsid w:val="305F7D9F"/>
    <w:rsid w:val="307A24E3"/>
    <w:rsid w:val="307C26FF"/>
    <w:rsid w:val="30AC28B9"/>
    <w:rsid w:val="30B359F5"/>
    <w:rsid w:val="30C3032E"/>
    <w:rsid w:val="30D20571"/>
    <w:rsid w:val="3115220C"/>
    <w:rsid w:val="311640F4"/>
    <w:rsid w:val="312132A7"/>
    <w:rsid w:val="31532D34"/>
    <w:rsid w:val="31572824"/>
    <w:rsid w:val="317A6513"/>
    <w:rsid w:val="31921AAF"/>
    <w:rsid w:val="31AD1B74"/>
    <w:rsid w:val="31B71515"/>
    <w:rsid w:val="31CF2D03"/>
    <w:rsid w:val="320661A0"/>
    <w:rsid w:val="32146967"/>
    <w:rsid w:val="324C6101"/>
    <w:rsid w:val="3251196A"/>
    <w:rsid w:val="325B00F2"/>
    <w:rsid w:val="32696CB3"/>
    <w:rsid w:val="32713DBA"/>
    <w:rsid w:val="32780CA4"/>
    <w:rsid w:val="32807B59"/>
    <w:rsid w:val="32CC2D9E"/>
    <w:rsid w:val="32CD6857"/>
    <w:rsid w:val="32CE2FBA"/>
    <w:rsid w:val="32E97DF4"/>
    <w:rsid w:val="32EB591A"/>
    <w:rsid w:val="32EE71B8"/>
    <w:rsid w:val="3341378C"/>
    <w:rsid w:val="33525999"/>
    <w:rsid w:val="335F3C12"/>
    <w:rsid w:val="336A2CE3"/>
    <w:rsid w:val="336D27D3"/>
    <w:rsid w:val="33837901"/>
    <w:rsid w:val="338813BB"/>
    <w:rsid w:val="341449FD"/>
    <w:rsid w:val="34237336"/>
    <w:rsid w:val="34297241"/>
    <w:rsid w:val="34401C96"/>
    <w:rsid w:val="34474DD2"/>
    <w:rsid w:val="345B262C"/>
    <w:rsid w:val="347B0F20"/>
    <w:rsid w:val="348778C5"/>
    <w:rsid w:val="348F0527"/>
    <w:rsid w:val="34A35D81"/>
    <w:rsid w:val="34AF1409"/>
    <w:rsid w:val="34BF0E0C"/>
    <w:rsid w:val="34C06933"/>
    <w:rsid w:val="34D60E72"/>
    <w:rsid w:val="34FA62E8"/>
    <w:rsid w:val="34FD3300"/>
    <w:rsid w:val="350405E2"/>
    <w:rsid w:val="35220BDC"/>
    <w:rsid w:val="35230A50"/>
    <w:rsid w:val="35386E11"/>
    <w:rsid w:val="355C275C"/>
    <w:rsid w:val="357D399D"/>
    <w:rsid w:val="358D0F0B"/>
    <w:rsid w:val="3596107F"/>
    <w:rsid w:val="35977693"/>
    <w:rsid w:val="3599165E"/>
    <w:rsid w:val="359F29EC"/>
    <w:rsid w:val="35BB5A78"/>
    <w:rsid w:val="35D72186"/>
    <w:rsid w:val="35FB40C6"/>
    <w:rsid w:val="360F3A23"/>
    <w:rsid w:val="36617CA1"/>
    <w:rsid w:val="368C4D1E"/>
    <w:rsid w:val="36A52284"/>
    <w:rsid w:val="36A66BB3"/>
    <w:rsid w:val="36B128B1"/>
    <w:rsid w:val="36BD5820"/>
    <w:rsid w:val="36BE2942"/>
    <w:rsid w:val="36C46BAE"/>
    <w:rsid w:val="37040D59"/>
    <w:rsid w:val="37052D23"/>
    <w:rsid w:val="370A20E7"/>
    <w:rsid w:val="37144D14"/>
    <w:rsid w:val="371F3DE4"/>
    <w:rsid w:val="37384EA6"/>
    <w:rsid w:val="378105FB"/>
    <w:rsid w:val="378620B5"/>
    <w:rsid w:val="37870115"/>
    <w:rsid w:val="378A35E4"/>
    <w:rsid w:val="379F223C"/>
    <w:rsid w:val="37A0765E"/>
    <w:rsid w:val="37A559ED"/>
    <w:rsid w:val="37BC7885"/>
    <w:rsid w:val="37CD331B"/>
    <w:rsid w:val="37ED3EE3"/>
    <w:rsid w:val="37F012DD"/>
    <w:rsid w:val="37F039D3"/>
    <w:rsid w:val="3814321D"/>
    <w:rsid w:val="382C476A"/>
    <w:rsid w:val="38303DCF"/>
    <w:rsid w:val="38575800"/>
    <w:rsid w:val="386F66A6"/>
    <w:rsid w:val="38AC78FA"/>
    <w:rsid w:val="38CF5396"/>
    <w:rsid w:val="38DE1A7D"/>
    <w:rsid w:val="38F66DC7"/>
    <w:rsid w:val="38FF3ECD"/>
    <w:rsid w:val="390E1133"/>
    <w:rsid w:val="391B682D"/>
    <w:rsid w:val="393F076E"/>
    <w:rsid w:val="394A0EC1"/>
    <w:rsid w:val="39736669"/>
    <w:rsid w:val="39761CB6"/>
    <w:rsid w:val="398C3287"/>
    <w:rsid w:val="399A59A4"/>
    <w:rsid w:val="39A84565"/>
    <w:rsid w:val="39B34CB8"/>
    <w:rsid w:val="39B36A66"/>
    <w:rsid w:val="39B50A30"/>
    <w:rsid w:val="39B90520"/>
    <w:rsid w:val="39CD5D7A"/>
    <w:rsid w:val="3A3758E9"/>
    <w:rsid w:val="3A540249"/>
    <w:rsid w:val="3A647D60"/>
    <w:rsid w:val="3A7A745C"/>
    <w:rsid w:val="3A7C154E"/>
    <w:rsid w:val="3A8328DC"/>
    <w:rsid w:val="3A881CA1"/>
    <w:rsid w:val="3AAC3BE1"/>
    <w:rsid w:val="3ABE7C9B"/>
    <w:rsid w:val="3ABF2CAE"/>
    <w:rsid w:val="3AD66EB0"/>
    <w:rsid w:val="3AE80991"/>
    <w:rsid w:val="3B0B7552"/>
    <w:rsid w:val="3B115F73"/>
    <w:rsid w:val="3B2E2848"/>
    <w:rsid w:val="3B365BA1"/>
    <w:rsid w:val="3B395C35"/>
    <w:rsid w:val="3B4F27BE"/>
    <w:rsid w:val="3B5F0C53"/>
    <w:rsid w:val="3B69684C"/>
    <w:rsid w:val="3B6C3370"/>
    <w:rsid w:val="3B751C47"/>
    <w:rsid w:val="3BB10350"/>
    <w:rsid w:val="3BB229FC"/>
    <w:rsid w:val="3BB865B6"/>
    <w:rsid w:val="3BBF7944"/>
    <w:rsid w:val="3BCB62E9"/>
    <w:rsid w:val="3BD20C2B"/>
    <w:rsid w:val="3BD50F16"/>
    <w:rsid w:val="3BD827B4"/>
    <w:rsid w:val="3BEB24E7"/>
    <w:rsid w:val="3BF375EE"/>
    <w:rsid w:val="3C08115B"/>
    <w:rsid w:val="3C136632"/>
    <w:rsid w:val="3C917532"/>
    <w:rsid w:val="3C9E39FD"/>
    <w:rsid w:val="3CAA54CE"/>
    <w:rsid w:val="3CDF16F8"/>
    <w:rsid w:val="3CE82ECA"/>
    <w:rsid w:val="3CF63839"/>
    <w:rsid w:val="3CF76000"/>
    <w:rsid w:val="3D0A2E41"/>
    <w:rsid w:val="3D0B00B1"/>
    <w:rsid w:val="3D0C6BB9"/>
    <w:rsid w:val="3D1C6B29"/>
    <w:rsid w:val="3D2A23BC"/>
    <w:rsid w:val="3D3954D4"/>
    <w:rsid w:val="3D4D2D2E"/>
    <w:rsid w:val="3D4E2F4E"/>
    <w:rsid w:val="3D5F2838"/>
    <w:rsid w:val="3D600CB3"/>
    <w:rsid w:val="3D606F05"/>
    <w:rsid w:val="3D87623F"/>
    <w:rsid w:val="3D8C5F4C"/>
    <w:rsid w:val="3D8E5820"/>
    <w:rsid w:val="3D9D1F07"/>
    <w:rsid w:val="3D9F1E21"/>
    <w:rsid w:val="3DB334D8"/>
    <w:rsid w:val="3DC2727C"/>
    <w:rsid w:val="3DCE20C0"/>
    <w:rsid w:val="3DEC0798"/>
    <w:rsid w:val="3DFF0731"/>
    <w:rsid w:val="3E1A5306"/>
    <w:rsid w:val="3E216694"/>
    <w:rsid w:val="3E265A58"/>
    <w:rsid w:val="3E375EB7"/>
    <w:rsid w:val="3E7A14AF"/>
    <w:rsid w:val="3E9D2BB0"/>
    <w:rsid w:val="3E9F19CB"/>
    <w:rsid w:val="3EAF3CA0"/>
    <w:rsid w:val="3EBF1A09"/>
    <w:rsid w:val="3EC05EAD"/>
    <w:rsid w:val="3EC3599D"/>
    <w:rsid w:val="3ECF5FB0"/>
    <w:rsid w:val="3ED25BE0"/>
    <w:rsid w:val="3ED86D9E"/>
    <w:rsid w:val="3ED92ACB"/>
    <w:rsid w:val="3F147FA7"/>
    <w:rsid w:val="3F8213B4"/>
    <w:rsid w:val="3F9DB16C"/>
    <w:rsid w:val="3FAC6431"/>
    <w:rsid w:val="3FB377C0"/>
    <w:rsid w:val="3FEC2CD2"/>
    <w:rsid w:val="3FF542A4"/>
    <w:rsid w:val="4001677D"/>
    <w:rsid w:val="40175FA1"/>
    <w:rsid w:val="402266F3"/>
    <w:rsid w:val="40354679"/>
    <w:rsid w:val="40437EE2"/>
    <w:rsid w:val="404B3E9C"/>
    <w:rsid w:val="40520D87"/>
    <w:rsid w:val="40563171"/>
    <w:rsid w:val="406867FC"/>
    <w:rsid w:val="406F4F58"/>
    <w:rsid w:val="409C7882"/>
    <w:rsid w:val="40B57568"/>
    <w:rsid w:val="40D07EFD"/>
    <w:rsid w:val="40F32555"/>
    <w:rsid w:val="411519CD"/>
    <w:rsid w:val="412C782A"/>
    <w:rsid w:val="4131552A"/>
    <w:rsid w:val="413B3CB0"/>
    <w:rsid w:val="41644DF5"/>
    <w:rsid w:val="416F3B5A"/>
    <w:rsid w:val="418238EE"/>
    <w:rsid w:val="41AC44C7"/>
    <w:rsid w:val="41C757A4"/>
    <w:rsid w:val="41CE268F"/>
    <w:rsid w:val="41E33C60"/>
    <w:rsid w:val="41E45CA8"/>
    <w:rsid w:val="41F320F5"/>
    <w:rsid w:val="41F45E6E"/>
    <w:rsid w:val="421E023C"/>
    <w:rsid w:val="42291FBB"/>
    <w:rsid w:val="42380450"/>
    <w:rsid w:val="4269685C"/>
    <w:rsid w:val="428617AE"/>
    <w:rsid w:val="42864D18"/>
    <w:rsid w:val="428B67D2"/>
    <w:rsid w:val="42A075BF"/>
    <w:rsid w:val="42AC48D8"/>
    <w:rsid w:val="42B80EFE"/>
    <w:rsid w:val="42D068DB"/>
    <w:rsid w:val="42F3082F"/>
    <w:rsid w:val="43217136"/>
    <w:rsid w:val="43487F1F"/>
    <w:rsid w:val="435117C9"/>
    <w:rsid w:val="43533063"/>
    <w:rsid w:val="4359242C"/>
    <w:rsid w:val="43736DBA"/>
    <w:rsid w:val="43747266"/>
    <w:rsid w:val="437D25BE"/>
    <w:rsid w:val="43884ABF"/>
    <w:rsid w:val="43951E24"/>
    <w:rsid w:val="43A833B4"/>
    <w:rsid w:val="43AF5C05"/>
    <w:rsid w:val="43CD4BC8"/>
    <w:rsid w:val="43DB5537"/>
    <w:rsid w:val="43E66098"/>
    <w:rsid w:val="43E97E7C"/>
    <w:rsid w:val="43F87E97"/>
    <w:rsid w:val="43FB0B9F"/>
    <w:rsid w:val="441724BF"/>
    <w:rsid w:val="442073EE"/>
    <w:rsid w:val="442944F4"/>
    <w:rsid w:val="443133A9"/>
    <w:rsid w:val="443536AF"/>
    <w:rsid w:val="443B108C"/>
    <w:rsid w:val="444A6219"/>
    <w:rsid w:val="446217B4"/>
    <w:rsid w:val="4484172B"/>
    <w:rsid w:val="44B55D88"/>
    <w:rsid w:val="44CC6C2E"/>
    <w:rsid w:val="44D3620E"/>
    <w:rsid w:val="44F46F3B"/>
    <w:rsid w:val="44F93EC7"/>
    <w:rsid w:val="453F38A4"/>
    <w:rsid w:val="45454463"/>
    <w:rsid w:val="455A248C"/>
    <w:rsid w:val="456A4DC4"/>
    <w:rsid w:val="4577128F"/>
    <w:rsid w:val="45965BB9"/>
    <w:rsid w:val="45AB2CE7"/>
    <w:rsid w:val="45B44292"/>
    <w:rsid w:val="45C73FC5"/>
    <w:rsid w:val="46250CEB"/>
    <w:rsid w:val="46252A99"/>
    <w:rsid w:val="46274A64"/>
    <w:rsid w:val="463A4797"/>
    <w:rsid w:val="46647A66"/>
    <w:rsid w:val="4690085B"/>
    <w:rsid w:val="46A9191C"/>
    <w:rsid w:val="46B574D6"/>
    <w:rsid w:val="46FC4417"/>
    <w:rsid w:val="47022542"/>
    <w:rsid w:val="47271DCA"/>
    <w:rsid w:val="47347438"/>
    <w:rsid w:val="473F7B8B"/>
    <w:rsid w:val="4743767B"/>
    <w:rsid w:val="4752261D"/>
    <w:rsid w:val="476475F1"/>
    <w:rsid w:val="47A11350"/>
    <w:rsid w:val="47DC362C"/>
    <w:rsid w:val="47F210A1"/>
    <w:rsid w:val="483B65A4"/>
    <w:rsid w:val="4860600B"/>
    <w:rsid w:val="48904B42"/>
    <w:rsid w:val="489108BA"/>
    <w:rsid w:val="489A151D"/>
    <w:rsid w:val="48CA15BF"/>
    <w:rsid w:val="48E64762"/>
    <w:rsid w:val="49092D04"/>
    <w:rsid w:val="490B241B"/>
    <w:rsid w:val="490B5F77"/>
    <w:rsid w:val="49211C3E"/>
    <w:rsid w:val="495E079C"/>
    <w:rsid w:val="49675177"/>
    <w:rsid w:val="496F0BFB"/>
    <w:rsid w:val="49867CF3"/>
    <w:rsid w:val="49926698"/>
    <w:rsid w:val="499C12C5"/>
    <w:rsid w:val="49A14B2D"/>
    <w:rsid w:val="49E05655"/>
    <w:rsid w:val="49EA0282"/>
    <w:rsid w:val="4A394D65"/>
    <w:rsid w:val="4A3C6604"/>
    <w:rsid w:val="4A3F5899"/>
    <w:rsid w:val="4A4D25BF"/>
    <w:rsid w:val="4A4F27DB"/>
    <w:rsid w:val="4A58343D"/>
    <w:rsid w:val="4A830DC5"/>
    <w:rsid w:val="4A8501DF"/>
    <w:rsid w:val="4A873D23"/>
    <w:rsid w:val="4A9C4D1B"/>
    <w:rsid w:val="4A9D52F4"/>
    <w:rsid w:val="4AA20B5D"/>
    <w:rsid w:val="4AAF22A8"/>
    <w:rsid w:val="4ACD5B55"/>
    <w:rsid w:val="4B00797C"/>
    <w:rsid w:val="4B0D06CC"/>
    <w:rsid w:val="4B185E46"/>
    <w:rsid w:val="4B386DCB"/>
    <w:rsid w:val="4B5F4FE3"/>
    <w:rsid w:val="4B7E143F"/>
    <w:rsid w:val="4BBE19C6"/>
    <w:rsid w:val="4BD74836"/>
    <w:rsid w:val="4BDE0179"/>
    <w:rsid w:val="4C0F5D7E"/>
    <w:rsid w:val="4C20442F"/>
    <w:rsid w:val="4C213D03"/>
    <w:rsid w:val="4C325F10"/>
    <w:rsid w:val="4C3677AE"/>
    <w:rsid w:val="4C417F01"/>
    <w:rsid w:val="4C7142F0"/>
    <w:rsid w:val="4C8229F4"/>
    <w:rsid w:val="4C96649F"/>
    <w:rsid w:val="4CA010CC"/>
    <w:rsid w:val="4CAA5AA7"/>
    <w:rsid w:val="4CB66B41"/>
    <w:rsid w:val="4CBD7ED0"/>
    <w:rsid w:val="4CC41C4C"/>
    <w:rsid w:val="4CFA01A1"/>
    <w:rsid w:val="4CFD02CC"/>
    <w:rsid w:val="4D203FBB"/>
    <w:rsid w:val="4D2770F7"/>
    <w:rsid w:val="4D317F76"/>
    <w:rsid w:val="4D467EC5"/>
    <w:rsid w:val="4D4D1254"/>
    <w:rsid w:val="4D64034B"/>
    <w:rsid w:val="4D8C0196"/>
    <w:rsid w:val="4D8E53C8"/>
    <w:rsid w:val="4DDF79D2"/>
    <w:rsid w:val="4E0336C0"/>
    <w:rsid w:val="4E0C5A1C"/>
    <w:rsid w:val="4E21623C"/>
    <w:rsid w:val="4E2F2707"/>
    <w:rsid w:val="4E501920"/>
    <w:rsid w:val="4E593C28"/>
    <w:rsid w:val="4E6525CD"/>
    <w:rsid w:val="4E676345"/>
    <w:rsid w:val="4E740A62"/>
    <w:rsid w:val="4E760336"/>
    <w:rsid w:val="4E7E368F"/>
    <w:rsid w:val="4E992277"/>
    <w:rsid w:val="4EA84268"/>
    <w:rsid w:val="4EE03A01"/>
    <w:rsid w:val="4EE14832"/>
    <w:rsid w:val="4EE45347"/>
    <w:rsid w:val="4EE554BC"/>
    <w:rsid w:val="4F073684"/>
    <w:rsid w:val="4F101C34"/>
    <w:rsid w:val="4F3F4BCC"/>
    <w:rsid w:val="4F622668"/>
    <w:rsid w:val="4F6A776F"/>
    <w:rsid w:val="4F6F0E31"/>
    <w:rsid w:val="4F6F4D85"/>
    <w:rsid w:val="4FA7255B"/>
    <w:rsid w:val="50131BB5"/>
    <w:rsid w:val="501A63B7"/>
    <w:rsid w:val="50267B3A"/>
    <w:rsid w:val="503009B9"/>
    <w:rsid w:val="50335A76"/>
    <w:rsid w:val="505B3C87"/>
    <w:rsid w:val="50630D8E"/>
    <w:rsid w:val="509B22D6"/>
    <w:rsid w:val="509C1BAA"/>
    <w:rsid w:val="509D34FA"/>
    <w:rsid w:val="50A54F03"/>
    <w:rsid w:val="50AC44E3"/>
    <w:rsid w:val="50BA0734"/>
    <w:rsid w:val="50C23D07"/>
    <w:rsid w:val="50CA4969"/>
    <w:rsid w:val="50CD4459"/>
    <w:rsid w:val="50E21CB3"/>
    <w:rsid w:val="510067D9"/>
    <w:rsid w:val="510E1828"/>
    <w:rsid w:val="51361FFF"/>
    <w:rsid w:val="513E67F2"/>
    <w:rsid w:val="51644DBE"/>
    <w:rsid w:val="51654692"/>
    <w:rsid w:val="51894824"/>
    <w:rsid w:val="51A27694"/>
    <w:rsid w:val="51B353FD"/>
    <w:rsid w:val="51B573C7"/>
    <w:rsid w:val="51C27D36"/>
    <w:rsid w:val="51D33CF1"/>
    <w:rsid w:val="51D51818"/>
    <w:rsid w:val="51F92FE8"/>
    <w:rsid w:val="520E7A12"/>
    <w:rsid w:val="52132340"/>
    <w:rsid w:val="522E2CD6"/>
    <w:rsid w:val="523F3135"/>
    <w:rsid w:val="5257047F"/>
    <w:rsid w:val="52572B55"/>
    <w:rsid w:val="525F10E1"/>
    <w:rsid w:val="526E6323"/>
    <w:rsid w:val="52756B57"/>
    <w:rsid w:val="527F70E7"/>
    <w:rsid w:val="5288688A"/>
    <w:rsid w:val="52946FDD"/>
    <w:rsid w:val="52974D1F"/>
    <w:rsid w:val="52A03BD4"/>
    <w:rsid w:val="52A336C4"/>
    <w:rsid w:val="52AD6E81"/>
    <w:rsid w:val="52C5363A"/>
    <w:rsid w:val="52D65847"/>
    <w:rsid w:val="53032F5F"/>
    <w:rsid w:val="53075BBE"/>
    <w:rsid w:val="530F48B5"/>
    <w:rsid w:val="5314011E"/>
    <w:rsid w:val="5322283B"/>
    <w:rsid w:val="53322909"/>
    <w:rsid w:val="533B56AA"/>
    <w:rsid w:val="533D58C6"/>
    <w:rsid w:val="53426A39"/>
    <w:rsid w:val="53430A03"/>
    <w:rsid w:val="5345477B"/>
    <w:rsid w:val="538C05FC"/>
    <w:rsid w:val="53A97FF0"/>
    <w:rsid w:val="53AC47FA"/>
    <w:rsid w:val="53AE0572"/>
    <w:rsid w:val="53B13BBE"/>
    <w:rsid w:val="53B35B89"/>
    <w:rsid w:val="53BA0CC5"/>
    <w:rsid w:val="53BB67EB"/>
    <w:rsid w:val="53D17DBD"/>
    <w:rsid w:val="53E47AF0"/>
    <w:rsid w:val="53FA37B7"/>
    <w:rsid w:val="53FF0DCE"/>
    <w:rsid w:val="54164977"/>
    <w:rsid w:val="541A4865"/>
    <w:rsid w:val="5429409D"/>
    <w:rsid w:val="542D2ABB"/>
    <w:rsid w:val="54442C85"/>
    <w:rsid w:val="54532EC8"/>
    <w:rsid w:val="5463135D"/>
    <w:rsid w:val="546926EB"/>
    <w:rsid w:val="54947768"/>
    <w:rsid w:val="54A84FC1"/>
    <w:rsid w:val="54A86D6F"/>
    <w:rsid w:val="54AF45A2"/>
    <w:rsid w:val="54C53DC5"/>
    <w:rsid w:val="54C85664"/>
    <w:rsid w:val="54F14BBA"/>
    <w:rsid w:val="54F75F49"/>
    <w:rsid w:val="552D196B"/>
    <w:rsid w:val="552D3719"/>
    <w:rsid w:val="553C395C"/>
    <w:rsid w:val="5540344C"/>
    <w:rsid w:val="554A7E27"/>
    <w:rsid w:val="55524F2D"/>
    <w:rsid w:val="556C5FEF"/>
    <w:rsid w:val="556E0EA7"/>
    <w:rsid w:val="557E3F74"/>
    <w:rsid w:val="55B71E5A"/>
    <w:rsid w:val="55CF34AF"/>
    <w:rsid w:val="55D41DE6"/>
    <w:rsid w:val="55E42029"/>
    <w:rsid w:val="561D378D"/>
    <w:rsid w:val="562E7A32"/>
    <w:rsid w:val="56440D1A"/>
    <w:rsid w:val="56466840"/>
    <w:rsid w:val="56617B1E"/>
    <w:rsid w:val="56682C5A"/>
    <w:rsid w:val="56892BD1"/>
    <w:rsid w:val="56981066"/>
    <w:rsid w:val="56D27821"/>
    <w:rsid w:val="57154464"/>
    <w:rsid w:val="57203535"/>
    <w:rsid w:val="57250B4B"/>
    <w:rsid w:val="575B631B"/>
    <w:rsid w:val="577E46FF"/>
    <w:rsid w:val="577E4D0D"/>
    <w:rsid w:val="57812F2D"/>
    <w:rsid w:val="57874BC1"/>
    <w:rsid w:val="57890AE6"/>
    <w:rsid w:val="57A001D2"/>
    <w:rsid w:val="57A34234"/>
    <w:rsid w:val="57A8352A"/>
    <w:rsid w:val="57C06AC6"/>
    <w:rsid w:val="57C871F4"/>
    <w:rsid w:val="57CA626D"/>
    <w:rsid w:val="57CC546B"/>
    <w:rsid w:val="57E01D2A"/>
    <w:rsid w:val="57E502DB"/>
    <w:rsid w:val="57E9601D"/>
    <w:rsid w:val="57EB4D9C"/>
    <w:rsid w:val="57FA1FD8"/>
    <w:rsid w:val="58256929"/>
    <w:rsid w:val="58311772"/>
    <w:rsid w:val="584414A5"/>
    <w:rsid w:val="5851771E"/>
    <w:rsid w:val="586D4716"/>
    <w:rsid w:val="58705DF6"/>
    <w:rsid w:val="588673C8"/>
    <w:rsid w:val="58917020"/>
    <w:rsid w:val="5895585D"/>
    <w:rsid w:val="58B02697"/>
    <w:rsid w:val="58B32187"/>
    <w:rsid w:val="58BD6B62"/>
    <w:rsid w:val="58DF4D2A"/>
    <w:rsid w:val="58FA6008"/>
    <w:rsid w:val="593037D7"/>
    <w:rsid w:val="594352B9"/>
    <w:rsid w:val="5966544B"/>
    <w:rsid w:val="598F5A01"/>
    <w:rsid w:val="59A71CEC"/>
    <w:rsid w:val="59B76709"/>
    <w:rsid w:val="59DE1485"/>
    <w:rsid w:val="59EB2764"/>
    <w:rsid w:val="5A0031AA"/>
    <w:rsid w:val="5A0A04CC"/>
    <w:rsid w:val="5A2F3A8F"/>
    <w:rsid w:val="5A371FB4"/>
    <w:rsid w:val="5A4237C2"/>
    <w:rsid w:val="5A437FCF"/>
    <w:rsid w:val="5A6220B6"/>
    <w:rsid w:val="5A75462C"/>
    <w:rsid w:val="5A950AB4"/>
    <w:rsid w:val="5A9A1850"/>
    <w:rsid w:val="5AA47FD9"/>
    <w:rsid w:val="5AA61FA3"/>
    <w:rsid w:val="5AA93841"/>
    <w:rsid w:val="5AAC3332"/>
    <w:rsid w:val="5AE14D89"/>
    <w:rsid w:val="5AF947C9"/>
    <w:rsid w:val="5B215D77"/>
    <w:rsid w:val="5B2335F4"/>
    <w:rsid w:val="5B294112"/>
    <w:rsid w:val="5B3C0021"/>
    <w:rsid w:val="5B435A44"/>
    <w:rsid w:val="5B506EA6"/>
    <w:rsid w:val="5B5437AD"/>
    <w:rsid w:val="5B57504B"/>
    <w:rsid w:val="5B6065F6"/>
    <w:rsid w:val="5B812593"/>
    <w:rsid w:val="5BD82630"/>
    <w:rsid w:val="5BDC72D8"/>
    <w:rsid w:val="5BE56AFB"/>
    <w:rsid w:val="5BF62AB6"/>
    <w:rsid w:val="5BFC5BF3"/>
    <w:rsid w:val="5BFD1C1C"/>
    <w:rsid w:val="5C050F4B"/>
    <w:rsid w:val="5C1178F0"/>
    <w:rsid w:val="5C250408"/>
    <w:rsid w:val="5C58551F"/>
    <w:rsid w:val="5C653798"/>
    <w:rsid w:val="5C7D31D8"/>
    <w:rsid w:val="5C8B76A2"/>
    <w:rsid w:val="5C8C51C9"/>
    <w:rsid w:val="5C9A5B38"/>
    <w:rsid w:val="5CA442C0"/>
    <w:rsid w:val="5CB14C2F"/>
    <w:rsid w:val="5CB16CA0"/>
    <w:rsid w:val="5CCE504C"/>
    <w:rsid w:val="5CF63579"/>
    <w:rsid w:val="5D0B2591"/>
    <w:rsid w:val="5D2C42B6"/>
    <w:rsid w:val="5D3B758B"/>
    <w:rsid w:val="5D3E2967"/>
    <w:rsid w:val="5D5A52C7"/>
    <w:rsid w:val="5DAF116F"/>
    <w:rsid w:val="5DBE5856"/>
    <w:rsid w:val="5DC12509"/>
    <w:rsid w:val="5DC310BE"/>
    <w:rsid w:val="5DCD5A99"/>
    <w:rsid w:val="5DD72473"/>
    <w:rsid w:val="5DF36E65"/>
    <w:rsid w:val="5DFE3EA4"/>
    <w:rsid w:val="5E0A45F7"/>
    <w:rsid w:val="5E12275D"/>
    <w:rsid w:val="5E140473"/>
    <w:rsid w:val="5E174F66"/>
    <w:rsid w:val="5E1E00A2"/>
    <w:rsid w:val="5E222A47"/>
    <w:rsid w:val="5E4E3594"/>
    <w:rsid w:val="5E4F64AE"/>
    <w:rsid w:val="5E510478"/>
    <w:rsid w:val="5E5166CA"/>
    <w:rsid w:val="5E6261E1"/>
    <w:rsid w:val="5E6A32E8"/>
    <w:rsid w:val="5E7A5C10"/>
    <w:rsid w:val="5E7B54F5"/>
    <w:rsid w:val="5E8E6FD6"/>
    <w:rsid w:val="5E8F2D4E"/>
    <w:rsid w:val="5E9465B6"/>
    <w:rsid w:val="5EA44A4C"/>
    <w:rsid w:val="5EAE58CA"/>
    <w:rsid w:val="5EAE7678"/>
    <w:rsid w:val="5EB0168E"/>
    <w:rsid w:val="5EC74623"/>
    <w:rsid w:val="5EE409E6"/>
    <w:rsid w:val="5F061262"/>
    <w:rsid w:val="5F0E0117"/>
    <w:rsid w:val="5F13572D"/>
    <w:rsid w:val="5F166FCB"/>
    <w:rsid w:val="5F1C0A86"/>
    <w:rsid w:val="5F1D65AC"/>
    <w:rsid w:val="5F2066BC"/>
    <w:rsid w:val="5F28567D"/>
    <w:rsid w:val="5F38637A"/>
    <w:rsid w:val="5F5521EA"/>
    <w:rsid w:val="5F667F53"/>
    <w:rsid w:val="5F6F9FF7"/>
    <w:rsid w:val="5F881C77"/>
    <w:rsid w:val="5F8D1984"/>
    <w:rsid w:val="5F903222"/>
    <w:rsid w:val="5FA840C8"/>
    <w:rsid w:val="5FAE5456"/>
    <w:rsid w:val="5FBE1B3D"/>
    <w:rsid w:val="5FC30F01"/>
    <w:rsid w:val="5FCB6008"/>
    <w:rsid w:val="5FDC0215"/>
    <w:rsid w:val="5FDE3704"/>
    <w:rsid w:val="5FFFD7CF"/>
    <w:rsid w:val="601238F2"/>
    <w:rsid w:val="6042276E"/>
    <w:rsid w:val="604D3E2F"/>
    <w:rsid w:val="60787F3E"/>
    <w:rsid w:val="607D0DDD"/>
    <w:rsid w:val="60854409"/>
    <w:rsid w:val="608F7035"/>
    <w:rsid w:val="60A837EC"/>
    <w:rsid w:val="60AF76D8"/>
    <w:rsid w:val="60B44CEE"/>
    <w:rsid w:val="60B66CB8"/>
    <w:rsid w:val="60C50CA9"/>
    <w:rsid w:val="60CE2563"/>
    <w:rsid w:val="60CF1B28"/>
    <w:rsid w:val="60F22DAB"/>
    <w:rsid w:val="60F70534"/>
    <w:rsid w:val="61306A6A"/>
    <w:rsid w:val="614C3178"/>
    <w:rsid w:val="61581B1D"/>
    <w:rsid w:val="6166423A"/>
    <w:rsid w:val="61750921"/>
    <w:rsid w:val="618B3CA1"/>
    <w:rsid w:val="618D5C6B"/>
    <w:rsid w:val="61930DA7"/>
    <w:rsid w:val="61A62889"/>
    <w:rsid w:val="61B825BC"/>
    <w:rsid w:val="61C64CD9"/>
    <w:rsid w:val="61E67129"/>
    <w:rsid w:val="620C3034"/>
    <w:rsid w:val="62375BD7"/>
    <w:rsid w:val="623B7475"/>
    <w:rsid w:val="6247406C"/>
    <w:rsid w:val="624D3512"/>
    <w:rsid w:val="625B474F"/>
    <w:rsid w:val="625D50F7"/>
    <w:rsid w:val="6267026A"/>
    <w:rsid w:val="626D33A6"/>
    <w:rsid w:val="6271733B"/>
    <w:rsid w:val="62CA07F9"/>
    <w:rsid w:val="62CE653B"/>
    <w:rsid w:val="62D14598"/>
    <w:rsid w:val="62E33669"/>
    <w:rsid w:val="62F85366"/>
    <w:rsid w:val="63057A83"/>
    <w:rsid w:val="63097573"/>
    <w:rsid w:val="630E2DDB"/>
    <w:rsid w:val="63204D05"/>
    <w:rsid w:val="634265E1"/>
    <w:rsid w:val="63462575"/>
    <w:rsid w:val="636B1FDC"/>
    <w:rsid w:val="637A3FCD"/>
    <w:rsid w:val="639D088F"/>
    <w:rsid w:val="639F1C85"/>
    <w:rsid w:val="63B0070A"/>
    <w:rsid w:val="63B50D4D"/>
    <w:rsid w:val="63C17E4E"/>
    <w:rsid w:val="63C356E2"/>
    <w:rsid w:val="63C35974"/>
    <w:rsid w:val="63C416EC"/>
    <w:rsid w:val="63C65464"/>
    <w:rsid w:val="63DD630A"/>
    <w:rsid w:val="63E1229E"/>
    <w:rsid w:val="640A14EA"/>
    <w:rsid w:val="640E5AAC"/>
    <w:rsid w:val="641A130C"/>
    <w:rsid w:val="641E0DFC"/>
    <w:rsid w:val="644A7E43"/>
    <w:rsid w:val="647C5B23"/>
    <w:rsid w:val="648D5F82"/>
    <w:rsid w:val="64990483"/>
    <w:rsid w:val="64A77044"/>
    <w:rsid w:val="64E2007C"/>
    <w:rsid w:val="64E770AA"/>
    <w:rsid w:val="64EC2E76"/>
    <w:rsid w:val="64EF09EB"/>
    <w:rsid w:val="65055B18"/>
    <w:rsid w:val="650A5824"/>
    <w:rsid w:val="65181CEF"/>
    <w:rsid w:val="65436640"/>
    <w:rsid w:val="654E3963"/>
    <w:rsid w:val="655B7E2E"/>
    <w:rsid w:val="65624D19"/>
    <w:rsid w:val="6574BAF9"/>
    <w:rsid w:val="657D5F33"/>
    <w:rsid w:val="65921AA2"/>
    <w:rsid w:val="65930E57"/>
    <w:rsid w:val="659B647C"/>
    <w:rsid w:val="65A672FB"/>
    <w:rsid w:val="65C9123C"/>
    <w:rsid w:val="65D8322D"/>
    <w:rsid w:val="65DF280D"/>
    <w:rsid w:val="65F556F2"/>
    <w:rsid w:val="65FC516D"/>
    <w:rsid w:val="661E3335"/>
    <w:rsid w:val="66304E17"/>
    <w:rsid w:val="66B23A7E"/>
    <w:rsid w:val="66B71094"/>
    <w:rsid w:val="66BC66AA"/>
    <w:rsid w:val="66C7577B"/>
    <w:rsid w:val="66E142AB"/>
    <w:rsid w:val="66F75934"/>
    <w:rsid w:val="671309C0"/>
    <w:rsid w:val="671B7875"/>
    <w:rsid w:val="677671A1"/>
    <w:rsid w:val="677775F2"/>
    <w:rsid w:val="679D028A"/>
    <w:rsid w:val="679D7AE5"/>
    <w:rsid w:val="67CE0D8B"/>
    <w:rsid w:val="67D55C76"/>
    <w:rsid w:val="68093B71"/>
    <w:rsid w:val="68190258"/>
    <w:rsid w:val="682B7AD4"/>
    <w:rsid w:val="685F7DCB"/>
    <w:rsid w:val="68790CF7"/>
    <w:rsid w:val="68AD4CA7"/>
    <w:rsid w:val="68B41D2F"/>
    <w:rsid w:val="68BB130F"/>
    <w:rsid w:val="68D423D1"/>
    <w:rsid w:val="68E65C61"/>
    <w:rsid w:val="68ED60DB"/>
    <w:rsid w:val="68F24605"/>
    <w:rsid w:val="691F31EE"/>
    <w:rsid w:val="693B7D5A"/>
    <w:rsid w:val="6951757E"/>
    <w:rsid w:val="695928D6"/>
    <w:rsid w:val="695D4175"/>
    <w:rsid w:val="69604E1E"/>
    <w:rsid w:val="696574CD"/>
    <w:rsid w:val="696C085C"/>
    <w:rsid w:val="69733998"/>
    <w:rsid w:val="69825989"/>
    <w:rsid w:val="698E2580"/>
    <w:rsid w:val="698E432E"/>
    <w:rsid w:val="699B4C9D"/>
    <w:rsid w:val="69A30196"/>
    <w:rsid w:val="69B67D29"/>
    <w:rsid w:val="69D361E5"/>
    <w:rsid w:val="6A06480C"/>
    <w:rsid w:val="6A116D0D"/>
    <w:rsid w:val="6A136F29"/>
    <w:rsid w:val="6A1453E9"/>
    <w:rsid w:val="6A276531"/>
    <w:rsid w:val="6A3C1FDC"/>
    <w:rsid w:val="6A471A64"/>
    <w:rsid w:val="6A694D9B"/>
    <w:rsid w:val="6A7A0D56"/>
    <w:rsid w:val="6A7D0052"/>
    <w:rsid w:val="6A94006A"/>
    <w:rsid w:val="6A955B90"/>
    <w:rsid w:val="6A994D0A"/>
    <w:rsid w:val="6AA54025"/>
    <w:rsid w:val="6AA81420"/>
    <w:rsid w:val="6AAB7162"/>
    <w:rsid w:val="6AAF6C52"/>
    <w:rsid w:val="6AB9362D"/>
    <w:rsid w:val="6AC36259"/>
    <w:rsid w:val="6ACA583A"/>
    <w:rsid w:val="6ADE0A67"/>
    <w:rsid w:val="6AE327BE"/>
    <w:rsid w:val="6B1C5B5B"/>
    <w:rsid w:val="6B2D7B77"/>
    <w:rsid w:val="6B3B2294"/>
    <w:rsid w:val="6B440EE7"/>
    <w:rsid w:val="6B8005EE"/>
    <w:rsid w:val="6B851761"/>
    <w:rsid w:val="6B855157"/>
    <w:rsid w:val="6BF14499"/>
    <w:rsid w:val="6BF663C6"/>
    <w:rsid w:val="6BFF59B7"/>
    <w:rsid w:val="6C066D46"/>
    <w:rsid w:val="6C2471CC"/>
    <w:rsid w:val="6C305B70"/>
    <w:rsid w:val="6C44786E"/>
    <w:rsid w:val="6C627CF4"/>
    <w:rsid w:val="6C765754"/>
    <w:rsid w:val="6C924135"/>
    <w:rsid w:val="6CAF118B"/>
    <w:rsid w:val="6CB32A8B"/>
    <w:rsid w:val="6CB75B94"/>
    <w:rsid w:val="6CBF5146"/>
    <w:rsid w:val="6CCE7137"/>
    <w:rsid w:val="6CDA788A"/>
    <w:rsid w:val="6CDF2329"/>
    <w:rsid w:val="6CE26F7D"/>
    <w:rsid w:val="6CE81FA7"/>
    <w:rsid w:val="6CED1CB3"/>
    <w:rsid w:val="6CF272CA"/>
    <w:rsid w:val="6CFA7F2C"/>
    <w:rsid w:val="6D281BD1"/>
    <w:rsid w:val="6D282CEC"/>
    <w:rsid w:val="6D307C84"/>
    <w:rsid w:val="6D365409"/>
    <w:rsid w:val="6D62636D"/>
    <w:rsid w:val="6D673814"/>
    <w:rsid w:val="6D714693"/>
    <w:rsid w:val="6D7D4DE5"/>
    <w:rsid w:val="6D8141AA"/>
    <w:rsid w:val="6D8617C0"/>
    <w:rsid w:val="6D8812C0"/>
    <w:rsid w:val="6DD16EDF"/>
    <w:rsid w:val="6DDD3AD6"/>
    <w:rsid w:val="6DE94229"/>
    <w:rsid w:val="6E0A419F"/>
    <w:rsid w:val="6E1119D2"/>
    <w:rsid w:val="6E3765AB"/>
    <w:rsid w:val="6E4753F3"/>
    <w:rsid w:val="6E4A0A40"/>
    <w:rsid w:val="6E512CD3"/>
    <w:rsid w:val="6E8269C0"/>
    <w:rsid w:val="6E8E4DD0"/>
    <w:rsid w:val="6EB04D47"/>
    <w:rsid w:val="6EB70495"/>
    <w:rsid w:val="6EC575E4"/>
    <w:rsid w:val="6EC922AC"/>
    <w:rsid w:val="6ED40879"/>
    <w:rsid w:val="6EDD3662"/>
    <w:rsid w:val="6EE3511C"/>
    <w:rsid w:val="6EEB5D7F"/>
    <w:rsid w:val="6F060E0B"/>
    <w:rsid w:val="6F1277AF"/>
    <w:rsid w:val="6F1B2B08"/>
    <w:rsid w:val="6F1F4364"/>
    <w:rsid w:val="6F2D45E9"/>
    <w:rsid w:val="6F4A6F49"/>
    <w:rsid w:val="6F5939A5"/>
    <w:rsid w:val="6F6124E5"/>
    <w:rsid w:val="6F7915DC"/>
    <w:rsid w:val="6FC0720B"/>
    <w:rsid w:val="6FD35191"/>
    <w:rsid w:val="6FD9651F"/>
    <w:rsid w:val="6FDE579B"/>
    <w:rsid w:val="70335C2F"/>
    <w:rsid w:val="703419A7"/>
    <w:rsid w:val="70610059"/>
    <w:rsid w:val="707E66D6"/>
    <w:rsid w:val="70814BED"/>
    <w:rsid w:val="709A304D"/>
    <w:rsid w:val="709B37D5"/>
    <w:rsid w:val="70A97C9F"/>
    <w:rsid w:val="70C1323B"/>
    <w:rsid w:val="70CE5958"/>
    <w:rsid w:val="70DF1913"/>
    <w:rsid w:val="71453E6C"/>
    <w:rsid w:val="714A1C1F"/>
    <w:rsid w:val="715A543E"/>
    <w:rsid w:val="71687C83"/>
    <w:rsid w:val="718A5D23"/>
    <w:rsid w:val="71A11A70"/>
    <w:rsid w:val="71B30ACA"/>
    <w:rsid w:val="71BB412E"/>
    <w:rsid w:val="71C32FE3"/>
    <w:rsid w:val="71DA7526"/>
    <w:rsid w:val="71E74F23"/>
    <w:rsid w:val="71F94C57"/>
    <w:rsid w:val="71FE4C43"/>
    <w:rsid w:val="722C2936"/>
    <w:rsid w:val="722D7899"/>
    <w:rsid w:val="7231619E"/>
    <w:rsid w:val="726E73F3"/>
    <w:rsid w:val="727D3192"/>
    <w:rsid w:val="72850298"/>
    <w:rsid w:val="728625D7"/>
    <w:rsid w:val="72874010"/>
    <w:rsid w:val="7289422C"/>
    <w:rsid w:val="729B6821"/>
    <w:rsid w:val="72AA4C07"/>
    <w:rsid w:val="72C50C5D"/>
    <w:rsid w:val="7318735E"/>
    <w:rsid w:val="731E2BC7"/>
    <w:rsid w:val="73214465"/>
    <w:rsid w:val="734168B5"/>
    <w:rsid w:val="7352461E"/>
    <w:rsid w:val="7354504B"/>
    <w:rsid w:val="73A03E4D"/>
    <w:rsid w:val="73E57241"/>
    <w:rsid w:val="73EB6821"/>
    <w:rsid w:val="7400051E"/>
    <w:rsid w:val="741C69DA"/>
    <w:rsid w:val="7428537F"/>
    <w:rsid w:val="742F2BB2"/>
    <w:rsid w:val="743E2DF5"/>
    <w:rsid w:val="74542618"/>
    <w:rsid w:val="746F1200"/>
    <w:rsid w:val="7476258E"/>
    <w:rsid w:val="74793E2D"/>
    <w:rsid w:val="748E5B2A"/>
    <w:rsid w:val="749D5D6D"/>
    <w:rsid w:val="74B86703"/>
    <w:rsid w:val="74C432FA"/>
    <w:rsid w:val="74F87447"/>
    <w:rsid w:val="75061B64"/>
    <w:rsid w:val="751C3136"/>
    <w:rsid w:val="75324707"/>
    <w:rsid w:val="753366D1"/>
    <w:rsid w:val="753541F8"/>
    <w:rsid w:val="75371D1E"/>
    <w:rsid w:val="753D4E5A"/>
    <w:rsid w:val="754B7577"/>
    <w:rsid w:val="75583A48"/>
    <w:rsid w:val="75596CAF"/>
    <w:rsid w:val="75845C8F"/>
    <w:rsid w:val="75846F2D"/>
    <w:rsid w:val="75970A0E"/>
    <w:rsid w:val="75D27C98"/>
    <w:rsid w:val="75E064BC"/>
    <w:rsid w:val="75E61F18"/>
    <w:rsid w:val="75F75951"/>
    <w:rsid w:val="75FA0B07"/>
    <w:rsid w:val="760F4A49"/>
    <w:rsid w:val="76285B0A"/>
    <w:rsid w:val="762C47B2"/>
    <w:rsid w:val="763C3364"/>
    <w:rsid w:val="765608C9"/>
    <w:rsid w:val="76631674"/>
    <w:rsid w:val="76780840"/>
    <w:rsid w:val="76AD4B74"/>
    <w:rsid w:val="770065F7"/>
    <w:rsid w:val="77366005"/>
    <w:rsid w:val="77430769"/>
    <w:rsid w:val="774422E4"/>
    <w:rsid w:val="775646F9"/>
    <w:rsid w:val="7789232A"/>
    <w:rsid w:val="778E3BEF"/>
    <w:rsid w:val="77A411C1"/>
    <w:rsid w:val="77C35AEB"/>
    <w:rsid w:val="77C875A5"/>
    <w:rsid w:val="77F4039A"/>
    <w:rsid w:val="77FE4D75"/>
    <w:rsid w:val="780B56E4"/>
    <w:rsid w:val="78104EAB"/>
    <w:rsid w:val="783A112E"/>
    <w:rsid w:val="78450BF6"/>
    <w:rsid w:val="784F1F6A"/>
    <w:rsid w:val="78774B27"/>
    <w:rsid w:val="787E5EB6"/>
    <w:rsid w:val="78880AE2"/>
    <w:rsid w:val="78886D34"/>
    <w:rsid w:val="788A485A"/>
    <w:rsid w:val="78A551F0"/>
    <w:rsid w:val="78A9267C"/>
    <w:rsid w:val="78AB0C01"/>
    <w:rsid w:val="78BB2C66"/>
    <w:rsid w:val="790E2D96"/>
    <w:rsid w:val="79116D2A"/>
    <w:rsid w:val="792425C0"/>
    <w:rsid w:val="794C38BE"/>
    <w:rsid w:val="794E6546"/>
    <w:rsid w:val="797F0E4B"/>
    <w:rsid w:val="79817A0B"/>
    <w:rsid w:val="798B088A"/>
    <w:rsid w:val="798D3A7B"/>
    <w:rsid w:val="79946760"/>
    <w:rsid w:val="79CB0C87"/>
    <w:rsid w:val="79D7587D"/>
    <w:rsid w:val="79D7762B"/>
    <w:rsid w:val="79ED6E4F"/>
    <w:rsid w:val="7A0F3269"/>
    <w:rsid w:val="7A236D15"/>
    <w:rsid w:val="7A431165"/>
    <w:rsid w:val="7A456C8B"/>
    <w:rsid w:val="7A4E310A"/>
    <w:rsid w:val="7A6916DA"/>
    <w:rsid w:val="7A763E93"/>
    <w:rsid w:val="7A8D0632"/>
    <w:rsid w:val="7A925C48"/>
    <w:rsid w:val="7A951295"/>
    <w:rsid w:val="7AA64929"/>
    <w:rsid w:val="7AA716F4"/>
    <w:rsid w:val="7AD1051F"/>
    <w:rsid w:val="7AD41DBD"/>
    <w:rsid w:val="7AE5221C"/>
    <w:rsid w:val="7AF406B1"/>
    <w:rsid w:val="7AFB37ED"/>
    <w:rsid w:val="7B187EFC"/>
    <w:rsid w:val="7B310FBD"/>
    <w:rsid w:val="7B405F36"/>
    <w:rsid w:val="7B6475E5"/>
    <w:rsid w:val="7B6A2721"/>
    <w:rsid w:val="7B7F441F"/>
    <w:rsid w:val="7B9652C4"/>
    <w:rsid w:val="7BB0282A"/>
    <w:rsid w:val="7BD32074"/>
    <w:rsid w:val="7BE40725"/>
    <w:rsid w:val="7BE44282"/>
    <w:rsid w:val="7BEC3136"/>
    <w:rsid w:val="7C0466D2"/>
    <w:rsid w:val="7C1F175E"/>
    <w:rsid w:val="7C240B22"/>
    <w:rsid w:val="7C38637B"/>
    <w:rsid w:val="7C4763E8"/>
    <w:rsid w:val="7C727ADF"/>
    <w:rsid w:val="7CAA7279"/>
    <w:rsid w:val="7CB35F1C"/>
    <w:rsid w:val="7CD16D5D"/>
    <w:rsid w:val="7CE704CD"/>
    <w:rsid w:val="7CF34091"/>
    <w:rsid w:val="7CF60710"/>
    <w:rsid w:val="7CFD384D"/>
    <w:rsid w:val="7D1673FE"/>
    <w:rsid w:val="7D180687"/>
    <w:rsid w:val="7D1B0177"/>
    <w:rsid w:val="7D2A03BA"/>
    <w:rsid w:val="7D380D29"/>
    <w:rsid w:val="7D3A30B9"/>
    <w:rsid w:val="7D423564"/>
    <w:rsid w:val="7D515947"/>
    <w:rsid w:val="7D5D253D"/>
    <w:rsid w:val="7D5E0064"/>
    <w:rsid w:val="7D87580C"/>
    <w:rsid w:val="7D9FD92B"/>
    <w:rsid w:val="7DAE0FEB"/>
    <w:rsid w:val="7DC63F63"/>
    <w:rsid w:val="7DC75C09"/>
    <w:rsid w:val="7DEB7ED0"/>
    <w:rsid w:val="7E1370A0"/>
    <w:rsid w:val="7E265025"/>
    <w:rsid w:val="7E4B490A"/>
    <w:rsid w:val="7E5C27F5"/>
    <w:rsid w:val="7E633B84"/>
    <w:rsid w:val="7E7E3987"/>
    <w:rsid w:val="7E9755DB"/>
    <w:rsid w:val="7E991353"/>
    <w:rsid w:val="7EA877E8"/>
    <w:rsid w:val="7EB0669D"/>
    <w:rsid w:val="7EB50157"/>
    <w:rsid w:val="7EBC14E6"/>
    <w:rsid w:val="7EC4018B"/>
    <w:rsid w:val="7ED92098"/>
    <w:rsid w:val="7EE33B7E"/>
    <w:rsid w:val="7F272E03"/>
    <w:rsid w:val="7F345520"/>
    <w:rsid w:val="7F4734A5"/>
    <w:rsid w:val="7F4A361F"/>
    <w:rsid w:val="7F531E4A"/>
    <w:rsid w:val="7F6A7194"/>
    <w:rsid w:val="7F6C2203"/>
    <w:rsid w:val="7F6E56CC"/>
    <w:rsid w:val="7F7678E7"/>
    <w:rsid w:val="7F8E2E82"/>
    <w:rsid w:val="7F945FBF"/>
    <w:rsid w:val="7FA07BDB"/>
    <w:rsid w:val="7FAA5B85"/>
    <w:rsid w:val="7FE072D4"/>
    <w:rsid w:val="7FE505C8"/>
    <w:rsid w:val="7FEB0327"/>
    <w:rsid w:val="97D944F0"/>
    <w:rsid w:val="BDF73302"/>
    <w:rsid w:val="BF1B4606"/>
    <w:rsid w:val="BFDD2E73"/>
    <w:rsid w:val="DD771E28"/>
    <w:rsid w:val="DDFFF3E8"/>
    <w:rsid w:val="F5F9C9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15"/>
    <w:unhideWhenUsed/>
    <w:qFormat/>
    <w:uiPriority w:val="99"/>
    <w:pPr>
      <w:spacing w:after="120"/>
    </w:pPr>
    <w:rPr>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正文文本 字符"/>
    <w:basedOn w:val="10"/>
    <w:link w:val="4"/>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4509</Words>
  <Characters>218</Characters>
  <Lines>1</Lines>
  <Paragraphs>9</Paragraphs>
  <TotalTime>0</TotalTime>
  <ScaleCrop>false</ScaleCrop>
  <LinksUpToDate>false</LinksUpToDate>
  <CharactersWithSpaces>4718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2022-09-01T05:37:00Z</dcterms:created>
  <dc:creator>Administrator</dc:creator>
  <cp:lastModifiedBy>Administrator</cp:lastModifiedBy>
  <cp:lastPrinted>2023-01-03T03:25:00Z</cp:lastPrinted>
  <dcterms:modified xsi:type="dcterms:W3CDTF">2023-09-11T02:32:05Z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1E92B0E9E6E04FB4A789FD0E39F7F4E9</vt:lpwstr>
  </property>
</Properties>
</file>