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鲁人社字〔2022〕106号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方正小标宋简体" w:hAnsi="方正小标宋简体" w:eastAsia="方正小标宋简体" w:cs="方正小标宋简体"/>
          <w:b/>
          <w:color w:val="auto"/>
          <w:sz w:val="44"/>
          <w:szCs w:val="44"/>
        </w:rPr>
      </w:pPr>
      <w:r>
        <w:rPr>
          <w:rStyle w:val="9"/>
          <w:rFonts w:hint="eastAsia" w:ascii="方正小标宋简体" w:hAnsi="方正小标宋简体" w:eastAsia="方正小标宋简体" w:cs="方正小标宋简体"/>
          <w:color w:val="auto"/>
          <w:sz w:val="44"/>
          <w:szCs w:val="44"/>
        </w:rPr>
        <w:t>山东省人力资源和社会保障厅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Style w:val="9"/>
          <w:rFonts w:hint="eastAsia" w:ascii="方正小标宋简体" w:hAnsi="方正小标宋简体" w:eastAsia="方正小标宋简体" w:cs="方正小标宋简体"/>
          <w:color w:val="auto"/>
          <w:sz w:val="44"/>
          <w:szCs w:val="44"/>
        </w:rPr>
      </w:pPr>
      <w:r>
        <w:rPr>
          <w:rStyle w:val="9"/>
          <w:rFonts w:hint="eastAsia" w:ascii="方正小标宋简体" w:hAnsi="方正小标宋简体" w:eastAsia="方正小标宋简体" w:cs="方正小标宋简体"/>
          <w:color w:val="auto"/>
          <w:sz w:val="44"/>
          <w:szCs w:val="44"/>
        </w:rPr>
        <w:t>关于</w:t>
      </w:r>
      <w:r>
        <w:rPr>
          <w:rStyle w:val="9"/>
          <w:rFonts w:hint="eastAsia" w:ascii="方正小标宋简体" w:hAnsi="方正小标宋简体" w:eastAsia="方正小标宋简体" w:cs="方正小标宋简体"/>
          <w:color w:val="auto"/>
          <w:sz w:val="44"/>
          <w:szCs w:val="44"/>
          <w:lang w:eastAsia="zh-CN"/>
        </w:rPr>
        <w:t>进一步做好</w:t>
      </w:r>
      <w:r>
        <w:rPr>
          <w:rStyle w:val="9"/>
          <w:rFonts w:hint="eastAsia" w:ascii="方正小标宋简体" w:hAnsi="方正小标宋简体" w:eastAsia="方正小标宋简体" w:cs="方正小标宋简体"/>
          <w:color w:val="auto"/>
          <w:sz w:val="44"/>
          <w:szCs w:val="44"/>
        </w:rPr>
        <w:t>技工院校</w:t>
      </w:r>
      <w:r>
        <w:rPr>
          <w:rStyle w:val="9"/>
          <w:rFonts w:hint="eastAsia" w:ascii="方正小标宋简体" w:hAnsi="方正小标宋简体" w:eastAsia="方正小标宋简体" w:cs="方正小标宋简体"/>
          <w:color w:val="auto"/>
          <w:sz w:val="44"/>
          <w:szCs w:val="44"/>
          <w:lang w:eastAsia="zh-CN"/>
        </w:rPr>
        <w:t>设立审批工作</w:t>
      </w:r>
      <w:r>
        <w:rPr>
          <w:rStyle w:val="9"/>
          <w:rFonts w:hint="eastAsia" w:ascii="方正小标宋简体" w:hAnsi="方正小标宋简体" w:eastAsia="方正小标宋简体" w:cs="方正小标宋简体"/>
          <w:color w:val="auto"/>
          <w:sz w:val="44"/>
          <w:szCs w:val="44"/>
        </w:rPr>
        <w:t>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jc w:val="center"/>
        <w:textAlignment w:val="auto"/>
        <w:rPr>
          <w:rFonts w:hint="eastAsia" w:ascii="仿宋_GB2312" w:hAnsi="仿宋_GB2312" w:eastAsia="仿宋_GB2312" w:cs="仿宋_GB2312"/>
          <w:b/>
          <w:color w:val="auto"/>
          <w:sz w:val="32"/>
          <w:szCs w:val="32"/>
        </w:rPr>
      </w:pPr>
      <w:r>
        <w:rPr>
          <w:rStyle w:val="9"/>
          <w:rFonts w:hint="eastAsia" w:ascii="方正小标宋简体" w:hAnsi="方正小标宋简体" w:eastAsia="方正小标宋简体" w:cs="方正小标宋简体"/>
          <w:color w:val="auto"/>
          <w:sz w:val="44"/>
          <w:szCs w:val="44"/>
        </w:rPr>
        <w:t>通知</w:t>
      </w: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w:t>
      </w:r>
      <w:r>
        <w:rPr>
          <w:rFonts w:hint="eastAsia" w:ascii="仿宋_GB2312" w:hAnsi="仿宋_GB2312" w:eastAsia="仿宋_GB2312" w:cs="仿宋_GB2312"/>
          <w:color w:val="auto"/>
          <w:sz w:val="32"/>
          <w:szCs w:val="32"/>
          <w:lang w:eastAsia="zh-CN"/>
        </w:rPr>
        <w:t>、行政审批服务局</w:t>
      </w:r>
      <w:r>
        <w:rPr>
          <w:rFonts w:hint="eastAsia" w:ascii="仿宋_GB2312" w:hAnsi="仿宋_GB2312" w:eastAsia="仿宋_GB2312" w:cs="仿宋_GB2312"/>
          <w:color w:val="auto"/>
          <w:sz w:val="32"/>
          <w:szCs w:val="32"/>
        </w:rPr>
        <w:t>，省直有关部门</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为进一步</w:t>
      </w:r>
      <w:r>
        <w:rPr>
          <w:rFonts w:hint="eastAsia" w:ascii="仿宋_GB2312" w:hAnsi="仿宋_GB2312" w:eastAsia="仿宋_GB2312" w:cs="仿宋_GB2312"/>
          <w:color w:val="auto"/>
          <w:sz w:val="32"/>
          <w:szCs w:val="32"/>
          <w:lang w:eastAsia="zh-CN"/>
        </w:rPr>
        <w:t>做好普通</w:t>
      </w:r>
      <w:r>
        <w:rPr>
          <w:rFonts w:hint="eastAsia" w:ascii="仿宋_GB2312" w:hAnsi="仿宋_GB2312" w:eastAsia="仿宋_GB2312" w:cs="仿宋_GB2312"/>
          <w:color w:val="auto"/>
          <w:sz w:val="32"/>
          <w:szCs w:val="32"/>
          <w:lang w:val="en-US" w:eastAsia="zh-CN"/>
        </w:rPr>
        <w:t>技工学校、高级技工学校、技师学院（统称技工院校）</w:t>
      </w:r>
      <w:r>
        <w:rPr>
          <w:rFonts w:hint="eastAsia" w:ascii="仿宋_GB2312" w:hAnsi="仿宋_GB2312" w:eastAsia="仿宋_GB2312" w:cs="仿宋_GB2312"/>
          <w:color w:val="auto"/>
          <w:sz w:val="32"/>
          <w:szCs w:val="32"/>
          <w:lang w:eastAsia="zh-CN"/>
        </w:rPr>
        <w:t>设立审批工作，</w:t>
      </w:r>
      <w:r>
        <w:rPr>
          <w:rFonts w:hint="eastAsia" w:ascii="仿宋_GB2312" w:hAnsi="仿宋_GB2312" w:eastAsia="仿宋_GB2312" w:cs="仿宋_GB2312"/>
          <w:color w:val="auto"/>
          <w:sz w:val="32"/>
          <w:szCs w:val="32"/>
          <w:lang w:val="en-US" w:eastAsia="zh-CN"/>
        </w:rPr>
        <w:t>根据《山东省人民政府关于全面实行行政许可事项清单管理的通知》（鲁政发〔2022〕10号）要求，</w:t>
      </w:r>
      <w:r>
        <w:rPr>
          <w:rFonts w:hint="eastAsia" w:ascii="仿宋_GB2312" w:hAnsi="仿宋_GB2312" w:eastAsia="仿宋_GB2312" w:cs="仿宋_GB2312"/>
          <w:color w:val="auto"/>
          <w:sz w:val="32"/>
          <w:szCs w:val="32"/>
          <w:lang w:eastAsia="zh-CN"/>
        </w:rPr>
        <w:t>现</w:t>
      </w:r>
      <w:r>
        <w:rPr>
          <w:rFonts w:hint="default" w:ascii="仿宋_GB2312" w:hAnsi="仿宋_GB2312" w:eastAsia="仿宋_GB2312" w:cs="仿宋_GB2312"/>
          <w:color w:val="auto"/>
          <w:sz w:val="32"/>
          <w:szCs w:val="32"/>
          <w:lang w:eastAsia="zh-CN"/>
        </w:rPr>
        <w:t>就设立</w:t>
      </w:r>
      <w:r>
        <w:rPr>
          <w:rFonts w:hint="eastAsia" w:ascii="仿宋_GB2312" w:hAnsi="仿宋_GB2312" w:eastAsia="仿宋_GB2312" w:cs="仿宋_GB2312"/>
          <w:color w:val="auto"/>
          <w:sz w:val="32"/>
          <w:szCs w:val="32"/>
          <w:lang w:eastAsia="zh-CN"/>
        </w:rPr>
        <w:t>审批权限、监管职责和评估标准</w:t>
      </w:r>
      <w:r>
        <w:rPr>
          <w:rFonts w:hint="default"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eastAsia="zh-CN"/>
        </w:rPr>
        <w:t>有关要求通知如下。</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一、明确审批权限划分</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（一）普通技工学校办学许可和普通民办技工学校筹设审批权限，按照《山东省人民政府关于全面实行行政许可事项清单管理的通知》（鲁政发〔2022〕10号）规定，统一由省人力资源社会保障厅实施。</w:t>
      </w:r>
      <w:r>
        <w:rPr>
          <w:rFonts w:hint="default" w:ascii="仿宋_GB2312" w:hAnsi="仿宋_GB2312" w:eastAsia="仿宋_GB2312" w:cs="仿宋_GB2312"/>
          <w:color w:val="auto"/>
          <w:sz w:val="32"/>
          <w:szCs w:val="32"/>
          <w:lang w:eastAsia="zh-CN"/>
        </w:rPr>
        <w:t>此</w:t>
      </w:r>
      <w:r>
        <w:rPr>
          <w:rFonts w:hint="eastAsia" w:ascii="仿宋_GB2312" w:hAnsi="仿宋_GB2312" w:eastAsia="仿宋_GB2312" w:cs="仿宋_GB2312"/>
          <w:color w:val="auto"/>
          <w:sz w:val="32"/>
          <w:szCs w:val="32"/>
          <w:lang w:val="en-US" w:eastAsia="zh-CN"/>
        </w:rPr>
        <w:t>前由各市行政审批服务局审批设立的技工学校，今后其变更、延续、注销等审批事项一并划转</w:t>
      </w:r>
      <w:r>
        <w:rPr>
          <w:rFonts w:hint="default" w:ascii="仿宋_GB2312" w:hAnsi="仿宋_GB2312" w:eastAsia="仿宋_GB2312" w:cs="仿宋_GB2312"/>
          <w:color w:val="auto"/>
          <w:sz w:val="32"/>
          <w:szCs w:val="32"/>
          <w:lang w:eastAsia="zh-CN"/>
        </w:rPr>
        <w:t>省人力资源社会保障</w:t>
      </w:r>
      <w:r>
        <w:rPr>
          <w:rFonts w:hint="eastAsia" w:ascii="仿宋_GB2312" w:hAnsi="仿宋_GB2312" w:eastAsia="仿宋_GB2312" w:cs="仿宋_GB2312"/>
          <w:color w:val="auto"/>
          <w:sz w:val="32"/>
          <w:szCs w:val="32"/>
          <w:lang w:val="en-US" w:eastAsia="zh-CN"/>
        </w:rPr>
        <w:t>厅实施。各市行政审批服务局已正式受理但尚未批复设立技工学校的，向</w:t>
      </w:r>
      <w:r>
        <w:rPr>
          <w:rFonts w:hint="default" w:ascii="仿宋_GB2312" w:hAnsi="仿宋_GB2312" w:eastAsia="仿宋_GB2312" w:cs="仿宋_GB2312"/>
          <w:color w:val="auto"/>
          <w:sz w:val="32"/>
          <w:szCs w:val="32"/>
          <w:lang w:eastAsia="zh-CN"/>
        </w:rPr>
        <w:t>省人力资源社会保障</w:t>
      </w:r>
      <w:r>
        <w:rPr>
          <w:rFonts w:hint="eastAsia" w:ascii="仿宋_GB2312" w:hAnsi="仿宋_GB2312" w:eastAsia="仿宋_GB2312" w:cs="仿宋_GB2312"/>
          <w:color w:val="auto"/>
          <w:sz w:val="32"/>
          <w:szCs w:val="32"/>
          <w:lang w:val="en-US" w:eastAsia="zh-CN"/>
        </w:rPr>
        <w:t>厅报备后可以按原审批权限和流程进行审批；未正式受理的，告知申请人向</w:t>
      </w:r>
      <w:r>
        <w:rPr>
          <w:rFonts w:hint="default" w:ascii="仿宋_GB2312" w:hAnsi="仿宋_GB2312" w:eastAsia="仿宋_GB2312" w:cs="仿宋_GB2312"/>
          <w:color w:val="auto"/>
          <w:sz w:val="32"/>
          <w:szCs w:val="32"/>
          <w:lang w:eastAsia="zh-CN"/>
        </w:rPr>
        <w:t>省人力资源社会保障</w:t>
      </w:r>
      <w:r>
        <w:rPr>
          <w:rFonts w:hint="eastAsia" w:ascii="仿宋_GB2312" w:hAnsi="仿宋_GB2312" w:eastAsia="仿宋_GB2312" w:cs="仿宋_GB2312"/>
          <w:color w:val="auto"/>
          <w:sz w:val="32"/>
          <w:szCs w:val="32"/>
          <w:lang w:val="en-US" w:eastAsia="zh-CN"/>
        </w:rPr>
        <w:t>厅申请办理。</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高级技工学校办学许可和民办高级技工学校筹设审批权限，仍按照原签订的委托协议执行，继续委托济南外其他15个设区的市人力资源社会保障局或行政审批局、自贸试验区济南片区管委会、自贸试验区青岛片区管委会、自贸试验区烟台片区管委会、上合示范区管委会、青岛西海岸新区管委会和部分国家级开发区管委会实施。</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（三）技师学院办学许可和民办技师学院筹设由省政府审批，省人力资源社会保障厅承办。 </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二、强化监管职责落实</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新设立公办技工学校，按照其举办单位层级由同级人力资源社会保障部门进行日常业务监管。新设立民办技工学校，按注册办学地址由设区市人力资源社会保障局进行日常业务监管，各市人力资源社会保障局可按照有关规定，交由各县（市、区）人力资源社会保障局监管。新设高级技工学校和技师学院，业务监管单位不变。各业务监管单位要加强对学校的监督和指导，指导学校做好</w:t>
      </w:r>
      <w:r>
        <w:rPr>
          <w:rFonts w:hint="eastAsia" w:ascii="仿宋_GB2312" w:hAnsi="仿宋_GB2312" w:eastAsia="仿宋_GB2312" w:cs="仿宋_GB2312"/>
          <w:bCs/>
          <w:color w:val="000000"/>
          <w:sz w:val="32"/>
          <w:szCs w:val="32"/>
          <w:lang w:val="en-US" w:eastAsia="zh-CN"/>
        </w:rPr>
        <w:t>招生管理、学籍管理、学生管理、教学管理、毕业管理等各项工作。</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三、规范现场评估标准</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厅将会同各市人力资源社会保障局组建山东省技工院校评估专家库，随机抽取专家组成评估专家组，负责技工学校设立审批现场评估工作。受委托开展高级技工学校办学许可和民办高级技工学校筹设审批的单位，应从山东省技工院校评估专家库中随机抽取专家。专家评估组进行现场评估时，要严格按照《</w:t>
      </w:r>
      <w:r>
        <w:rPr>
          <w:rFonts w:hint="eastAsia" w:ascii="仿宋_GB2312" w:hAnsi="仿宋_GB2312" w:eastAsia="仿宋_GB2312" w:cs="仿宋_GB2312"/>
          <w:color w:val="auto"/>
          <w:sz w:val="32"/>
          <w:szCs w:val="32"/>
        </w:rPr>
        <w:t>技工学校</w:t>
      </w:r>
      <w:r>
        <w:rPr>
          <w:rFonts w:hint="eastAsia" w:ascii="仿宋_GB2312" w:hAnsi="仿宋_GB2312" w:eastAsia="仿宋_GB2312" w:cs="仿宋_GB2312"/>
          <w:color w:val="auto"/>
          <w:sz w:val="32"/>
          <w:szCs w:val="32"/>
          <w:lang w:eastAsia="zh-CN"/>
        </w:rPr>
        <w:t>设立现场评估标准表》（见附件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高级技工学校</w:t>
      </w:r>
      <w:r>
        <w:rPr>
          <w:rFonts w:hint="eastAsia" w:ascii="仿宋_GB2312" w:hAnsi="仿宋_GB2312" w:eastAsia="仿宋_GB2312" w:cs="仿宋_GB2312"/>
          <w:color w:val="auto"/>
          <w:sz w:val="32"/>
          <w:szCs w:val="32"/>
          <w:lang w:eastAsia="zh-CN"/>
        </w:rPr>
        <w:t>设立现场评估标准表》（见附件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技师学院</w:t>
      </w:r>
      <w:r>
        <w:rPr>
          <w:rFonts w:hint="eastAsia" w:ascii="仿宋_GB2312" w:hAnsi="仿宋_GB2312" w:eastAsia="仿宋_GB2312" w:cs="仿宋_GB2312"/>
          <w:color w:val="auto"/>
          <w:sz w:val="32"/>
          <w:szCs w:val="32"/>
          <w:lang w:eastAsia="zh-CN"/>
        </w:rPr>
        <w:t>设立现场评估标准表》（见附件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）有关指标，</w:t>
      </w:r>
      <w:r>
        <w:rPr>
          <w:rFonts w:hint="eastAsia" w:ascii="仿宋_GB2312" w:hAnsi="仿宋_GB2312" w:eastAsia="仿宋_GB2312" w:cs="仿宋_GB2312"/>
          <w:color w:val="auto"/>
          <w:sz w:val="32"/>
          <w:szCs w:val="32"/>
          <w:lang w:val="en-US" w:eastAsia="zh-CN"/>
        </w:rPr>
        <w:t>逐项评分，并提出评估意见，保证评估结论公平、公正、权威。</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联系人：职业能力建设处  于金</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联系电话：0531-51788150</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附件：1.技工学校</w:t>
      </w:r>
      <w:r>
        <w:rPr>
          <w:rFonts w:hint="eastAsia" w:ascii="仿宋_GB2312" w:hAnsi="仿宋_GB2312" w:eastAsia="仿宋_GB2312" w:cs="仿宋_GB2312"/>
          <w:color w:val="auto"/>
          <w:sz w:val="32"/>
          <w:szCs w:val="32"/>
          <w:lang w:eastAsia="zh-CN"/>
        </w:rPr>
        <w:t>设立现场评估标准表</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2.高级技工学校</w:t>
      </w:r>
      <w:r>
        <w:rPr>
          <w:rFonts w:hint="eastAsia" w:ascii="仿宋_GB2312" w:hAnsi="仿宋_GB2312" w:eastAsia="仿宋_GB2312" w:cs="仿宋_GB2312"/>
          <w:color w:val="auto"/>
          <w:sz w:val="32"/>
          <w:szCs w:val="32"/>
          <w:lang w:eastAsia="zh-CN"/>
        </w:rPr>
        <w:t>设立现场评估标准表</w:t>
      </w:r>
    </w:p>
    <w:p>
      <w:pPr>
        <w:keepNext w:val="0"/>
        <w:keepLines w:val="0"/>
        <w:pageBreakBefore w:val="0"/>
        <w:kinsoku/>
        <w:wordWrap/>
        <w:overflowPunct/>
        <w:topLinePunct w:val="0"/>
        <w:autoSpaceDE/>
        <w:autoSpaceDN/>
        <w:bidi w:val="0"/>
        <w:adjustRightInd/>
        <w:snapToGrid/>
        <w:spacing w:beforeLines="0" w:afterLines="0" w:line="560" w:lineRule="exact"/>
        <w:ind w:firstLine="1580" w:firstLineChars="5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3.技师学院</w:t>
      </w:r>
      <w:r>
        <w:rPr>
          <w:rFonts w:hint="eastAsia" w:ascii="仿宋_GB2312" w:hAnsi="仿宋_GB2312" w:eastAsia="仿宋_GB2312" w:cs="仿宋_GB2312"/>
          <w:color w:val="auto"/>
          <w:sz w:val="32"/>
          <w:szCs w:val="32"/>
          <w:lang w:eastAsia="zh-CN"/>
        </w:rPr>
        <w:t>设立现场评估标准表</w:t>
      </w:r>
    </w:p>
    <w:p>
      <w:pPr>
        <w:keepNext w:val="0"/>
        <w:keepLines w:val="0"/>
        <w:pageBreakBefore w:val="0"/>
        <w:kinsoku/>
        <w:wordWrap/>
        <w:overflowPunct/>
        <w:topLinePunct w:val="0"/>
        <w:autoSpaceDE/>
        <w:autoSpaceDN/>
        <w:bidi w:val="0"/>
        <w:adjustRightInd/>
        <w:snapToGrid/>
        <w:spacing w:beforeLines="0" w:afterLines="0" w:line="560" w:lineRule="exact"/>
        <w:ind w:left="3002" w:leftChars="0" w:hanging="3002" w:hangingChars="95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right="0"/>
        <w:jc w:val="righ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beforeLines="0" w:afterLines="0" w:line="560" w:lineRule="exact"/>
        <w:ind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山东省人力资源和社会保障厅</w:t>
      </w:r>
    </w:p>
    <w:p>
      <w:pPr>
        <w:keepNext w:val="0"/>
        <w:keepLines w:val="0"/>
        <w:pageBreakBefore w:val="0"/>
        <w:kinsoku/>
        <w:wordWrap/>
        <w:overflowPunct/>
        <w:topLinePunct w:val="0"/>
        <w:autoSpaceDE/>
        <w:autoSpaceDN/>
        <w:bidi w:val="0"/>
        <w:adjustRightInd/>
        <w:snapToGrid/>
        <w:spacing w:beforeLines="0" w:afterLines="0" w:line="560" w:lineRule="exact"/>
        <w:ind w:firstLine="4424" w:firstLineChars="1400"/>
        <w:textAlignment w:val="auto"/>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Chars="0"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（联系单位：职业能力建设处）</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640"/>
        <w:textAlignment w:val="auto"/>
        <w:rPr>
          <w:rFonts w:hint="default"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lang w:eastAsia="zh-CN"/>
        </w:rPr>
        <w:br w:type="page"/>
      </w:r>
    </w:p>
    <w:p>
      <w:pPr>
        <w:tabs>
          <w:tab w:val="left" w:pos="4860"/>
        </w:tabs>
        <w:rPr>
          <w:rFonts w:ascii="黑体" w:hAnsi="黑体" w:eastAsia="黑体"/>
          <w:color w:val="auto"/>
          <w:sz w:val="24"/>
        </w:rPr>
      </w:pPr>
      <w:r>
        <w:rPr>
          <w:rFonts w:hint="eastAsia" w:ascii="黑体" w:hAnsi="黑体" w:eastAsia="黑体"/>
          <w:color w:val="auto"/>
          <w:sz w:val="32"/>
          <w:szCs w:val="32"/>
        </w:rPr>
        <w:t>附件1</w:t>
      </w:r>
    </w:p>
    <w:p>
      <w:pPr>
        <w:jc w:val="center"/>
        <w:rPr>
          <w:rFonts w:hint="eastAsia" w:ascii="宋体" w:hAnsi="宋体" w:eastAsia="方正小标宋简体"/>
          <w:b/>
          <w:color w:val="auto"/>
          <w:sz w:val="52"/>
          <w:szCs w:val="52"/>
          <w:lang w:val="en-US" w:eastAsia="zh-CN"/>
        </w:rPr>
      </w:pPr>
      <w:r>
        <w:rPr>
          <w:rFonts w:hint="eastAsia" w:ascii="方正小标宋简体" w:hAnsi="方正小标宋简体" w:eastAsia="方正小标宋简体" w:cs="方正小标宋简体"/>
          <w:b w:val="0"/>
          <w:bCs/>
          <w:color w:val="auto"/>
          <w:sz w:val="44"/>
          <w:szCs w:val="44"/>
        </w:rPr>
        <w:t>山东省技工学校设立现场评估标准</w:t>
      </w:r>
      <w:r>
        <w:rPr>
          <w:rFonts w:hint="eastAsia" w:ascii="方正小标宋简体" w:hAnsi="方正小标宋简体" w:eastAsia="方正小标宋简体" w:cs="方正小标宋简体"/>
          <w:b w:val="0"/>
          <w:bCs/>
          <w:color w:val="auto"/>
          <w:sz w:val="44"/>
          <w:szCs w:val="44"/>
          <w:lang w:eastAsia="zh-CN"/>
        </w:rPr>
        <w:t>表</w:t>
      </w:r>
    </w:p>
    <w:p>
      <w:pPr>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填</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表</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说 明</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一、《山东省技工学校</w:t>
      </w:r>
      <w:r>
        <w:rPr>
          <w:rFonts w:hint="eastAsia" w:ascii="仿宋_GB2312" w:hAnsi="仿宋_GB2312" w:eastAsia="仿宋_GB2312" w:cs="仿宋_GB2312"/>
          <w:color w:val="auto"/>
          <w:sz w:val="28"/>
          <w:szCs w:val="28"/>
          <w:lang w:eastAsia="zh-CN"/>
        </w:rPr>
        <w:t>设</w:t>
      </w:r>
      <w:r>
        <w:rPr>
          <w:rFonts w:hint="eastAsia" w:ascii="仿宋_GB2312" w:hAnsi="仿宋_GB2312" w:eastAsia="仿宋_GB2312" w:cs="仿宋_GB2312"/>
          <w:color w:val="auto"/>
          <w:sz w:val="28"/>
          <w:szCs w:val="28"/>
          <w:highlight w:val="none"/>
          <w:lang w:eastAsia="zh-CN"/>
        </w:rPr>
        <w:t>立现场评估标准表</w:t>
      </w:r>
      <w:r>
        <w:rPr>
          <w:rFonts w:hint="eastAsia" w:ascii="仿宋_GB2312" w:hAnsi="仿宋_GB2312" w:eastAsia="仿宋_GB2312" w:cs="仿宋_GB2312"/>
          <w:color w:val="auto"/>
          <w:sz w:val="28"/>
          <w:szCs w:val="28"/>
          <w:highlight w:val="none"/>
        </w:rPr>
        <w:t>》(以下简称《</w:t>
      </w:r>
      <w:r>
        <w:rPr>
          <w:rFonts w:hint="eastAsia" w:ascii="仿宋_GB2312" w:hAnsi="仿宋_GB2312" w:eastAsia="仿宋_GB2312" w:cs="仿宋_GB2312"/>
          <w:color w:val="auto"/>
          <w:sz w:val="28"/>
          <w:szCs w:val="28"/>
          <w:highlight w:val="none"/>
          <w:lang w:eastAsia="zh-CN"/>
        </w:rPr>
        <w:t>评估标准</w:t>
      </w: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人力资源和社会保障部印发的</w:t>
      </w:r>
      <w:r>
        <w:rPr>
          <w:rFonts w:hint="eastAsia" w:ascii="仿宋_GB2312" w:hAnsi="仿宋_GB2312" w:eastAsia="仿宋_GB2312" w:cs="仿宋_GB2312"/>
          <w:color w:val="auto"/>
          <w:sz w:val="28"/>
          <w:szCs w:val="28"/>
          <w:highlight w:val="none"/>
        </w:rPr>
        <w:t>《技工学校设置标准》编制。</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w:t>
      </w:r>
      <w:r>
        <w:rPr>
          <w:rFonts w:hint="eastAsia" w:ascii="仿宋_GB2312" w:hAnsi="仿宋_GB2312" w:eastAsia="仿宋_GB2312" w:cs="仿宋_GB2312"/>
          <w:color w:val="auto"/>
          <w:sz w:val="28"/>
          <w:szCs w:val="28"/>
          <w:highlight w:val="none"/>
          <w:lang w:eastAsia="zh-CN"/>
        </w:rPr>
        <w:t>评估标准表</w:t>
      </w:r>
      <w:r>
        <w:rPr>
          <w:rFonts w:hint="eastAsia" w:ascii="仿宋_GB2312" w:hAnsi="仿宋_GB2312" w:eastAsia="仿宋_GB2312" w:cs="仿宋_GB2312"/>
          <w:color w:val="auto"/>
          <w:sz w:val="28"/>
          <w:szCs w:val="28"/>
          <w:highlight w:val="none"/>
        </w:rPr>
        <w:t>》评估项目共</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项，项目划分以部颁标准为依据，结合山东省实际情况确定每个条目的评分</w:t>
      </w:r>
      <w:r>
        <w:rPr>
          <w:rFonts w:hint="eastAsia" w:ascii="仿宋_GB2312" w:hAnsi="仿宋_GB2312" w:eastAsia="仿宋_GB2312" w:cs="仿宋_GB2312"/>
          <w:color w:val="auto"/>
          <w:sz w:val="28"/>
          <w:szCs w:val="28"/>
          <w:highlight w:val="none"/>
          <w:lang w:eastAsia="zh-CN"/>
        </w:rPr>
        <w:t>办法</w:t>
      </w:r>
      <w:r>
        <w:rPr>
          <w:rFonts w:hint="eastAsia" w:ascii="仿宋_GB2312" w:hAnsi="仿宋_GB2312" w:eastAsia="仿宋_GB2312" w:cs="仿宋_GB2312"/>
          <w:color w:val="auto"/>
          <w:sz w:val="28"/>
          <w:szCs w:val="28"/>
          <w:highlight w:val="none"/>
        </w:rPr>
        <w:t>、备查材料</w:t>
      </w:r>
      <w:r>
        <w:rPr>
          <w:rFonts w:hint="eastAsia" w:ascii="仿宋_GB2312" w:hAnsi="仿宋_GB2312" w:eastAsia="仿宋_GB2312" w:cs="仿宋_GB2312"/>
          <w:color w:val="auto"/>
          <w:sz w:val="28"/>
          <w:szCs w:val="28"/>
          <w:highlight w:val="none"/>
          <w:lang w:eastAsia="zh-CN"/>
        </w:rPr>
        <w:t>及</w:t>
      </w:r>
      <w:r>
        <w:rPr>
          <w:rFonts w:hint="eastAsia" w:ascii="仿宋_GB2312" w:hAnsi="仿宋_GB2312" w:eastAsia="仿宋_GB2312" w:cs="仿宋_GB2312"/>
          <w:color w:val="auto"/>
          <w:sz w:val="28"/>
          <w:szCs w:val="28"/>
          <w:highlight w:val="none"/>
        </w:rPr>
        <w:t>考察内容。各申报</w:t>
      </w:r>
      <w:r>
        <w:rPr>
          <w:rFonts w:hint="eastAsia" w:ascii="仿宋_GB2312" w:hAnsi="仿宋_GB2312" w:eastAsia="仿宋_GB2312" w:cs="仿宋_GB2312"/>
          <w:color w:val="auto"/>
          <w:sz w:val="28"/>
          <w:szCs w:val="28"/>
          <w:highlight w:val="none"/>
          <w:lang w:eastAsia="zh-CN"/>
        </w:rPr>
        <w:t>单位</w:t>
      </w:r>
      <w:r>
        <w:rPr>
          <w:rFonts w:hint="eastAsia" w:ascii="仿宋_GB2312" w:hAnsi="仿宋_GB2312" w:eastAsia="仿宋_GB2312" w:cs="仿宋_GB2312"/>
          <w:color w:val="auto"/>
          <w:sz w:val="28"/>
          <w:szCs w:val="28"/>
          <w:highlight w:val="none"/>
        </w:rPr>
        <w:t>应按</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项评估条目要求，准备相关备查材料，其中应注意“评分</w:t>
      </w:r>
      <w:r>
        <w:rPr>
          <w:rFonts w:hint="eastAsia" w:ascii="仿宋_GB2312" w:hAnsi="仿宋_GB2312" w:eastAsia="仿宋_GB2312" w:cs="仿宋_GB2312"/>
          <w:color w:val="auto"/>
          <w:sz w:val="28"/>
          <w:szCs w:val="28"/>
          <w:highlight w:val="none"/>
          <w:lang w:eastAsia="zh-CN"/>
        </w:rPr>
        <w:t>办法</w:t>
      </w:r>
      <w:r>
        <w:rPr>
          <w:rFonts w:hint="eastAsia" w:ascii="仿宋_GB2312" w:hAnsi="仿宋_GB2312" w:eastAsia="仿宋_GB2312" w:cs="仿宋_GB2312"/>
          <w:color w:val="auto"/>
          <w:sz w:val="28"/>
          <w:szCs w:val="28"/>
          <w:highlight w:val="none"/>
        </w:rPr>
        <w:t>”和“备查材料</w:t>
      </w:r>
      <w:r>
        <w:rPr>
          <w:rFonts w:hint="eastAsia" w:ascii="仿宋_GB2312" w:hAnsi="仿宋_GB2312" w:eastAsia="仿宋_GB2312" w:cs="仿宋_GB2312"/>
          <w:color w:val="auto"/>
          <w:sz w:val="28"/>
          <w:szCs w:val="28"/>
          <w:highlight w:val="none"/>
          <w:lang w:eastAsia="zh-CN"/>
        </w:rPr>
        <w:t>及</w:t>
      </w:r>
      <w:r>
        <w:rPr>
          <w:rFonts w:hint="eastAsia" w:ascii="仿宋_GB2312" w:hAnsi="仿宋_GB2312" w:eastAsia="仿宋_GB2312" w:cs="仿宋_GB2312"/>
          <w:color w:val="auto"/>
          <w:sz w:val="28"/>
          <w:szCs w:val="28"/>
          <w:highlight w:val="none"/>
        </w:rPr>
        <w:t>考察内容”中编有①②③……等之间的对应关系，学校自评意见应按对应条目评分标准逐条自查自评，并写出自评评语。</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w:t>
      </w:r>
      <w:r>
        <w:rPr>
          <w:rFonts w:hint="eastAsia" w:ascii="仿宋_GB2312" w:hAnsi="仿宋_GB2312" w:eastAsia="仿宋_GB2312" w:cs="仿宋_GB2312"/>
          <w:color w:val="auto"/>
          <w:sz w:val="28"/>
          <w:szCs w:val="28"/>
          <w:highlight w:val="none"/>
          <w:lang w:eastAsia="zh-CN"/>
        </w:rPr>
        <w:t>评估标准表</w:t>
      </w:r>
      <w:r>
        <w:rPr>
          <w:rFonts w:hint="eastAsia" w:ascii="仿宋_GB2312" w:hAnsi="仿宋_GB2312" w:eastAsia="仿宋_GB2312" w:cs="仿宋_GB2312"/>
          <w:color w:val="auto"/>
          <w:sz w:val="28"/>
          <w:szCs w:val="28"/>
          <w:highlight w:val="none"/>
        </w:rPr>
        <w:t>》采用量化计分形式，标准分值总分为600分，各条目评分均按子项条目扣分，扣完为止，不计负分；无支撑材料</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，该项按0分计。</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highlight w:val="none"/>
          <w:lang w:eastAsia="zh-CN"/>
        </w:rPr>
        <w:t>生均建筑面积、实习工位、师生比等生均指标，均按照最低学制教育招生规模</w:t>
      </w:r>
      <w:r>
        <w:rPr>
          <w:rFonts w:hint="eastAsia" w:ascii="仿宋_GB2312" w:hAnsi="仿宋_GB2312" w:eastAsia="仿宋_GB2312" w:cs="仿宋_GB2312"/>
          <w:color w:val="auto"/>
          <w:sz w:val="28"/>
          <w:szCs w:val="28"/>
          <w:highlight w:val="none"/>
          <w:lang w:val="en-US" w:eastAsia="zh-CN"/>
        </w:rPr>
        <w:t>800人测算。</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五、学校自评和专家评价中的扣分项目及分值，均作为学校整改的依据，从而达到“以评促改，以评促建”的目的，引导申报学校不断完善办学条件，提高办学实力和水平。</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六、按《</w:t>
      </w:r>
      <w:r>
        <w:rPr>
          <w:rFonts w:hint="eastAsia" w:ascii="仿宋_GB2312" w:hAnsi="仿宋_GB2312" w:eastAsia="仿宋_GB2312" w:cs="仿宋_GB2312"/>
          <w:color w:val="auto"/>
          <w:sz w:val="28"/>
          <w:szCs w:val="28"/>
          <w:highlight w:val="none"/>
          <w:lang w:eastAsia="zh-CN"/>
        </w:rPr>
        <w:t>评估标准表</w:t>
      </w:r>
      <w:r>
        <w:rPr>
          <w:rFonts w:hint="eastAsia" w:ascii="仿宋_GB2312" w:hAnsi="仿宋_GB2312" w:eastAsia="仿宋_GB2312" w:cs="仿宋_GB2312"/>
          <w:color w:val="auto"/>
          <w:sz w:val="28"/>
          <w:szCs w:val="28"/>
          <w:highlight w:val="none"/>
        </w:rPr>
        <w:t>》要求准备评估资料时，要求真实、系统、完整、有效</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提供虚假材料</w:t>
      </w:r>
      <w:r>
        <w:rPr>
          <w:rFonts w:hint="eastAsia" w:ascii="仿宋_GB2312" w:hAnsi="仿宋_GB2312" w:eastAsia="仿宋_GB2312" w:cs="仿宋_GB2312"/>
          <w:color w:val="auto"/>
          <w:sz w:val="28"/>
          <w:szCs w:val="28"/>
          <w:highlight w:val="none"/>
          <w:lang w:eastAsia="zh-CN"/>
        </w:rPr>
        <w:t>的，不予审批，并按照失信惩戒对象管理，</w:t>
      </w:r>
      <w:r>
        <w:rPr>
          <w:rFonts w:hint="eastAsia" w:ascii="仿宋_GB2312" w:hAnsi="仿宋_GB2312" w:eastAsia="仿宋_GB2312" w:cs="仿宋_GB2312"/>
          <w:color w:val="auto"/>
          <w:sz w:val="28"/>
          <w:szCs w:val="28"/>
          <w:highlight w:val="none"/>
          <w:lang w:val="en-US" w:eastAsia="zh-CN"/>
        </w:rPr>
        <w:t>3年内不再受理设立申请。</w:t>
      </w:r>
    </w:p>
    <w:p>
      <w:pPr>
        <w:keepNext w:val="0"/>
        <w:keepLines w:val="0"/>
        <w:pageBreakBefore w:val="0"/>
        <w:widowControl w:val="0"/>
        <w:kinsoku/>
        <w:wordWrap/>
        <w:overflowPunct/>
        <w:topLinePunct w:val="0"/>
        <w:autoSpaceDE/>
        <w:autoSpaceDN/>
        <w:bidi w:val="0"/>
        <w:adjustRightInd/>
        <w:snapToGrid/>
        <w:spacing w:beforeLines="0" w:afterLines="0" w:line="490" w:lineRule="exact"/>
        <w:ind w:firstLine="552" w:firstLineChars="200"/>
        <w:textAlignment w:val="auto"/>
        <w:rPr>
          <w:rFonts w:hint="eastAsia" w:eastAsia="仿宋"/>
          <w:color w:val="auto"/>
          <w:sz w:val="28"/>
          <w:szCs w:val="28"/>
        </w:rPr>
      </w:pPr>
      <w:r>
        <w:rPr>
          <w:rFonts w:hint="eastAsia" w:ascii="仿宋_GB2312" w:hAnsi="仿宋_GB2312" w:eastAsia="仿宋_GB2312" w:cs="仿宋_GB2312"/>
          <w:color w:val="auto"/>
          <w:sz w:val="28"/>
          <w:szCs w:val="28"/>
          <w:highlight w:val="none"/>
          <w:lang w:eastAsia="zh-CN"/>
        </w:rPr>
        <w:t>七、</w:t>
      </w:r>
      <w:r>
        <w:rPr>
          <w:rFonts w:hint="eastAsia" w:ascii="仿宋_GB2312" w:hAnsi="仿宋_GB2312" w:eastAsia="仿宋_GB2312" w:cs="仿宋_GB2312"/>
          <w:color w:val="auto"/>
          <w:sz w:val="28"/>
          <w:szCs w:val="28"/>
          <w:highlight w:val="none"/>
        </w:rPr>
        <w:t>评估总分在570分以上、且否决项未被否决的，评审专家可提出准予设立的</w:t>
      </w:r>
      <w:r>
        <w:rPr>
          <w:rFonts w:hint="eastAsia" w:ascii="仿宋_GB2312" w:hAnsi="仿宋_GB2312" w:eastAsia="仿宋_GB2312" w:cs="仿宋_GB2312"/>
          <w:color w:val="auto"/>
          <w:sz w:val="28"/>
          <w:szCs w:val="28"/>
          <w:highlight w:val="none"/>
          <w:lang w:eastAsia="zh-CN"/>
        </w:rPr>
        <w:t>现场评估</w:t>
      </w:r>
      <w:r>
        <w:rPr>
          <w:rFonts w:hint="eastAsia" w:ascii="仿宋_GB2312" w:hAnsi="仿宋_GB2312" w:eastAsia="仿宋_GB2312" w:cs="仿宋_GB2312"/>
          <w:color w:val="auto"/>
          <w:sz w:val="28"/>
          <w:szCs w:val="28"/>
          <w:highlight w:val="none"/>
        </w:rPr>
        <w:t>推荐意见。</w:t>
      </w:r>
    </w:p>
    <w:p>
      <w:pPr>
        <w:spacing w:line="580" w:lineRule="exact"/>
        <w:rPr>
          <w:rFonts w:hint="eastAsia" w:eastAsia="方正楷体_GBK"/>
          <w:color w:val="auto"/>
          <w:sz w:val="32"/>
        </w:rPr>
        <w:sectPr>
          <w:headerReference r:id="rId3" w:type="default"/>
          <w:footerReference r:id="rId4" w:type="default"/>
          <w:pgSz w:w="11906" w:h="16838"/>
          <w:pgMar w:top="2098" w:right="1531" w:bottom="1814" w:left="1531" w:header="851" w:footer="1587" w:gutter="0"/>
          <w:pgNumType w:fmt="decimal"/>
          <w:cols w:space="0" w:num="1"/>
          <w:rtlGutter w:val="0"/>
          <w:docGrid w:type="linesAndChars" w:linePitch="587" w:charSpace="-849"/>
        </w:sectPr>
      </w:pPr>
    </w:p>
    <w:p>
      <w:pPr>
        <w:tabs>
          <w:tab w:val="left" w:pos="4860"/>
        </w:tabs>
        <w:spacing w:beforeLines="0" w:afterLines="0" w:line="560" w:lineRule="exact"/>
        <w:rPr>
          <w:rFonts w:hint="eastAsia" w:ascii="仿宋_GB2312" w:eastAsia="仿宋_GB2312"/>
          <w:b/>
          <w:bCs/>
          <w:color w:val="auto"/>
          <w:sz w:val="32"/>
          <w:szCs w:val="32"/>
        </w:rPr>
      </w:pPr>
      <w:r>
        <w:rPr>
          <w:rFonts w:hint="eastAsia" w:ascii="仿宋_GB2312" w:eastAsia="仿宋_GB2312"/>
          <w:b/>
          <w:bCs/>
          <w:color w:val="auto"/>
          <w:sz w:val="32"/>
          <w:szCs w:val="32"/>
        </w:rPr>
        <w:t>01办学条件（否决项）</w:t>
      </w:r>
    </w:p>
    <w:tbl>
      <w:tblPr>
        <w:tblStyle w:val="6"/>
        <w:tblpPr w:leftFromText="180" w:rightFromText="180" w:vertAnchor="text" w:horzAnchor="margin" w:tblpXSpec="center" w:tblpY="10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840" w:type="dxa"/>
            <w:gridSpan w:val="2"/>
            <w:tcBorders>
              <w:top w:val="single" w:color="auto" w:sz="4" w:space="0"/>
              <w:left w:val="single" w:color="auto" w:sz="4" w:space="0"/>
              <w:bottom w:val="single" w:color="auto" w:sz="4" w:space="0"/>
              <w:right w:val="single" w:color="auto" w:sz="4" w:space="0"/>
            </w:tcBorders>
          </w:tcPr>
          <w:p>
            <w:pPr>
              <w:spacing w:beforeLines="0" w:afterLines="0" w:line="260" w:lineRule="exact"/>
              <w:ind w:left="0" w:firstLine="0" w:firstLineChars="0"/>
              <w:rPr>
                <w:rFonts w:ascii="仿宋_GB2312" w:hAnsi="宋体" w:eastAsia="仿宋_GB2312"/>
                <w:bCs/>
                <w:color w:val="auto"/>
                <w:sz w:val="24"/>
                <w:szCs w:val="24"/>
              </w:rPr>
            </w:pPr>
            <w:r>
              <w:rPr>
                <w:rFonts w:hint="eastAsia" w:ascii="黑体" w:hAnsi="黑体" w:eastAsia="黑体"/>
                <w:b/>
                <w:bCs/>
                <w:color w:val="auto"/>
                <w:sz w:val="24"/>
              </w:rPr>
              <w:t>设置标准：</w:t>
            </w:r>
            <w:r>
              <w:rPr>
                <w:rFonts w:hint="eastAsia" w:ascii="仿宋_GB2312" w:hAnsi="宋体" w:eastAsia="仿宋_GB2312"/>
                <w:bCs/>
                <w:color w:val="auto"/>
                <w:sz w:val="24"/>
                <w:szCs w:val="24"/>
              </w:rPr>
              <w:t>为规范技工学校设置，促进学校建设和发展，保证教育和培训质量，提高办学效益，依据国家有关法律法规制定本标准。</w:t>
            </w:r>
          </w:p>
          <w:p>
            <w:pPr>
              <w:spacing w:beforeLines="0" w:afterLines="0" w:line="260" w:lineRule="exact"/>
              <w:ind w:left="620" w:hanging="708" w:hangingChars="294"/>
              <w:rPr>
                <w:rFonts w:ascii="仿宋_GB2312" w:hAnsi="宋体" w:eastAsia="仿宋_GB2312"/>
                <w:bCs/>
                <w:color w:val="auto"/>
                <w:sz w:val="24"/>
                <w:szCs w:val="24"/>
              </w:rPr>
            </w:pPr>
            <w:r>
              <w:rPr>
                <w:rFonts w:hint="eastAsia" w:ascii="仿宋_GB2312" w:eastAsia="仿宋_GB2312"/>
                <w:b/>
                <w:bCs/>
                <w:color w:val="auto"/>
                <w:sz w:val="24"/>
              </w:rPr>
              <w:t xml:space="preserve"> </w:t>
            </w:r>
            <w:r>
              <w:rPr>
                <w:rFonts w:ascii="仿宋_GB2312" w:eastAsia="仿宋_GB2312"/>
                <w:b/>
                <w:bCs/>
                <w:color w:val="auto"/>
                <w:sz w:val="24"/>
              </w:rPr>
              <w:t xml:space="preserve">   </w:t>
            </w:r>
            <w:r>
              <w:rPr>
                <w:rFonts w:hint="eastAsia" w:ascii="仿宋_GB2312" w:eastAsia="仿宋_GB2312"/>
                <w:bCs/>
                <w:color w:val="auto"/>
                <w:sz w:val="24"/>
              </w:rPr>
              <w:t>本标准适用于公民、法人和其他社会组织依法举办的技工学校。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7" w:hRule="atLeast"/>
        </w:trPr>
        <w:tc>
          <w:tcPr>
            <w:tcW w:w="8840" w:type="dxa"/>
            <w:gridSpan w:val="2"/>
            <w:tcBorders>
              <w:top w:val="single" w:color="auto" w:sz="4" w:space="0"/>
              <w:left w:val="single" w:color="auto" w:sz="4" w:space="0"/>
              <w:bottom w:val="single" w:color="auto" w:sz="4" w:space="0"/>
              <w:right w:val="single" w:color="auto" w:sz="4" w:space="0"/>
            </w:tcBorders>
          </w:tcPr>
          <w:p>
            <w:pPr>
              <w:tabs>
                <w:tab w:val="left" w:pos="4860"/>
              </w:tabs>
              <w:spacing w:beforeLines="0" w:afterLines="0" w:line="260" w:lineRule="exact"/>
              <w:rPr>
                <w:rFonts w:hint="eastAsia" w:ascii="仿宋_GB2312" w:eastAsia="仿宋_GB2312"/>
                <w:color w:val="auto"/>
                <w:sz w:val="24"/>
              </w:rPr>
            </w:pPr>
            <w:r>
              <w:rPr>
                <w:rFonts w:hint="eastAsia" w:ascii="黑体" w:hAnsi="黑体" w:eastAsia="黑体"/>
                <w:b/>
                <w:bCs/>
                <w:color w:val="auto"/>
                <w:sz w:val="24"/>
              </w:rPr>
              <w:t>评分办法:</w:t>
            </w:r>
          </w:p>
          <w:p>
            <w:pPr>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技工学校的设立必须依照《中华人民共和国教育法》《中华人民共和国职业教育法》，民办技工学校设立还要依照《中华人民共和国民办教育促进法》《中华人民共和国民办教育促进法实施条例》及国家和省的相关法律法规政策。②举办者必须是具备中国法人资格的国家机关、企事业单位和其他社会组织，或具有政治权和完全民事行为能力的中华人民共和国公民。③新设立学校必须无违法、违规等相关行为，学校主要负责人具有政治权利和完全民事行为能力，无犯罪记录及其它违规等相关行为。</w:t>
            </w:r>
          </w:p>
          <w:p>
            <w:pPr>
              <w:tabs>
                <w:tab w:val="left" w:pos="4860"/>
              </w:tabs>
              <w:spacing w:beforeLines="0" w:afterLines="0"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①申请举办技工学校的请示。举办学校预核名文件。</w:t>
            </w:r>
          </w:p>
          <w:p>
            <w:pPr>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②学校举办者（公办技工学校主管部门、民办技工学校投资主体）拟举办技工学校的决议或其他相关文件。</w:t>
            </w:r>
          </w:p>
          <w:p>
            <w:pPr>
              <w:tabs>
                <w:tab w:val="left" w:pos="4860"/>
              </w:tabs>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③公办技工学校的党委会或党支部会、民办技工学校董事会或理事会相关材料，包括成立决议、人员构成、职责权限和议事规则等技工学校校章程。</w:t>
            </w:r>
          </w:p>
          <w:p>
            <w:pPr>
              <w:tabs>
                <w:tab w:val="left" w:pos="4860"/>
              </w:tabs>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④举办者为政府机构、企事业单位或其他社会组织的，提供机构、单位或组织的法人登记、企业工商登记等相关资料。</w:t>
            </w:r>
          </w:p>
          <w:p>
            <w:pPr>
              <w:tabs>
                <w:tab w:val="left" w:pos="4860"/>
              </w:tabs>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⑤举办者为个人的，提供中华人民共和国公民证件和具有政治权利和完全民事行为能力等承诺。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9"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tc>
        <w:tc>
          <w:tcPr>
            <w:tcW w:w="2069"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        ）</w:t>
            </w:r>
          </w:p>
          <w:p>
            <w:pPr>
              <w:tabs>
                <w:tab w:val="left" w:pos="4860"/>
              </w:tabs>
              <w:rPr>
                <w:rFonts w:hint="eastAsia" w:ascii="仿宋_GB2312" w:eastAsia="仿宋_GB2312"/>
                <w:color w:val="auto"/>
                <w:sz w:val="24"/>
              </w:rPr>
            </w:pPr>
            <w:r>
              <w:rPr>
                <w:rFonts w:hint="eastAsia" w:ascii="仿宋_GB2312" w:eastAsia="仿宋_GB2312"/>
                <w:color w:val="auto"/>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069"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val="0"/>
                <w:bCs w:val="0"/>
                <w:color w:val="auto"/>
                <w:sz w:val="24"/>
              </w:rPr>
            </w:pPr>
            <w:r>
              <w:rPr>
                <w:rFonts w:hint="eastAsia" w:ascii="仿宋_GB2312" w:eastAsia="仿宋_GB2312"/>
                <w:b w:val="0"/>
                <w:bCs w:val="0"/>
                <w:color w:val="auto"/>
                <w:sz w:val="24"/>
              </w:rPr>
              <w:t>专家评（      ）</w:t>
            </w:r>
          </w:p>
          <w:p>
            <w:pPr>
              <w:tabs>
                <w:tab w:val="left" w:pos="4860"/>
              </w:tabs>
              <w:rPr>
                <w:rFonts w:hint="eastAsia" w:ascii="仿宋_GB2312" w:eastAsia="仿宋_GB2312"/>
                <w:b/>
                <w:bCs/>
                <w:color w:val="auto"/>
                <w:sz w:val="24"/>
              </w:rPr>
            </w:pPr>
            <w:r>
              <w:rPr>
                <w:rFonts w:hint="eastAsia" w:ascii="仿宋_GB2312" w:eastAsia="仿宋_GB2312"/>
                <w:b w:val="0"/>
                <w:bCs w:val="0"/>
                <w:color w:val="auto"/>
                <w:sz w:val="24"/>
              </w:rPr>
              <w:t>否决原因：</w:t>
            </w:r>
          </w:p>
        </w:tc>
      </w:tr>
    </w:tbl>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br w:type="page"/>
      </w: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02办学方向（满分</w:t>
      </w: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0分）</w:t>
      </w:r>
    </w:p>
    <w:tbl>
      <w:tblPr>
        <w:tblStyle w:val="6"/>
        <w:tblpPr w:leftFromText="180" w:rightFromText="180" w:vertAnchor="text" w:horzAnchor="margin" w:tblpXSpec="center" w:tblpY="6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889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ascii="仿宋_GB2312" w:hAnsi="宋体" w:eastAsia="仿宋_GB2312"/>
                <w:color w:val="auto"/>
                <w:sz w:val="24"/>
              </w:rPr>
            </w:pPr>
            <w:r>
              <w:rPr>
                <w:rFonts w:hint="eastAsia" w:ascii="黑体" w:hAnsi="黑体" w:eastAsia="黑体"/>
                <w:b/>
                <w:bCs/>
                <w:color w:val="auto"/>
                <w:sz w:val="24"/>
              </w:rPr>
              <w:t>设置标准：</w:t>
            </w:r>
            <w:r>
              <w:rPr>
                <w:rFonts w:hint="eastAsia" w:ascii="仿宋_GB2312" w:hAnsi="宋体" w:eastAsia="仿宋_GB2312"/>
                <w:color w:val="auto"/>
                <w:sz w:val="24"/>
                <w:lang w:eastAsia="zh-CN"/>
              </w:rPr>
              <w:t>技工</w:t>
            </w:r>
            <w:r>
              <w:rPr>
                <w:rFonts w:hint="eastAsia" w:ascii="仿宋_GB2312" w:hAnsi="宋体" w:eastAsia="仿宋_GB2312"/>
                <w:color w:val="auto"/>
                <w:sz w:val="24"/>
              </w:rPr>
              <w:t>学校</w:t>
            </w:r>
            <w:r>
              <w:rPr>
                <w:rFonts w:hint="eastAsia" w:ascii="仿宋_GB2312" w:hAnsi="宋体" w:eastAsia="仿宋_GB2312"/>
                <w:color w:val="auto"/>
                <w:sz w:val="24"/>
                <w:lang w:eastAsia="zh-CN"/>
              </w:rPr>
              <w:t>应</w:t>
            </w:r>
            <w:r>
              <w:rPr>
                <w:rFonts w:hint="eastAsia" w:ascii="仿宋_GB2312" w:hAnsi="宋体" w:eastAsia="仿宋_GB2312"/>
                <w:color w:val="auto"/>
                <w:sz w:val="24"/>
              </w:rPr>
              <w:t>全面贯彻党的教育方针，坚持科学发展观，坚持教育培训与生产实际相结合，坚持服务经济建设和社会发展、促进劳动者就业的办学方向。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rPr>
        <w:tc>
          <w:tcPr>
            <w:tcW w:w="8897"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rPr>
                <w:rFonts w:ascii="黑体" w:hAnsi="黑体" w:eastAsia="黑体"/>
                <w:b/>
                <w:bCs/>
                <w:color w:val="auto"/>
                <w:sz w:val="24"/>
              </w:rPr>
            </w:pPr>
            <w:r>
              <w:rPr>
                <w:rFonts w:hint="eastAsia" w:ascii="黑体" w:hAnsi="黑体" w:eastAsia="黑体"/>
                <w:b/>
                <w:bCs/>
                <w:color w:val="auto"/>
                <w:sz w:val="24"/>
              </w:rPr>
              <w:t>评分办法:</w:t>
            </w:r>
          </w:p>
          <w:p>
            <w:pPr>
              <w:tabs>
                <w:tab w:val="left" w:pos="4860"/>
              </w:tabs>
              <w:ind w:firstLine="480" w:firstLineChars="200"/>
              <w:rPr>
                <w:rFonts w:ascii="仿宋_GB2312" w:hAnsi="宋体" w:eastAsia="仿宋_GB2312"/>
                <w:color w:val="auto"/>
                <w:sz w:val="24"/>
              </w:rPr>
            </w:pPr>
            <w:r>
              <w:rPr>
                <w:rFonts w:hint="eastAsia" w:ascii="仿宋_GB2312" w:hAnsi="宋体" w:eastAsia="仿宋_GB2312"/>
                <w:color w:val="auto"/>
                <w:sz w:val="24"/>
              </w:rPr>
              <w:t>①办学指导思想正确，</w:t>
            </w:r>
            <w:r>
              <w:rPr>
                <w:rFonts w:hint="eastAsia" w:ascii="仿宋_GB2312" w:hAnsi="宋体" w:eastAsia="仿宋_GB2312"/>
                <w:b w:val="0"/>
                <w:bCs w:val="0"/>
                <w:color w:val="auto"/>
                <w:sz w:val="24"/>
                <w:lang w:eastAsia="zh-CN"/>
              </w:rPr>
              <w:t>坚持技工教育办学方向</w:t>
            </w:r>
            <w:r>
              <w:rPr>
                <w:rFonts w:hint="eastAsia" w:ascii="仿宋_GB2312" w:hAnsi="宋体" w:eastAsia="仿宋_GB2312"/>
                <w:color w:val="auto"/>
                <w:sz w:val="24"/>
              </w:rPr>
              <w:t>，措施得力，计</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0分。②主动</w:t>
            </w:r>
            <w:r>
              <w:rPr>
                <w:rFonts w:hint="eastAsia" w:ascii="仿宋_GB2312" w:eastAsia="仿宋_GB2312"/>
                <w:color w:val="auto"/>
                <w:sz w:val="24"/>
                <w:szCs w:val="24"/>
              </w:rPr>
              <w:t>为经济建设和社会发展服务, 为劳动者就业服务，</w:t>
            </w:r>
            <w:r>
              <w:rPr>
                <w:rFonts w:hint="eastAsia" w:ascii="仿宋_GB2312" w:hAnsi="宋体" w:eastAsia="仿宋_GB2312"/>
                <w:color w:val="auto"/>
                <w:sz w:val="24"/>
              </w:rPr>
              <w:t>计</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0分。</w:t>
            </w:r>
          </w:p>
          <w:p>
            <w:pPr>
              <w:tabs>
                <w:tab w:val="left" w:pos="4860"/>
              </w:tabs>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ind w:firstLine="480" w:firstLineChars="200"/>
              <w:rPr>
                <w:rFonts w:hint="eastAsia" w:ascii="仿宋_GB2312" w:hAnsi="宋体" w:eastAsia="仿宋_GB2312"/>
                <w:bCs/>
                <w:color w:val="auto"/>
                <w:sz w:val="24"/>
                <w:lang w:eastAsia="zh-CN"/>
              </w:rPr>
            </w:pPr>
            <w:r>
              <w:rPr>
                <w:rFonts w:hint="eastAsia" w:ascii="仿宋_GB2312" w:hAnsi="宋体" w:eastAsia="仿宋_GB2312"/>
                <w:color w:val="auto"/>
                <w:sz w:val="24"/>
              </w:rPr>
              <w:t>①学校近期工作计划和中、长期发展规划</w:t>
            </w:r>
            <w:r>
              <w:rPr>
                <w:rFonts w:hint="eastAsia" w:ascii="仿宋_GB2312" w:hAnsi="宋体" w:eastAsia="仿宋_GB2312"/>
                <w:color w:val="auto"/>
                <w:sz w:val="24"/>
                <w:lang w:eastAsia="zh-CN"/>
              </w:rPr>
              <w:t>。</w:t>
            </w:r>
          </w:p>
          <w:p>
            <w:pPr>
              <w:tabs>
                <w:tab w:val="left" w:pos="4860"/>
              </w:tabs>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②设立学校的可行性分析报告</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人才需求调研报告等</w:t>
            </w:r>
            <w:r>
              <w:rPr>
                <w:rFonts w:hint="eastAsia" w:ascii="仿宋_GB2312" w:hAnsi="宋体" w:eastAsia="仿宋_GB2312"/>
                <w:bCs/>
                <w:color w:val="auto"/>
                <w:sz w:val="24"/>
                <w:lang w:eastAsia="zh-CN"/>
              </w:rPr>
              <w:t>。</w:t>
            </w:r>
          </w:p>
          <w:p>
            <w:pPr>
              <w:tabs>
                <w:tab w:val="left" w:pos="4860"/>
              </w:tabs>
              <w:ind w:firstLine="480" w:firstLineChars="200"/>
              <w:rPr>
                <w:rFonts w:hint="eastAsia" w:ascii="仿宋_GB2312" w:hAnsi="宋体" w:eastAsia="仿宋_GB2312"/>
                <w:bCs/>
                <w:color w:val="auto"/>
                <w:sz w:val="24"/>
              </w:rPr>
            </w:pPr>
            <w:r>
              <w:rPr>
                <w:rFonts w:hint="eastAsia" w:ascii="仿宋_GB2312" w:hAnsi="宋体" w:eastAsia="仿宋_GB2312"/>
                <w:bCs/>
                <w:color w:val="auto"/>
                <w:sz w:val="24"/>
              </w:rPr>
              <w:t>③学校规章制度汇编</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 xml:space="preserve"> </w:t>
            </w:r>
          </w:p>
          <w:p>
            <w:pPr>
              <w:tabs>
                <w:tab w:val="left" w:pos="4860"/>
              </w:tabs>
              <w:ind w:firstLine="480" w:firstLineChars="200"/>
              <w:rPr>
                <w:rFonts w:ascii="仿宋_GB2312" w:hAnsi="宋体" w:eastAsia="仿宋_GB2312"/>
                <w:bCs/>
                <w:color w:val="auto"/>
                <w:sz w:val="24"/>
              </w:rPr>
            </w:pPr>
            <w:r>
              <w:rPr>
                <w:rFonts w:hint="eastAsia" w:ascii="仿宋_GB2312" w:hAnsi="宋体" w:eastAsia="仿宋_GB2312"/>
                <w:bCs/>
                <w:color w:val="auto"/>
                <w:sz w:val="24"/>
              </w:rPr>
              <w:t>④与其它技工院校或职业院校有合作办学经验的，举办者应提供有关资料。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0" w:hRule="atLeast"/>
        </w:trPr>
        <w:tc>
          <w:tcPr>
            <w:tcW w:w="6629"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ascii="仿宋_GB2312" w:hAnsi="宋体"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ascii="仿宋_GB2312" w:hAnsi="宋体"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6629"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p>
            <w:pPr>
              <w:tabs>
                <w:tab w:val="left" w:pos="4860"/>
              </w:tabs>
              <w:rPr>
                <w:rFonts w:ascii="仿宋_GB2312" w:hAnsi="宋体"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ascii="仿宋_GB2312" w:hAnsi="宋体" w:eastAsia="仿宋_GB2312"/>
                <w:color w:val="auto"/>
                <w:sz w:val="24"/>
              </w:rPr>
            </w:pPr>
            <w:r>
              <w:rPr>
                <w:rFonts w:hint="eastAsia" w:ascii="仿宋_GB2312" w:eastAsia="仿宋_GB2312"/>
                <w:color w:val="auto"/>
                <w:sz w:val="24"/>
              </w:rPr>
              <w:t>扣分原因：</w:t>
            </w:r>
          </w:p>
        </w:tc>
      </w:tr>
    </w:tbl>
    <w:p>
      <w:pPr>
        <w:widowControl/>
        <w:tabs>
          <w:tab w:val="left" w:pos="4860"/>
        </w:tabs>
        <w:jc w:val="left"/>
        <w:rPr>
          <w:rFonts w:hint="eastAsia" w:ascii="仿宋_GB2312" w:eastAsia="仿宋_GB2312"/>
          <w:b/>
          <w:bCs/>
          <w:color w:val="auto"/>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03培养目标（满分30分）</w:t>
      </w: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70"/>
        <w:gridCol w:w="1762"/>
        <w:gridCol w:w="1645"/>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9099" w:type="dxa"/>
            <w:gridSpan w:val="5"/>
            <w:vAlign w:val="center"/>
          </w:tcPr>
          <w:p>
            <w:pPr>
              <w:spacing w:line="240" w:lineRule="exact"/>
              <w:rPr>
                <w:rFonts w:hint="eastAsia" w:ascii="仿宋_GB2312" w:eastAsia="仿宋_GB2312"/>
                <w:color w:val="auto"/>
                <w:sz w:val="24"/>
                <w:szCs w:val="24"/>
                <w:lang w:val="zh-CN"/>
              </w:rPr>
            </w:pPr>
            <w:r>
              <w:rPr>
                <w:rFonts w:hint="eastAsia" w:ascii="黑体" w:hAnsi="黑体" w:eastAsia="黑体"/>
                <w:b/>
                <w:bCs/>
                <w:color w:val="auto"/>
                <w:sz w:val="24"/>
              </w:rPr>
              <w:t>设置标准：</w:t>
            </w:r>
            <w:r>
              <w:rPr>
                <w:rFonts w:hint="eastAsia" w:ascii="仿宋_GB2312" w:eastAsia="仿宋_GB2312"/>
                <w:color w:val="auto"/>
                <w:sz w:val="24"/>
                <w:szCs w:val="24"/>
                <w:lang w:val="zh-CN" w:eastAsia="zh-CN"/>
              </w:rPr>
              <w:t>技工学校</w:t>
            </w:r>
            <w:r>
              <w:rPr>
                <w:rFonts w:hint="eastAsia" w:ascii="仿宋_GB2312" w:eastAsia="仿宋_GB2312"/>
                <w:color w:val="auto"/>
                <w:sz w:val="24"/>
                <w:szCs w:val="24"/>
                <w:lang w:val="zh-CN"/>
              </w:rPr>
              <w:t>实行学制教育与职业培训并举、学校教育与企业培养相结合的办学模式。技工学校培养适应现代化生产、服务需要的中级技工，同时面向社会开展各类职业技能培训，并承担职业技能鉴定和就业服务等任务。技工学校实行学业证书和职业资格（</w:t>
            </w:r>
            <w:r>
              <w:rPr>
                <w:rFonts w:hint="eastAsia" w:ascii="仿宋_GB2312" w:eastAsia="仿宋_GB2312"/>
                <w:color w:val="auto"/>
                <w:sz w:val="24"/>
                <w:szCs w:val="24"/>
              </w:rPr>
              <w:t>职业技能等级</w:t>
            </w:r>
            <w:r>
              <w:rPr>
                <w:rFonts w:hint="eastAsia" w:ascii="仿宋_GB2312" w:eastAsia="仿宋_GB2312"/>
                <w:color w:val="auto"/>
                <w:sz w:val="24"/>
                <w:szCs w:val="24"/>
                <w:lang w:val="zh-CN"/>
              </w:rPr>
              <w:t>）证书“双证书”制度。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8" w:hRule="atLeast"/>
          <w:jc w:val="center"/>
        </w:trPr>
        <w:tc>
          <w:tcPr>
            <w:tcW w:w="9099" w:type="dxa"/>
            <w:gridSpan w:val="5"/>
          </w:tcPr>
          <w:p>
            <w:pPr>
              <w:tabs>
                <w:tab w:val="left" w:pos="4860"/>
              </w:tabs>
              <w:spacing w:line="260" w:lineRule="exact"/>
              <w:ind w:left="632" w:hanging="723" w:hangingChars="300"/>
              <w:rPr>
                <w:rFonts w:ascii="仿宋_GB2312" w:hAnsi="宋体" w:eastAsia="仿宋_GB2312"/>
                <w:color w:val="auto"/>
                <w:sz w:val="24"/>
              </w:rPr>
            </w:pPr>
            <w:r>
              <w:rPr>
                <w:rFonts w:hint="eastAsia" w:ascii="黑体" w:hAnsi="黑体" w:eastAsia="黑体"/>
                <w:b/>
                <w:bCs/>
                <w:color w:val="auto"/>
                <w:sz w:val="24"/>
              </w:rPr>
              <w:t>评分办法</w:t>
            </w:r>
            <w:r>
              <w:rPr>
                <w:rFonts w:hint="eastAsia" w:ascii="黑体" w:hAnsi="黑体" w:eastAsia="黑体"/>
                <w:color w:val="auto"/>
                <w:sz w:val="24"/>
              </w:rPr>
              <w:t>:</w:t>
            </w:r>
          </w:p>
          <w:p>
            <w:pPr>
              <w:tabs>
                <w:tab w:val="left" w:pos="4860"/>
              </w:tabs>
              <w:spacing w:line="260" w:lineRule="exact"/>
              <w:ind w:firstLine="480" w:firstLineChars="200"/>
              <w:rPr>
                <w:rFonts w:ascii="仿宋_GB2312" w:hAnsi="宋体" w:eastAsia="仿宋_GB2312"/>
                <w:color w:val="auto"/>
                <w:sz w:val="24"/>
              </w:rPr>
            </w:pPr>
            <w:r>
              <w:rPr>
                <w:rFonts w:hint="eastAsia" w:ascii="仿宋_GB2312" w:eastAsia="仿宋_GB2312"/>
                <w:color w:val="auto"/>
                <w:sz w:val="24"/>
                <w:szCs w:val="24"/>
                <w:lang w:val="zh-CN"/>
              </w:rPr>
              <w:t>①实行学业证书和职业资格（</w:t>
            </w:r>
            <w:r>
              <w:rPr>
                <w:rFonts w:hint="eastAsia" w:ascii="仿宋_GB2312" w:eastAsia="仿宋_GB2312"/>
                <w:color w:val="auto"/>
                <w:sz w:val="24"/>
                <w:szCs w:val="24"/>
              </w:rPr>
              <w:t>职业技能等级</w:t>
            </w:r>
            <w:r>
              <w:rPr>
                <w:rFonts w:hint="eastAsia" w:ascii="仿宋_GB2312" w:eastAsia="仿宋_GB2312"/>
                <w:color w:val="auto"/>
                <w:sz w:val="24"/>
                <w:szCs w:val="24"/>
                <w:lang w:val="zh-CN"/>
              </w:rPr>
              <w:t>）证书“双证书”制度。计</w:t>
            </w:r>
            <w:r>
              <w:rPr>
                <w:rFonts w:hint="eastAsia" w:ascii="仿宋_GB2312" w:hAnsi="宋体" w:eastAsia="仿宋_GB2312"/>
                <w:color w:val="auto"/>
                <w:sz w:val="24"/>
              </w:rPr>
              <w:t>10分。②</w:t>
            </w:r>
            <w:r>
              <w:rPr>
                <w:rFonts w:hint="eastAsia" w:ascii="仿宋_GB2312" w:eastAsia="仿宋_GB2312"/>
                <w:color w:val="auto"/>
                <w:sz w:val="24"/>
                <w:szCs w:val="24"/>
                <w:lang w:val="zh-CN"/>
              </w:rPr>
              <w:t>学制教育与职业培训并举</w:t>
            </w:r>
            <w:r>
              <w:rPr>
                <w:rFonts w:hint="eastAsia" w:ascii="仿宋_GB2312" w:hAnsi="宋体" w:eastAsia="仿宋_GB2312"/>
                <w:color w:val="auto"/>
                <w:sz w:val="24"/>
              </w:rPr>
              <w:t>，</w:t>
            </w:r>
            <w:r>
              <w:rPr>
                <w:rFonts w:hint="eastAsia" w:ascii="仿宋_GB2312" w:eastAsia="仿宋_GB2312"/>
                <w:color w:val="auto"/>
                <w:sz w:val="24"/>
                <w:szCs w:val="24"/>
                <w:lang w:val="zh-CN"/>
              </w:rPr>
              <w:t>学校教育与企业培养相结合</w:t>
            </w:r>
            <w:r>
              <w:rPr>
                <w:rFonts w:hint="eastAsia" w:ascii="仿宋_GB2312" w:hAnsi="宋体" w:eastAsia="仿宋_GB2312"/>
                <w:color w:val="auto"/>
                <w:sz w:val="24"/>
              </w:rPr>
              <w:t>，培养的中级工适应现代化生产、服务需要，计10分。③面向社会开展职业技能培训计划，计10分。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left="0" w:leftChars="0"/>
              <w:rPr>
                <w:rFonts w:hint="eastAsia" w:ascii="仿宋_GB2312" w:eastAsia="仿宋_GB2312"/>
                <w:color w:val="auto"/>
                <w:sz w:val="24"/>
                <w:szCs w:val="24"/>
                <w:lang w:val="zh-CN"/>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①学校工作报告（筹建）</w:t>
            </w:r>
            <w:r>
              <w:rPr>
                <w:rFonts w:hint="eastAsia" w:ascii="仿宋_GB2312" w:hAnsi="宋体" w:eastAsia="仿宋_GB2312"/>
                <w:bCs/>
                <w:color w:val="auto"/>
                <w:sz w:val="24"/>
                <w:lang w:eastAsia="zh-CN"/>
              </w:rPr>
              <w:t>。</w:t>
            </w:r>
            <w:r>
              <w:rPr>
                <w:rFonts w:hint="eastAsia" w:ascii="仿宋_GB2312" w:eastAsia="仿宋_GB2312"/>
                <w:color w:val="auto"/>
                <w:sz w:val="24"/>
                <w:szCs w:val="24"/>
                <w:lang w:val="zh-CN"/>
              </w:rPr>
              <w:t xml:space="preserve"> </w:t>
            </w:r>
          </w:p>
          <w:p>
            <w:pPr>
              <w:tabs>
                <w:tab w:val="left" w:pos="4860"/>
              </w:tabs>
              <w:spacing w:line="260" w:lineRule="exact"/>
              <w:ind w:left="0" w:leftChars="0"/>
              <w:rPr>
                <w:rFonts w:hint="eastAsia" w:ascii="仿宋_GB2312" w:eastAsia="仿宋_GB2312"/>
                <w:color w:val="auto"/>
                <w:sz w:val="24"/>
                <w:szCs w:val="24"/>
                <w:lang w:val="zh-CN"/>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②拟设专业人才</w:t>
            </w:r>
            <w:r>
              <w:rPr>
                <w:rFonts w:hint="eastAsia" w:ascii="仿宋_GB2312" w:eastAsia="仿宋_GB2312"/>
                <w:color w:val="auto"/>
                <w:sz w:val="24"/>
                <w:szCs w:val="24"/>
                <w:lang w:val="zh-CN"/>
              </w:rPr>
              <w:t xml:space="preserve">培养方案。 </w:t>
            </w:r>
          </w:p>
          <w:p>
            <w:pPr>
              <w:tabs>
                <w:tab w:val="left" w:pos="4860"/>
              </w:tabs>
              <w:spacing w:line="260" w:lineRule="exact"/>
              <w:ind w:left="0" w:leftChars="0"/>
              <w:rPr>
                <w:rFonts w:hint="eastAsia" w:ascii="仿宋_GB2312" w:hAnsi="宋体" w:eastAsia="仿宋_GB2312"/>
                <w:color w:val="auto"/>
                <w:sz w:val="24"/>
                <w:lang w:eastAsia="zh-CN"/>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③学校召开教学人才培养论证会资料</w:t>
            </w:r>
            <w:r>
              <w:rPr>
                <w:rFonts w:hint="eastAsia" w:ascii="仿宋_GB2312" w:hAnsi="宋体" w:eastAsia="仿宋_GB2312"/>
                <w:color w:val="auto"/>
                <w:sz w:val="24"/>
                <w:lang w:eastAsia="zh-CN"/>
              </w:rPr>
              <w:t>。</w:t>
            </w:r>
          </w:p>
          <w:p>
            <w:pPr>
              <w:tabs>
                <w:tab w:val="left" w:pos="4860"/>
              </w:tabs>
              <w:spacing w:line="260" w:lineRule="exact"/>
              <w:ind w:firstLine="0" w:firstLineChars="0"/>
              <w:rPr>
                <w:rFonts w:ascii="仿宋_GB2312" w:hAnsi="宋体" w:eastAsia="仿宋_GB2312"/>
                <w:bCs/>
                <w:color w:val="auto"/>
                <w:sz w:val="24"/>
              </w:rPr>
            </w:pPr>
            <w:r>
              <w:rPr>
                <w:rFonts w:hint="eastAsia" w:ascii="仿宋_GB2312" w:hAnsi="宋体" w:eastAsia="仿宋_GB2312"/>
                <w:color w:val="auto"/>
                <w:sz w:val="24"/>
                <w:lang w:val="en-US" w:eastAsia="zh-CN"/>
              </w:rPr>
              <w:t xml:space="preserve">    </w:t>
            </w:r>
            <w:r>
              <w:rPr>
                <w:rFonts w:hint="eastAsia" w:ascii="仿宋_GB2312" w:hAnsi="宋体" w:eastAsia="仿宋_GB2312"/>
                <w:color w:val="auto"/>
                <w:sz w:val="24"/>
              </w:rPr>
              <w:t>④学校职业培训、</w:t>
            </w:r>
            <w:r>
              <w:rPr>
                <w:rFonts w:hint="eastAsia" w:ascii="仿宋_GB2312" w:eastAsia="仿宋_GB2312"/>
                <w:color w:val="auto"/>
                <w:sz w:val="24"/>
                <w:szCs w:val="24"/>
                <w:lang w:val="zh-CN"/>
              </w:rPr>
              <w:t>职业技能鉴定和就业服务工作计划。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867" w:type="dxa"/>
            <w:gridSpan w:val="4"/>
            <w:tcBorders>
              <w:top w:val="single" w:color="auto" w:sz="4" w:space="0"/>
              <w:left w:val="single" w:color="auto" w:sz="4" w:space="0"/>
              <w:bottom w:val="single" w:color="000000" w:sz="4" w:space="0"/>
              <w:right w:val="single" w:color="auto"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r>
              <w:rPr>
                <w:rFonts w:hint="eastAsia" w:ascii="仿宋_GB2312" w:eastAsia="仿宋_GB2312"/>
                <w:b/>
                <w:color w:val="auto"/>
                <w:sz w:val="24"/>
              </w:rPr>
              <w:t>三年内拟招生、培训计划表</w:t>
            </w:r>
          </w:p>
        </w:tc>
        <w:tc>
          <w:tcPr>
            <w:tcW w:w="2232"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自评分（      ）</w:t>
            </w:r>
          </w:p>
          <w:p>
            <w:pPr>
              <w:tabs>
                <w:tab w:val="left" w:pos="4860"/>
              </w:tabs>
              <w:spacing w:line="260" w:lineRule="exact"/>
              <w:ind w:left="630" w:hanging="720" w:hangingChars="300"/>
              <w:rPr>
                <w:rFonts w:ascii="仿宋_GB2312" w:hAnsi="宋体" w:eastAsia="仿宋_GB2312"/>
                <w:b/>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90" w:type="dxa"/>
            <w:tcBorders>
              <w:top w:val="single" w:color="000000" w:sz="4" w:space="0"/>
              <w:left w:val="single" w:color="auto"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bCs/>
                <w:color w:val="auto"/>
                <w:sz w:val="24"/>
              </w:rPr>
            </w:pPr>
            <w:r>
              <w:rPr>
                <w:rFonts w:hint="eastAsia" w:ascii="仿宋_GB2312" w:eastAsia="仿宋_GB2312"/>
                <w:b/>
                <w:bCs/>
                <w:color w:val="auto"/>
                <w:sz w:val="24"/>
              </w:rPr>
              <w:t>年度</w:t>
            </w:r>
          </w:p>
        </w:tc>
        <w:tc>
          <w:tcPr>
            <w:tcW w:w="1870" w:type="dxa"/>
            <w:tcBorders>
              <w:top w:val="single" w:color="000000" w:sz="4" w:space="0"/>
              <w:left w:val="single" w:color="auto"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bCs/>
                <w:color w:val="auto"/>
                <w:sz w:val="24"/>
              </w:rPr>
            </w:pPr>
            <w:r>
              <w:rPr>
                <w:rFonts w:hint="eastAsia" w:ascii="仿宋_GB2312" w:eastAsia="仿宋_GB2312"/>
                <w:b/>
                <w:bCs/>
                <w:color w:val="auto"/>
                <w:sz w:val="24"/>
              </w:rPr>
              <w:t>学制教育</w:t>
            </w:r>
          </w:p>
        </w:tc>
        <w:tc>
          <w:tcPr>
            <w:tcW w:w="1762" w:type="dxa"/>
            <w:tcBorders>
              <w:top w:val="single" w:color="000000" w:sz="4" w:space="0"/>
              <w:left w:val="single" w:color="auto"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bCs/>
                <w:color w:val="auto"/>
                <w:sz w:val="24"/>
              </w:rPr>
            </w:pPr>
            <w:r>
              <w:rPr>
                <w:rFonts w:hint="eastAsia" w:ascii="仿宋_GB2312" w:eastAsia="仿宋_GB2312"/>
                <w:b/>
                <w:bCs/>
                <w:color w:val="auto"/>
                <w:sz w:val="24"/>
              </w:rPr>
              <w:t>培训计划</w:t>
            </w:r>
          </w:p>
        </w:tc>
        <w:tc>
          <w:tcPr>
            <w:tcW w:w="1645" w:type="dxa"/>
            <w:tcBorders>
              <w:top w:val="single" w:color="000000" w:sz="4" w:space="0"/>
              <w:left w:val="single" w:color="auto"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bCs/>
                <w:color w:val="auto"/>
                <w:sz w:val="24"/>
              </w:rPr>
            </w:pPr>
            <w:r>
              <w:rPr>
                <w:rFonts w:hint="eastAsia" w:ascii="仿宋_GB2312" w:eastAsia="仿宋_GB2312"/>
                <w:b/>
                <w:bCs/>
                <w:color w:val="auto"/>
                <w:sz w:val="24"/>
              </w:rPr>
              <w:t>合计</w:t>
            </w:r>
          </w:p>
        </w:tc>
        <w:tc>
          <w:tcPr>
            <w:tcW w:w="2232" w:type="dxa"/>
            <w:vMerge w:val="continue"/>
            <w:tcBorders>
              <w:left w:val="single" w:color="auto" w:sz="4" w:space="0"/>
              <w:right w:val="single" w:color="auto" w:sz="4" w:space="0"/>
            </w:tcBorders>
          </w:tcPr>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9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0" w:hanging="720" w:hangingChars="300"/>
              <w:jc w:val="right"/>
              <w:rPr>
                <w:rFonts w:ascii="仿宋_GB2312" w:hAnsi="宋体" w:eastAsia="仿宋_GB2312"/>
                <w:b/>
                <w:color w:val="auto"/>
                <w:sz w:val="24"/>
              </w:rPr>
            </w:pPr>
            <w:r>
              <w:rPr>
                <w:rFonts w:hint="eastAsia" w:ascii="仿宋_GB2312" w:eastAsia="仿宋_GB2312"/>
                <w:color w:val="auto"/>
                <w:sz w:val="24"/>
              </w:rPr>
              <w:t>年</w:t>
            </w:r>
          </w:p>
        </w:tc>
        <w:tc>
          <w:tcPr>
            <w:tcW w:w="187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762"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645"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2232" w:type="dxa"/>
            <w:vMerge w:val="continue"/>
            <w:tcBorders>
              <w:left w:val="single" w:color="auto" w:sz="4" w:space="0"/>
              <w:right w:val="single" w:color="auto" w:sz="4" w:space="0"/>
            </w:tcBorders>
          </w:tcPr>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9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0" w:hanging="720" w:hangingChars="300"/>
              <w:jc w:val="right"/>
              <w:rPr>
                <w:rFonts w:ascii="仿宋_GB2312" w:hAnsi="宋体" w:eastAsia="仿宋_GB2312"/>
                <w:b/>
                <w:color w:val="auto"/>
                <w:sz w:val="24"/>
              </w:rPr>
            </w:pPr>
            <w:r>
              <w:rPr>
                <w:rFonts w:hint="eastAsia" w:ascii="仿宋_GB2312" w:eastAsia="仿宋_GB2312"/>
                <w:color w:val="auto"/>
                <w:sz w:val="24"/>
              </w:rPr>
              <w:t>年</w:t>
            </w:r>
          </w:p>
        </w:tc>
        <w:tc>
          <w:tcPr>
            <w:tcW w:w="187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762"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645"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2232" w:type="dxa"/>
            <w:vMerge w:val="continue"/>
            <w:tcBorders>
              <w:left w:val="single" w:color="auto" w:sz="4" w:space="0"/>
              <w:right w:val="single" w:color="auto" w:sz="4" w:space="0"/>
            </w:tcBorders>
          </w:tcPr>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9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0" w:hanging="720" w:hangingChars="300"/>
              <w:jc w:val="right"/>
              <w:rPr>
                <w:rFonts w:ascii="仿宋_GB2312" w:hAnsi="宋体" w:eastAsia="仿宋_GB2312"/>
                <w:b/>
                <w:color w:val="auto"/>
                <w:sz w:val="24"/>
              </w:rPr>
            </w:pPr>
            <w:r>
              <w:rPr>
                <w:rFonts w:hint="eastAsia" w:ascii="仿宋_GB2312" w:eastAsia="仿宋_GB2312"/>
                <w:color w:val="auto"/>
                <w:sz w:val="24"/>
              </w:rPr>
              <w:t>年</w:t>
            </w:r>
          </w:p>
        </w:tc>
        <w:tc>
          <w:tcPr>
            <w:tcW w:w="1870"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762"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1645" w:type="dxa"/>
            <w:tcBorders>
              <w:top w:val="single" w:color="000000" w:sz="4" w:space="0"/>
              <w:left w:val="single" w:color="auto" w:sz="4" w:space="0"/>
              <w:bottom w:val="single" w:color="000000" w:sz="4" w:space="0"/>
              <w:right w:val="single" w:color="000000" w:sz="4" w:space="0"/>
            </w:tcBorders>
            <w:vAlign w:val="center"/>
          </w:tcPr>
          <w:p>
            <w:pPr>
              <w:tabs>
                <w:tab w:val="left" w:pos="4860"/>
              </w:tabs>
              <w:spacing w:line="260" w:lineRule="exact"/>
              <w:ind w:left="632" w:hanging="723" w:hangingChars="300"/>
              <w:jc w:val="center"/>
              <w:rPr>
                <w:rFonts w:ascii="仿宋_GB2312" w:hAnsi="宋体" w:eastAsia="仿宋_GB2312"/>
                <w:b/>
                <w:color w:val="auto"/>
                <w:sz w:val="24"/>
              </w:rPr>
            </w:pPr>
          </w:p>
        </w:tc>
        <w:tc>
          <w:tcPr>
            <w:tcW w:w="2232" w:type="dxa"/>
            <w:vMerge w:val="continue"/>
            <w:tcBorders>
              <w:left w:val="single" w:color="auto" w:sz="4" w:space="0"/>
              <w:right w:val="single" w:color="auto" w:sz="4" w:space="0"/>
            </w:tcBorders>
          </w:tcPr>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9" w:hRule="atLeast"/>
          <w:jc w:val="center"/>
        </w:trPr>
        <w:tc>
          <w:tcPr>
            <w:tcW w:w="6867" w:type="dxa"/>
            <w:gridSpan w:val="4"/>
          </w:tcPr>
          <w:p>
            <w:pPr>
              <w:tabs>
                <w:tab w:val="left" w:pos="4860"/>
              </w:tabs>
              <w:spacing w:line="260" w:lineRule="exact"/>
              <w:ind w:left="632" w:hanging="723" w:hangingChars="300"/>
              <w:rPr>
                <w:rFonts w:ascii="仿宋_GB2312" w:hAnsi="宋体" w:eastAsia="仿宋_GB2312"/>
                <w:b/>
                <w:color w:val="auto"/>
                <w:sz w:val="24"/>
              </w:rPr>
            </w:pPr>
          </w:p>
        </w:tc>
        <w:tc>
          <w:tcPr>
            <w:tcW w:w="2232" w:type="dxa"/>
            <w:vMerge w:val="continue"/>
            <w:tcBorders>
              <w:left w:val="single" w:color="auto" w:sz="4" w:space="0"/>
              <w:right w:val="single" w:color="auto" w:sz="4" w:space="0"/>
            </w:tcBorders>
          </w:tcPr>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2" w:hRule="atLeast"/>
          <w:jc w:val="center"/>
        </w:trPr>
        <w:tc>
          <w:tcPr>
            <w:tcW w:w="6867" w:type="dxa"/>
            <w:gridSpan w:val="4"/>
          </w:tcPr>
          <w:p>
            <w:pPr>
              <w:tabs>
                <w:tab w:val="left" w:pos="4860"/>
              </w:tabs>
              <w:spacing w:line="260" w:lineRule="exact"/>
              <w:ind w:left="630" w:hanging="720" w:hangingChars="300"/>
              <w:rPr>
                <w:rFonts w:ascii="仿宋_GB2312" w:hAnsi="宋体" w:eastAsia="仿宋_GB2312"/>
                <w:bCs/>
                <w:color w:val="auto"/>
                <w:sz w:val="24"/>
              </w:rPr>
            </w:pPr>
            <w:r>
              <w:rPr>
                <w:rFonts w:hint="eastAsia" w:ascii="仿宋_GB2312" w:hAnsi="宋体" w:eastAsia="仿宋_GB2312"/>
                <w:bCs/>
                <w:color w:val="auto"/>
                <w:sz w:val="24"/>
              </w:rPr>
              <w:t>专家评价：</w:t>
            </w:r>
          </w:p>
          <w:p>
            <w:pPr>
              <w:tabs>
                <w:tab w:val="left" w:pos="4860"/>
              </w:tabs>
              <w:spacing w:line="260" w:lineRule="exact"/>
              <w:ind w:left="630" w:hanging="720" w:hangingChars="300"/>
              <w:rPr>
                <w:rFonts w:ascii="仿宋_GB2312" w:hAnsi="宋体" w:eastAsia="仿宋_GB2312"/>
                <w:bCs/>
                <w:color w:val="auto"/>
                <w:sz w:val="24"/>
              </w:rPr>
            </w:pPr>
          </w:p>
          <w:p>
            <w:pPr>
              <w:tabs>
                <w:tab w:val="left" w:pos="4860"/>
              </w:tabs>
              <w:spacing w:line="260" w:lineRule="exact"/>
              <w:ind w:left="630" w:hanging="720" w:hangingChars="300"/>
              <w:rPr>
                <w:rFonts w:ascii="仿宋_GB2312" w:hAnsi="宋体" w:eastAsia="仿宋_GB2312"/>
                <w:bCs/>
                <w:color w:val="auto"/>
                <w:sz w:val="24"/>
              </w:rPr>
            </w:pPr>
          </w:p>
        </w:tc>
        <w:tc>
          <w:tcPr>
            <w:tcW w:w="2232" w:type="dxa"/>
            <w:tcBorders>
              <w:top w:val="single" w:color="auto" w:sz="4" w:space="0"/>
              <w:left w:val="single" w:color="auto" w:sz="4" w:space="0"/>
              <w:bottom w:val="single" w:color="auto" w:sz="4" w:space="0"/>
              <w:right w:val="single" w:color="auto" w:sz="4" w:space="0"/>
            </w:tcBorders>
          </w:tcPr>
          <w:p>
            <w:pPr>
              <w:tabs>
                <w:tab w:val="left" w:pos="4860"/>
              </w:tabs>
              <w:jc w:val="left"/>
              <w:rPr>
                <w:rFonts w:hint="eastAsia" w:ascii="仿宋_GB2312" w:eastAsia="仿宋_GB2312"/>
                <w:bCs/>
                <w:color w:val="auto"/>
                <w:sz w:val="24"/>
              </w:rPr>
            </w:pPr>
            <w:r>
              <w:rPr>
                <w:rFonts w:hint="eastAsia" w:ascii="仿宋_GB2312" w:eastAsia="仿宋_GB2312"/>
                <w:bCs/>
                <w:color w:val="auto"/>
                <w:sz w:val="24"/>
              </w:rPr>
              <w:t>专家评分（       ）</w:t>
            </w:r>
          </w:p>
          <w:p>
            <w:pPr>
              <w:tabs>
                <w:tab w:val="left" w:pos="4860"/>
              </w:tabs>
              <w:spacing w:line="260" w:lineRule="exact"/>
              <w:ind w:left="630" w:hanging="720" w:hangingChars="300"/>
              <w:rPr>
                <w:rFonts w:ascii="仿宋_GB2312" w:hAnsi="宋体" w:eastAsia="仿宋_GB2312"/>
                <w:bCs/>
                <w:color w:val="auto"/>
                <w:sz w:val="24"/>
              </w:rPr>
            </w:pPr>
            <w:r>
              <w:rPr>
                <w:rFonts w:hint="eastAsia" w:ascii="仿宋_GB2312" w:eastAsia="仿宋_GB2312"/>
                <w:bCs/>
                <w:color w:val="auto"/>
                <w:sz w:val="24"/>
              </w:rPr>
              <w:t>扣分原因：</w:t>
            </w:r>
          </w:p>
        </w:tc>
      </w:tr>
    </w:tbl>
    <w:p>
      <w:pPr>
        <w:widowControl/>
        <w:tabs>
          <w:tab w:val="left" w:pos="4860"/>
        </w:tabs>
        <w:jc w:val="left"/>
        <w:rPr>
          <w:rFonts w:hint="eastAsia" w:ascii="仿宋_GB2312" w:eastAsia="仿宋_GB2312"/>
          <w:color w:val="auto"/>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color w:val="auto"/>
          <w:sz w:val="32"/>
          <w:szCs w:val="32"/>
        </w:rPr>
      </w:pPr>
      <w:r>
        <w:rPr>
          <w:rFonts w:hint="eastAsia" w:ascii="仿宋_GB2312" w:eastAsia="仿宋_GB2312"/>
          <w:b/>
          <w:bCs/>
          <w:color w:val="auto"/>
          <w:sz w:val="32"/>
          <w:szCs w:val="32"/>
        </w:rPr>
        <w:t>04办学规模（满分</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0分）</w:t>
      </w:r>
    </w:p>
    <w:tbl>
      <w:tblPr>
        <w:tblStyle w:val="6"/>
        <w:tblpPr w:leftFromText="180" w:rightFromText="180" w:vertAnchor="page" w:horzAnchor="margin" w:tblpXSpec="center" w:tblpY="2022"/>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81"/>
        <w:gridCol w:w="1681"/>
        <w:gridCol w:w="168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9088" w:type="dxa"/>
            <w:gridSpan w:val="5"/>
            <w:vAlign w:val="center"/>
          </w:tcPr>
          <w:p>
            <w:pPr>
              <w:keepNext w:val="0"/>
              <w:keepLines w:val="0"/>
              <w:pageBreakBefore w:val="0"/>
              <w:widowControl w:val="0"/>
              <w:kinsoku/>
              <w:wordWrap/>
              <w:overflowPunct/>
              <w:topLinePunct w:val="0"/>
              <w:autoSpaceDE/>
              <w:autoSpaceDN/>
              <w:bidi w:val="0"/>
              <w:adjustRightInd/>
              <w:snapToGrid/>
              <w:spacing w:line="260" w:lineRule="exact"/>
              <w:ind w:left="0" w:firstLine="0" w:firstLineChars="0"/>
              <w:textAlignment w:val="auto"/>
              <w:rPr>
                <w:rFonts w:hint="eastAsia" w:ascii="仿宋_GB2312" w:eastAsia="仿宋_GB2312"/>
                <w:color w:val="auto"/>
                <w:sz w:val="24"/>
                <w:szCs w:val="24"/>
                <w:lang w:val="zh-CN"/>
              </w:rPr>
            </w:pPr>
            <w:r>
              <w:rPr>
                <w:rFonts w:hint="eastAsia" w:ascii="黑体" w:hAnsi="黑体" w:eastAsia="黑体"/>
                <w:b/>
                <w:bCs/>
                <w:color w:val="auto"/>
                <w:sz w:val="24"/>
              </w:rPr>
              <w:t>设置标准：</w:t>
            </w:r>
            <w:r>
              <w:rPr>
                <w:rFonts w:hint="eastAsia" w:ascii="仿宋_GB2312" w:eastAsia="仿宋_GB2312"/>
                <w:color w:val="auto"/>
                <w:sz w:val="24"/>
                <w:szCs w:val="24"/>
                <w:lang w:val="zh-CN"/>
              </w:rPr>
              <w:t>学校设立3年内培养规模应达到1600人。其中，学制教育在校生规模800人以上，年职业培训规模800人次以上。学校应紧密结合区域经济发展需要设置专业，常设专业不少于3个。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9088" w:type="dxa"/>
            <w:gridSpan w:val="5"/>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line="260" w:lineRule="exact"/>
              <w:rPr>
                <w:rFonts w:hint="eastAsia" w:ascii="仿宋_GB2312" w:hAnsi="宋体" w:eastAsia="仿宋_GB2312"/>
                <w:b w:val="0"/>
                <w:bCs w:val="0"/>
                <w:color w:val="auto"/>
                <w:sz w:val="24"/>
                <w:szCs w:val="24"/>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①学制教育三年内在校生规模（计划）800人以上，</w:t>
            </w:r>
            <w:r>
              <w:rPr>
                <w:rFonts w:hint="eastAsia" w:ascii="仿宋_GB2312" w:eastAsia="仿宋_GB2312"/>
                <w:color w:val="auto"/>
                <w:sz w:val="24"/>
                <w:szCs w:val="24"/>
              </w:rPr>
              <w:t>年职业培训规模800人以上，计</w:t>
            </w:r>
            <w:r>
              <w:rPr>
                <w:rFonts w:hint="eastAsia" w:ascii="仿宋_GB2312" w:eastAsia="仿宋_GB2312"/>
                <w:color w:val="auto"/>
                <w:sz w:val="24"/>
                <w:szCs w:val="24"/>
                <w:lang w:val="en-US" w:eastAsia="zh-CN"/>
              </w:rPr>
              <w:t>2</w:t>
            </w:r>
            <w:r>
              <w:rPr>
                <w:rFonts w:hint="eastAsia" w:ascii="仿宋_GB2312" w:eastAsia="仿宋_GB2312"/>
                <w:color w:val="auto"/>
                <w:sz w:val="24"/>
                <w:szCs w:val="24"/>
              </w:rPr>
              <w:t>0分</w:t>
            </w:r>
            <w:r>
              <w:rPr>
                <w:rFonts w:hint="eastAsia" w:ascii="仿宋_GB2312" w:eastAsia="仿宋_GB2312"/>
                <w:color w:val="auto"/>
                <w:sz w:val="24"/>
              </w:rPr>
              <w:t>。②</w:t>
            </w:r>
            <w:r>
              <w:rPr>
                <w:rFonts w:hint="eastAsia" w:ascii="仿宋_GB2312" w:eastAsia="仿宋_GB2312"/>
                <w:bCs/>
                <w:color w:val="auto"/>
                <w:sz w:val="24"/>
              </w:rPr>
              <w:t>学校</w:t>
            </w:r>
            <w:r>
              <w:rPr>
                <w:rFonts w:hint="eastAsia" w:ascii="仿宋_GB2312" w:eastAsia="仿宋_GB2312"/>
                <w:color w:val="auto"/>
                <w:sz w:val="24"/>
                <w:szCs w:val="24"/>
                <w:lang w:val="zh-CN"/>
              </w:rPr>
              <w:t>专业设置适应本地区经济建设和企业生</w:t>
            </w:r>
            <w:r>
              <w:rPr>
                <w:rFonts w:hint="eastAsia" w:ascii="仿宋_GB2312" w:eastAsia="仿宋_GB2312"/>
                <w:color w:val="auto"/>
                <w:sz w:val="24"/>
                <w:szCs w:val="24"/>
              </w:rPr>
              <w:t>产发展需要,</w:t>
            </w:r>
            <w:r>
              <w:rPr>
                <w:rFonts w:hint="eastAsia" w:ascii="仿宋_GB2312" w:eastAsia="仿宋_GB2312"/>
                <w:color w:val="auto"/>
                <w:sz w:val="24"/>
              </w:rPr>
              <w:t>符合要求的设置专业达到3个，计10分</w:t>
            </w:r>
            <w:r>
              <w:rPr>
                <w:rFonts w:hint="eastAsia" w:ascii="仿宋_GB2312" w:eastAsia="仿宋_GB2312"/>
                <w:color w:val="auto"/>
                <w:sz w:val="24"/>
                <w:lang w:eastAsia="zh-CN"/>
              </w:rPr>
              <w:t>，开设不足</w:t>
            </w:r>
            <w:r>
              <w:rPr>
                <w:rFonts w:hint="eastAsia" w:ascii="仿宋_GB2312" w:eastAsia="仿宋_GB2312"/>
                <w:color w:val="auto"/>
                <w:sz w:val="24"/>
                <w:lang w:val="en-US" w:eastAsia="zh-CN"/>
              </w:rPr>
              <w:t>3个专业扣1</w:t>
            </w:r>
            <w:r>
              <w:rPr>
                <w:rFonts w:hint="eastAsia" w:ascii="仿宋_GB2312" w:eastAsia="仿宋_GB2312"/>
                <w:b w:val="0"/>
                <w:bCs w:val="0"/>
                <w:color w:val="auto"/>
                <w:sz w:val="24"/>
                <w:lang w:val="en-US" w:eastAsia="zh-CN"/>
              </w:rPr>
              <w:t>0分</w:t>
            </w:r>
            <w:r>
              <w:rPr>
                <w:rFonts w:hint="eastAsia" w:ascii="仿宋_GB2312" w:eastAsia="仿宋_GB2312"/>
                <w:b w:val="0"/>
                <w:bCs w:val="0"/>
                <w:color w:val="auto"/>
                <w:sz w:val="24"/>
              </w:rPr>
              <w:t>。</w:t>
            </w:r>
            <w:r>
              <w:rPr>
                <w:rFonts w:hint="eastAsia" w:ascii="仿宋_GB2312" w:hAnsi="宋体" w:eastAsia="仿宋_GB2312"/>
                <w:b w:val="0"/>
                <w:bCs w:val="0"/>
                <w:color w:val="auto"/>
                <w:sz w:val="24"/>
              </w:rPr>
              <w:t>③</w:t>
            </w:r>
            <w:r>
              <w:rPr>
                <w:rFonts w:hint="eastAsia" w:ascii="仿宋_GB2312" w:hAnsi="宋体" w:eastAsia="仿宋_GB2312"/>
                <w:b w:val="0"/>
                <w:bCs w:val="0"/>
                <w:color w:val="auto"/>
                <w:sz w:val="24"/>
                <w:lang w:eastAsia="zh-CN"/>
              </w:rPr>
              <w:t>各专业</w:t>
            </w:r>
            <w:r>
              <w:rPr>
                <w:rFonts w:hint="eastAsia" w:ascii="仿宋_GB2312" w:hAnsi="宋体" w:eastAsia="仿宋_GB2312"/>
                <w:b w:val="0"/>
                <w:bCs w:val="0"/>
                <w:color w:val="auto"/>
                <w:sz w:val="24"/>
                <w:szCs w:val="24"/>
              </w:rPr>
              <w:t>课程体系符合技能人才培养要求,计1</w:t>
            </w:r>
            <w:r>
              <w:rPr>
                <w:rFonts w:hint="eastAsia" w:ascii="仿宋_GB2312" w:hAnsi="宋体" w:eastAsia="仿宋_GB2312"/>
                <w:b w:val="0"/>
                <w:bCs w:val="0"/>
                <w:color w:val="auto"/>
                <w:sz w:val="24"/>
                <w:szCs w:val="24"/>
                <w:lang w:val="en-US" w:eastAsia="zh-CN"/>
              </w:rPr>
              <w:t>0</w:t>
            </w:r>
            <w:r>
              <w:rPr>
                <w:rFonts w:hint="eastAsia" w:ascii="仿宋_GB2312" w:hAnsi="宋体" w:eastAsia="仿宋_GB2312"/>
                <w:b w:val="0"/>
                <w:bCs w:val="0"/>
                <w:color w:val="auto"/>
                <w:sz w:val="24"/>
                <w:szCs w:val="24"/>
              </w:rPr>
              <w:t>分；如有部分不符合，酌情扣分。</w:t>
            </w:r>
            <w:r>
              <w:rPr>
                <w:rFonts w:hint="eastAsia" w:ascii="仿宋_GB2312" w:hAnsi="宋体" w:eastAsia="仿宋_GB2312"/>
                <w:b w:val="0"/>
                <w:bCs w:val="0"/>
                <w:color w:val="auto"/>
                <w:sz w:val="24"/>
              </w:rPr>
              <w:t>④</w:t>
            </w:r>
            <w:r>
              <w:rPr>
                <w:rFonts w:hint="eastAsia" w:ascii="仿宋_GB2312" w:hAnsi="宋体" w:eastAsia="仿宋_GB2312"/>
                <w:b w:val="0"/>
                <w:bCs w:val="0"/>
                <w:color w:val="auto"/>
                <w:sz w:val="24"/>
                <w:szCs w:val="24"/>
              </w:rPr>
              <w:t>将新技术、新工艺、新设备、新材料等</w:t>
            </w:r>
            <w:r>
              <w:rPr>
                <w:rFonts w:hint="eastAsia" w:ascii="仿宋_GB2312" w:eastAsia="仿宋_GB2312"/>
                <w:b w:val="0"/>
                <w:bCs w:val="0"/>
                <w:color w:val="auto"/>
                <w:sz w:val="24"/>
                <w:szCs w:val="24"/>
              </w:rPr>
              <w:t>相关知识和技能引入教学内容</w:t>
            </w:r>
            <w:r>
              <w:rPr>
                <w:rFonts w:hint="eastAsia" w:ascii="仿宋_GB2312" w:hAnsi="宋体" w:eastAsia="仿宋_GB2312"/>
                <w:b w:val="0"/>
                <w:bCs w:val="0"/>
                <w:color w:val="auto"/>
                <w:sz w:val="24"/>
                <w:szCs w:val="24"/>
              </w:rPr>
              <w:t>，</w:t>
            </w:r>
            <w:r>
              <w:rPr>
                <w:rFonts w:hint="eastAsia" w:ascii="仿宋_GB2312" w:eastAsia="仿宋_GB2312"/>
                <w:b w:val="0"/>
                <w:bCs w:val="0"/>
                <w:color w:val="auto"/>
                <w:sz w:val="24"/>
                <w:szCs w:val="24"/>
              </w:rPr>
              <w:t>体现教学模式、教学内容、教学方法的改革与创新，</w:t>
            </w:r>
            <w:r>
              <w:rPr>
                <w:rFonts w:hint="eastAsia" w:ascii="仿宋_GB2312" w:hAnsi="宋体" w:eastAsia="仿宋_GB2312"/>
                <w:b w:val="0"/>
                <w:bCs w:val="0"/>
                <w:color w:val="auto"/>
                <w:sz w:val="24"/>
                <w:szCs w:val="24"/>
              </w:rPr>
              <w:t>计1</w:t>
            </w:r>
            <w:r>
              <w:rPr>
                <w:rFonts w:hint="eastAsia" w:ascii="仿宋_GB2312" w:hAnsi="宋体" w:eastAsia="仿宋_GB2312"/>
                <w:b w:val="0"/>
                <w:bCs w:val="0"/>
                <w:color w:val="auto"/>
                <w:sz w:val="24"/>
                <w:szCs w:val="24"/>
                <w:lang w:val="en-US" w:eastAsia="zh-CN"/>
              </w:rPr>
              <w:t>0</w:t>
            </w:r>
            <w:r>
              <w:rPr>
                <w:rFonts w:hint="eastAsia" w:ascii="仿宋_GB2312" w:hAnsi="宋体" w:eastAsia="仿宋_GB2312"/>
                <w:b w:val="0"/>
                <w:bCs w:val="0"/>
                <w:color w:val="auto"/>
                <w:sz w:val="24"/>
                <w:szCs w:val="24"/>
              </w:rPr>
              <w:t>分；体现不明显的、改革与创新不明显的，酌情扣分。</w:t>
            </w:r>
          </w:p>
          <w:p>
            <w:pPr>
              <w:tabs>
                <w:tab w:val="left" w:pos="4860"/>
              </w:tabs>
              <w:spacing w:line="260" w:lineRule="exact"/>
              <w:ind w:firstLine="480" w:firstLineChars="200"/>
              <w:rPr>
                <w:rFonts w:hint="eastAsia" w:ascii="仿宋_GB2312" w:eastAsia="仿宋_GB2312"/>
                <w:b/>
                <w:bCs/>
                <w:color w:val="auto"/>
                <w:sz w:val="24"/>
                <w:lang w:eastAsia="zh-CN"/>
              </w:rPr>
            </w:pPr>
            <w:r>
              <w:rPr>
                <w:rFonts w:hint="eastAsia" w:ascii="仿宋_GB2312" w:eastAsia="仿宋_GB2312"/>
                <w:b w:val="0"/>
                <w:bCs w:val="0"/>
                <w:color w:val="auto"/>
                <w:sz w:val="24"/>
                <w:lang w:eastAsia="zh-CN"/>
              </w:rPr>
              <w:t>纳入技工院校限制招生专业目录的专业不得开设，否则本项不得分。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firstLine="480" w:firstLineChars="200"/>
              <w:rPr>
                <w:rFonts w:hint="eastAsia" w:ascii="仿宋_GB2312" w:eastAsia="仿宋_GB2312"/>
                <w:color w:val="auto"/>
                <w:sz w:val="24"/>
              </w:rPr>
            </w:pPr>
            <w:r>
              <w:rPr>
                <w:rFonts w:hint="eastAsia" w:ascii="仿宋_GB2312" w:eastAsia="仿宋_GB2312"/>
                <w:color w:val="auto"/>
                <w:sz w:val="24"/>
              </w:rPr>
              <w:t>①学校3年内达到办学规模的工作计划（含招生方案、基建投入、设备配备等）。</w:t>
            </w:r>
          </w:p>
          <w:p>
            <w:pPr>
              <w:tabs>
                <w:tab w:val="left" w:pos="4860"/>
              </w:tabs>
              <w:spacing w:line="260" w:lineRule="exact"/>
              <w:ind w:firstLine="480" w:firstLineChars="200"/>
              <w:rPr>
                <w:rFonts w:hint="eastAsia" w:ascii="仿宋_GB2312" w:eastAsia="仿宋_GB2312"/>
                <w:color w:val="auto"/>
                <w:sz w:val="24"/>
                <w:lang w:eastAsia="zh-CN"/>
              </w:rPr>
            </w:pPr>
            <w:r>
              <w:rPr>
                <w:rFonts w:hint="eastAsia" w:ascii="仿宋_GB2312" w:eastAsia="仿宋_GB2312"/>
                <w:color w:val="auto"/>
                <w:sz w:val="24"/>
              </w:rPr>
              <w:t>②学校拟设专业可行性调研报告</w:t>
            </w:r>
            <w:r>
              <w:rPr>
                <w:rFonts w:hint="eastAsia" w:ascii="仿宋_GB2312" w:eastAsia="仿宋_GB2312"/>
                <w:color w:val="auto"/>
                <w:sz w:val="24"/>
                <w:lang w:eastAsia="zh-CN"/>
              </w:rPr>
              <w:t>。</w:t>
            </w:r>
          </w:p>
          <w:p>
            <w:pPr>
              <w:tabs>
                <w:tab w:val="left" w:pos="4860"/>
              </w:tabs>
              <w:spacing w:line="260" w:lineRule="exact"/>
              <w:ind w:firstLine="480" w:firstLineChars="200"/>
              <w:rPr>
                <w:rFonts w:hint="eastAsia" w:ascii="仿宋_GB2312" w:eastAsia="仿宋_GB2312"/>
                <w:color w:val="auto"/>
                <w:sz w:val="24"/>
                <w:lang w:eastAsia="zh-CN"/>
              </w:rPr>
            </w:pPr>
            <w:r>
              <w:rPr>
                <w:rFonts w:hint="eastAsia" w:ascii="仿宋_GB2312" w:hAnsi="宋体" w:eastAsia="仿宋_GB2312"/>
                <w:b w:val="0"/>
                <w:bCs w:val="0"/>
                <w:color w:val="auto"/>
                <w:sz w:val="24"/>
              </w:rPr>
              <w:t>③</w:t>
            </w:r>
            <w:r>
              <w:rPr>
                <w:rFonts w:hint="eastAsia" w:ascii="仿宋_GB2312" w:eastAsia="仿宋_GB2312"/>
                <w:bCs/>
                <w:color w:val="auto"/>
                <w:sz w:val="24"/>
              </w:rPr>
              <w:t>各拟设专业教学计划、教学大纲</w:t>
            </w:r>
            <w:r>
              <w:rPr>
                <w:rFonts w:hint="eastAsia" w:ascii="仿宋_GB2312" w:eastAsia="仿宋_GB2312"/>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088" w:type="dxa"/>
            <w:gridSpan w:val="5"/>
            <w:vAlign w:val="center"/>
          </w:tcPr>
          <w:p>
            <w:pPr>
              <w:tabs>
                <w:tab w:val="left" w:pos="4860"/>
              </w:tabs>
              <w:jc w:val="center"/>
              <w:rPr>
                <w:rFonts w:hint="eastAsia" w:ascii="仿宋_GB2312" w:eastAsia="仿宋_GB2312"/>
                <w:b/>
                <w:color w:val="auto"/>
                <w:sz w:val="24"/>
              </w:rPr>
            </w:pPr>
            <w:r>
              <w:rPr>
                <w:rFonts w:hint="eastAsia" w:ascii="仿宋_GB2312" w:eastAsia="仿宋_GB2312"/>
                <w:b/>
                <w:color w:val="auto"/>
                <w:sz w:val="24"/>
              </w:rPr>
              <w:t>分专业三年内拟招生计划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2127" w:type="dxa"/>
          </w:tcPr>
          <w:p>
            <w:pPr>
              <w:tabs>
                <w:tab w:val="left" w:pos="4860"/>
              </w:tabs>
              <w:spacing w:beforeLines="0" w:afterLines="0" w:line="280" w:lineRule="exact"/>
              <w:rPr>
                <w:rFonts w:hint="eastAsia" w:ascii="仿宋_GB2312" w:eastAsia="仿宋_GB2312"/>
                <w:color w:val="auto"/>
                <w:sz w:val="24"/>
              </w:rPr>
            </w:pPr>
            <w:r>
              <w:rPr>
                <w:color w:val="auto"/>
                <w:sz w:val="24"/>
              </w:rPr>
              <mc:AlternateContent>
                <mc:Choice Requires="wps">
                  <w:drawing>
                    <wp:anchor distT="0" distB="0" distL="114300" distR="114300" simplePos="0" relativeHeight="251665408" behindDoc="0" locked="0" layoutInCell="1" allowOverlap="1">
                      <wp:simplePos x="0" y="0"/>
                      <wp:positionH relativeFrom="column">
                        <wp:posOffset>-63500</wp:posOffset>
                      </wp:positionH>
                      <wp:positionV relativeFrom="paragraph">
                        <wp:posOffset>71755</wp:posOffset>
                      </wp:positionV>
                      <wp:extent cx="1334135" cy="561975"/>
                      <wp:effectExtent l="1905" t="4445" r="16510" b="5080"/>
                      <wp:wrapNone/>
                      <wp:docPr id="9" name="直线 10"/>
                      <wp:cNvGraphicFramePr/>
                      <a:graphic xmlns:a="http://schemas.openxmlformats.org/drawingml/2006/main">
                        <a:graphicData uri="http://schemas.microsoft.com/office/word/2010/wordprocessingShape">
                          <wps:wsp>
                            <wps:cNvCnPr/>
                            <wps:spPr>
                              <a:xfrm>
                                <a:off x="0" y="0"/>
                                <a:ext cx="1334135" cy="5619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5pt;margin-top:5.65pt;height:44.25pt;width:105.05pt;z-index:251665408;mso-width-relative:page;mso-height-relative:page;" filled="f" stroked="t" coordsize="21600,21600" o:gfxdata="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5eXK1gAAAAkBAAAP&#10;AAAAAAAAAAEAIAAAACIAAABkcnMvZG93bnJldi54bWxQSwECFAAUAAAACACHTuJAhF77beEBAADV&#10;AwAADgAAAAAAAAABACAAAAAlAQAAZHJzL2Uyb0RvYy54bWxQSwUGAAAAAAYABgBZAQAAeA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62865</wp:posOffset>
                      </wp:positionV>
                      <wp:extent cx="1323975" cy="139065"/>
                      <wp:effectExtent l="635" t="4445" r="8890" b="8890"/>
                      <wp:wrapNone/>
                      <wp:docPr id="8" name="直线 9"/>
                      <wp:cNvGraphicFramePr/>
                      <a:graphic xmlns:a="http://schemas.openxmlformats.org/drawingml/2006/main">
                        <a:graphicData uri="http://schemas.microsoft.com/office/word/2010/wordprocessingShape">
                          <wps:wsp>
                            <wps:cNvCnPr/>
                            <wps:spPr>
                              <a:xfrm>
                                <a:off x="0" y="0"/>
                                <a:ext cx="1323975" cy="1390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4.2pt;margin-top:4.95pt;height:10.95pt;width:104.25pt;z-index:251664384;mso-width-relative:page;mso-height-relative:page;" filled="f" stroked="t" coordsize="21600,21600" o:gfxdata="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TZA6j1QAAAAcBAAAP&#10;AAAAAAAAAAEAIAAAACIAAABkcnMvZG93bnJldi54bWxQSwECFAAUAAAACACHTuJAdyaEy+IBAADU&#10;AwAADgAAAAAAAAABACAAAAAkAQAAZHJzL2Uyb0RvYy54bWxQSwUGAAAAAAYABgBZAQAAeAUAAAAA&#10;">
                      <v:fill on="f" focussize="0,0"/>
                      <v:stroke color="#000000" joinstyle="round"/>
                      <v:imagedata o:title=""/>
                      <o:lock v:ext="edit" aspectratio="f"/>
                    </v:line>
                  </w:pict>
                </mc:Fallback>
              </mc:AlternateContent>
            </w:r>
            <w:r>
              <w:rPr>
                <w:rFonts w:hint="eastAsia" w:ascii="仿宋_GB2312" w:eastAsia="仿宋_GB2312"/>
                <w:color w:val="auto"/>
                <w:sz w:val="24"/>
              </w:rPr>
              <w:t xml:space="preserve">           年份   </w:t>
            </w:r>
          </w:p>
          <w:p>
            <w:pPr>
              <w:tabs>
                <w:tab w:val="left" w:pos="4860"/>
              </w:tabs>
              <w:spacing w:beforeLines="0" w:afterLines="0" w:line="280" w:lineRule="exact"/>
              <w:ind w:firstLine="240" w:firstLineChars="100"/>
              <w:rPr>
                <w:rFonts w:hint="eastAsia" w:ascii="仿宋_GB2312" w:eastAsia="仿宋_GB2312"/>
                <w:color w:val="auto"/>
                <w:sz w:val="24"/>
              </w:rPr>
            </w:pPr>
            <w:r>
              <w:rPr>
                <w:rFonts w:hint="eastAsia" w:ascii="仿宋_GB2312" w:eastAsia="仿宋_GB2312"/>
                <w:color w:val="auto"/>
                <w:sz w:val="24"/>
              </w:rPr>
              <w:t>　   人数</w:t>
            </w:r>
          </w:p>
          <w:p>
            <w:pPr>
              <w:tabs>
                <w:tab w:val="left" w:pos="4860"/>
              </w:tabs>
              <w:spacing w:beforeLines="0" w:afterLines="0" w:line="280" w:lineRule="exact"/>
              <w:rPr>
                <w:rFonts w:hint="eastAsia" w:ascii="仿宋_GB2312" w:eastAsia="仿宋_GB2312"/>
                <w:color w:val="auto"/>
                <w:sz w:val="24"/>
              </w:rPr>
            </w:pPr>
            <w:r>
              <w:rPr>
                <w:rFonts w:hint="eastAsia" w:ascii="仿宋_GB2312" w:eastAsia="仿宋_GB2312"/>
                <w:color w:val="auto"/>
                <w:sz w:val="24"/>
              </w:rPr>
              <w:t>专业名称</w:t>
            </w:r>
          </w:p>
        </w:tc>
        <w:tc>
          <w:tcPr>
            <w:tcW w:w="1681" w:type="dxa"/>
            <w:tcBorders>
              <w:right w:val="single" w:color="000000"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年</w:t>
            </w:r>
          </w:p>
        </w:tc>
        <w:tc>
          <w:tcPr>
            <w:tcW w:w="1681" w:type="dxa"/>
            <w:tcBorders>
              <w:left w:val="single" w:color="000000" w:sz="4" w:space="0"/>
              <w:right w:val="single" w:color="000000"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年</w:t>
            </w:r>
          </w:p>
        </w:tc>
        <w:tc>
          <w:tcPr>
            <w:tcW w:w="1683" w:type="dxa"/>
            <w:tcBorders>
              <w:left w:val="single" w:color="000000" w:sz="4" w:space="0"/>
              <w:right w:val="single" w:color="000000"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eastAsia="仿宋_GB2312"/>
                <w:color w:val="auto"/>
                <w:sz w:val="24"/>
              </w:rPr>
              <w:t>年</w:t>
            </w:r>
          </w:p>
        </w:tc>
        <w:tc>
          <w:tcPr>
            <w:tcW w:w="1916" w:type="dxa"/>
            <w:tcBorders>
              <w:left w:val="single" w:color="000000"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27" w:type="dxa"/>
          </w:tcPr>
          <w:p>
            <w:pPr>
              <w:widowControl/>
              <w:tabs>
                <w:tab w:val="left" w:pos="4860"/>
              </w:tabs>
              <w:jc w:val="left"/>
              <w:rPr>
                <w:rFonts w:hint="eastAsia" w:ascii="仿宋_GB2312" w:eastAsia="仿宋_GB2312"/>
                <w:color w:val="auto"/>
                <w:sz w:val="24"/>
              </w:rPr>
            </w:pPr>
          </w:p>
        </w:tc>
        <w:tc>
          <w:tcPr>
            <w:tcW w:w="1681" w:type="dxa"/>
            <w:tcBorders>
              <w:right w:val="single" w:color="000000" w:sz="4" w:space="0"/>
            </w:tcBorders>
          </w:tcPr>
          <w:p>
            <w:pPr>
              <w:widowControl/>
              <w:tabs>
                <w:tab w:val="left" w:pos="4860"/>
              </w:tabs>
              <w:jc w:val="left"/>
              <w:rPr>
                <w:rFonts w:hint="eastAsia" w:ascii="仿宋_GB2312" w:eastAsia="仿宋_GB2312"/>
                <w:color w:val="auto"/>
                <w:sz w:val="24"/>
              </w:rPr>
            </w:pPr>
          </w:p>
        </w:tc>
        <w:tc>
          <w:tcPr>
            <w:tcW w:w="1681"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683"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916" w:type="dxa"/>
            <w:tcBorders>
              <w:left w:val="single" w:color="000000"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27" w:type="dxa"/>
          </w:tcPr>
          <w:p>
            <w:pPr>
              <w:widowControl/>
              <w:tabs>
                <w:tab w:val="left" w:pos="4860"/>
              </w:tabs>
              <w:jc w:val="left"/>
              <w:rPr>
                <w:rFonts w:hint="eastAsia" w:ascii="仿宋_GB2312" w:eastAsia="仿宋_GB2312"/>
                <w:color w:val="auto"/>
                <w:sz w:val="24"/>
              </w:rPr>
            </w:pPr>
          </w:p>
        </w:tc>
        <w:tc>
          <w:tcPr>
            <w:tcW w:w="1681" w:type="dxa"/>
            <w:tcBorders>
              <w:right w:val="single" w:color="000000" w:sz="4" w:space="0"/>
            </w:tcBorders>
          </w:tcPr>
          <w:p>
            <w:pPr>
              <w:widowControl/>
              <w:tabs>
                <w:tab w:val="left" w:pos="4860"/>
              </w:tabs>
              <w:jc w:val="left"/>
              <w:rPr>
                <w:rFonts w:hint="eastAsia" w:ascii="仿宋_GB2312" w:eastAsia="仿宋_GB2312"/>
                <w:color w:val="auto"/>
                <w:sz w:val="24"/>
              </w:rPr>
            </w:pPr>
          </w:p>
        </w:tc>
        <w:tc>
          <w:tcPr>
            <w:tcW w:w="1681"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683"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916" w:type="dxa"/>
            <w:tcBorders>
              <w:left w:val="single" w:color="000000"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27" w:type="dxa"/>
          </w:tcPr>
          <w:p>
            <w:pPr>
              <w:widowControl/>
              <w:tabs>
                <w:tab w:val="left" w:pos="4860"/>
              </w:tabs>
              <w:jc w:val="left"/>
              <w:rPr>
                <w:rFonts w:hint="eastAsia" w:ascii="仿宋_GB2312" w:eastAsia="仿宋_GB2312"/>
                <w:color w:val="auto"/>
                <w:sz w:val="24"/>
              </w:rPr>
            </w:pPr>
          </w:p>
        </w:tc>
        <w:tc>
          <w:tcPr>
            <w:tcW w:w="1681" w:type="dxa"/>
            <w:tcBorders>
              <w:right w:val="single" w:color="000000" w:sz="4" w:space="0"/>
            </w:tcBorders>
          </w:tcPr>
          <w:p>
            <w:pPr>
              <w:widowControl/>
              <w:tabs>
                <w:tab w:val="left" w:pos="4860"/>
              </w:tabs>
              <w:jc w:val="left"/>
              <w:rPr>
                <w:rFonts w:hint="eastAsia" w:ascii="仿宋_GB2312" w:eastAsia="仿宋_GB2312"/>
                <w:color w:val="auto"/>
                <w:sz w:val="24"/>
              </w:rPr>
            </w:pPr>
          </w:p>
        </w:tc>
        <w:tc>
          <w:tcPr>
            <w:tcW w:w="1681"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683"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916" w:type="dxa"/>
            <w:tcBorders>
              <w:left w:val="single" w:color="000000"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2127" w:type="dxa"/>
          </w:tcPr>
          <w:p>
            <w:pPr>
              <w:widowControl/>
              <w:tabs>
                <w:tab w:val="left" w:pos="4860"/>
              </w:tabs>
              <w:jc w:val="left"/>
              <w:rPr>
                <w:rFonts w:hint="eastAsia" w:ascii="仿宋_GB2312" w:eastAsia="仿宋_GB2312"/>
                <w:color w:val="auto"/>
                <w:sz w:val="24"/>
              </w:rPr>
            </w:pPr>
          </w:p>
        </w:tc>
        <w:tc>
          <w:tcPr>
            <w:tcW w:w="1681" w:type="dxa"/>
            <w:tcBorders>
              <w:right w:val="single" w:color="000000" w:sz="4" w:space="0"/>
            </w:tcBorders>
          </w:tcPr>
          <w:p>
            <w:pPr>
              <w:widowControl/>
              <w:tabs>
                <w:tab w:val="left" w:pos="4860"/>
              </w:tabs>
              <w:jc w:val="left"/>
              <w:rPr>
                <w:rFonts w:hint="eastAsia" w:ascii="仿宋_GB2312" w:eastAsia="仿宋_GB2312"/>
                <w:color w:val="auto"/>
                <w:sz w:val="24"/>
              </w:rPr>
            </w:pPr>
          </w:p>
        </w:tc>
        <w:tc>
          <w:tcPr>
            <w:tcW w:w="1681"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683" w:type="dxa"/>
            <w:tcBorders>
              <w:left w:val="single" w:color="000000" w:sz="4" w:space="0"/>
              <w:right w:val="single" w:color="000000" w:sz="4" w:space="0"/>
            </w:tcBorders>
          </w:tcPr>
          <w:p>
            <w:pPr>
              <w:widowControl/>
              <w:tabs>
                <w:tab w:val="left" w:pos="4860"/>
              </w:tabs>
              <w:jc w:val="left"/>
              <w:rPr>
                <w:rFonts w:hint="eastAsia" w:ascii="仿宋_GB2312" w:eastAsia="仿宋_GB2312"/>
                <w:color w:val="auto"/>
                <w:sz w:val="24"/>
              </w:rPr>
            </w:pPr>
          </w:p>
        </w:tc>
        <w:tc>
          <w:tcPr>
            <w:tcW w:w="1916" w:type="dxa"/>
            <w:tcBorders>
              <w:left w:val="single" w:color="000000"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7172" w:type="dxa"/>
            <w:gridSpan w:val="4"/>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tc>
        <w:tc>
          <w:tcPr>
            <w:tcW w:w="1916" w:type="dxa"/>
          </w:tcPr>
          <w:p>
            <w:pPr>
              <w:tabs>
                <w:tab w:val="left" w:pos="4860"/>
              </w:tabs>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trPr>
        <w:tc>
          <w:tcPr>
            <w:tcW w:w="7172" w:type="dxa"/>
            <w:gridSpan w:val="4"/>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1916" w:type="dxa"/>
          </w:tcPr>
          <w:p>
            <w:pPr>
              <w:tabs>
                <w:tab w:val="left" w:pos="4860"/>
              </w:tabs>
              <w:jc w:val="left"/>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bCs/>
          <w:color w:val="auto"/>
          <w:sz w:val="24"/>
        </w:rPr>
      </w:pPr>
      <w:r>
        <w:rPr>
          <w:rFonts w:ascii="仿宋_GB2312" w:eastAsia="仿宋_GB2312"/>
          <w:b/>
          <w:bCs/>
          <w:color w:val="auto"/>
          <w:sz w:val="24"/>
        </w:rPr>
        <w:br w:type="page"/>
      </w:r>
      <w:r>
        <w:rPr>
          <w:rFonts w:hint="eastAsia" w:ascii="仿宋_GB2312" w:eastAsia="仿宋_GB2312"/>
          <w:b/>
          <w:bCs/>
          <w:color w:val="auto"/>
          <w:sz w:val="32"/>
          <w:szCs w:val="32"/>
        </w:rPr>
        <w:t>05办学场地（否决项）</w:t>
      </w:r>
    </w:p>
    <w:tbl>
      <w:tblPr>
        <w:tblStyle w:val="6"/>
        <w:tblpPr w:leftFromText="180" w:rightFromText="180" w:vertAnchor="text" w:horzAnchor="margin" w:tblpY="8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39" w:type="dxa"/>
            <w:gridSpan w:val="2"/>
            <w:tcBorders>
              <w:top w:val="single" w:color="auto" w:sz="4" w:space="0"/>
              <w:left w:val="single" w:color="auto" w:sz="4" w:space="0"/>
              <w:bottom w:val="single" w:color="auto" w:sz="4" w:space="0"/>
              <w:right w:val="single" w:color="auto" w:sz="4" w:space="0"/>
            </w:tcBorders>
          </w:tcPr>
          <w:p>
            <w:pPr>
              <w:spacing w:beforeLines="0" w:afterLines="0" w:line="260" w:lineRule="exact"/>
              <w:ind w:left="0" w:firstLine="0" w:firstLineChars="0"/>
              <w:rPr>
                <w:rFonts w:ascii="仿宋_GB2312" w:hAnsi="宋体" w:eastAsia="仿宋_GB2312"/>
                <w:bCs/>
                <w:color w:val="auto"/>
                <w:sz w:val="24"/>
                <w:szCs w:val="24"/>
              </w:rPr>
            </w:pPr>
            <w:r>
              <w:rPr>
                <w:rFonts w:hint="eastAsia" w:ascii="黑体" w:hAnsi="黑体" w:eastAsia="黑体"/>
                <w:b/>
                <w:bCs/>
                <w:color w:val="auto"/>
                <w:sz w:val="24"/>
              </w:rPr>
              <w:t>设置标准：</w:t>
            </w:r>
            <w:r>
              <w:rPr>
                <w:rFonts w:hint="eastAsia" w:ascii="仿宋_GB2312" w:hAnsi="宋体" w:eastAsia="仿宋_GB2312"/>
                <w:bCs/>
                <w:color w:val="auto"/>
                <w:sz w:val="24"/>
                <w:szCs w:val="24"/>
                <w:lang w:eastAsia="zh-CN"/>
              </w:rPr>
              <w:t>技工</w:t>
            </w:r>
            <w:r>
              <w:rPr>
                <w:rFonts w:hint="eastAsia" w:ascii="仿宋_GB2312" w:hAnsi="宋体" w:eastAsia="仿宋_GB2312"/>
                <w:bCs/>
                <w:color w:val="auto"/>
                <w:sz w:val="24"/>
                <w:szCs w:val="24"/>
              </w:rPr>
              <w:t>学校校园占地面积不少于3万平方米（约45亩）；校舍建筑面积不少于1.8万平方米，生均校舍建筑面积不少于20平方米。其中，实习、实验场所建筑面积不少于0.5万平方米。（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line="260" w:lineRule="exact"/>
              <w:ind w:firstLine="480" w:firstLineChars="200"/>
              <w:rPr>
                <w:rFonts w:hint="eastAsia" w:ascii="仿宋_GB2312" w:eastAsia="仿宋_GB2312"/>
                <w:b w:val="0"/>
                <w:bCs/>
                <w:color w:val="auto"/>
                <w:sz w:val="24"/>
                <w:highlight w:val="none"/>
                <w:lang w:eastAsia="zh-CN"/>
              </w:rPr>
            </w:pPr>
            <w:r>
              <w:rPr>
                <w:rFonts w:hint="eastAsia" w:ascii="仿宋_GB2312" w:eastAsia="仿宋_GB2312"/>
                <w:bCs/>
                <w:color w:val="auto"/>
                <w:sz w:val="24"/>
                <w:highlight w:val="none"/>
              </w:rPr>
              <w:t>①有独立的校园校舍及教学、生活配套设施，校园校舍有总体规划，科学合理，并且产权明晰；②并且教</w:t>
            </w:r>
            <w:r>
              <w:rPr>
                <w:rFonts w:hint="eastAsia" w:ascii="仿宋_GB2312" w:eastAsia="仿宋_GB2312"/>
                <w:b w:val="0"/>
                <w:bCs/>
                <w:color w:val="auto"/>
                <w:sz w:val="24"/>
                <w:highlight w:val="none"/>
              </w:rPr>
              <w:t>室、餐厅、宿舍、操场、图书馆等主要功能区设置齐全；③校园校舍需要</w:t>
            </w:r>
            <w:r>
              <w:rPr>
                <w:rFonts w:hint="eastAsia" w:ascii="仿宋_GB2312" w:eastAsia="仿宋_GB2312"/>
                <w:b w:val="0"/>
                <w:bCs/>
                <w:color w:val="auto"/>
                <w:sz w:val="24"/>
                <w:highlight w:val="none"/>
                <w:lang w:eastAsia="zh-CN"/>
              </w:rPr>
              <w:t>有</w:t>
            </w:r>
            <w:r>
              <w:rPr>
                <w:rFonts w:hint="eastAsia" w:ascii="仿宋_GB2312" w:eastAsia="仿宋_GB2312"/>
                <w:b w:val="0"/>
                <w:bCs/>
                <w:color w:val="auto"/>
                <w:sz w:val="24"/>
                <w:highlight w:val="none"/>
              </w:rPr>
              <w:t>房屋产权证、建设工程验收合格证、建筑工程消防验收意见书；租用的校园校舍，租赁手续应完备，且租赁期不少于6年（从申办当年起计算）；④校园校舍占地面积、建筑面积和生均校舍建筑面积达标，注：其中校园校舍占地面积和建筑面积均不包括教职工宿舍面积。⑤</w:t>
            </w:r>
            <w:r>
              <w:rPr>
                <w:rFonts w:hint="eastAsia" w:ascii="仿宋_GB2312" w:eastAsia="仿宋_GB2312"/>
                <w:b w:val="0"/>
                <w:bCs/>
                <w:color w:val="auto"/>
                <w:sz w:val="24"/>
                <w:highlight w:val="none"/>
                <w:lang w:eastAsia="zh-CN"/>
              </w:rPr>
              <w:t>学校建设应符合《中等职业学校建设标准》（建标</w:t>
            </w:r>
            <w:r>
              <w:rPr>
                <w:rFonts w:hint="eastAsia" w:ascii="仿宋_GB2312" w:eastAsia="仿宋_GB2312"/>
                <w:b w:val="0"/>
                <w:bCs/>
                <w:color w:val="auto"/>
                <w:sz w:val="24"/>
                <w:highlight w:val="none"/>
                <w:lang w:val="en-US" w:eastAsia="zh-CN"/>
              </w:rPr>
              <w:t>192-2018</w:t>
            </w:r>
            <w:r>
              <w:rPr>
                <w:rFonts w:hint="eastAsia" w:ascii="仿宋_GB2312" w:eastAsia="仿宋_GB2312"/>
                <w:b w:val="0"/>
                <w:bCs/>
                <w:color w:val="auto"/>
                <w:sz w:val="24"/>
                <w:highlight w:val="none"/>
                <w:lang w:eastAsia="zh-CN"/>
              </w:rPr>
              <w:t>）有关要求。</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①校园校舍土地使用证、房屋产权证、建设工程竣工验收合格证、建筑工程竣工消防验收</w:t>
            </w:r>
            <w:r>
              <w:rPr>
                <w:rFonts w:hint="eastAsia" w:ascii="仿宋_GB2312" w:eastAsia="仿宋_GB2312"/>
                <w:bCs/>
                <w:color w:val="auto"/>
                <w:sz w:val="24"/>
                <w:lang w:eastAsia="zh-CN"/>
              </w:rPr>
              <w:t>意见书</w:t>
            </w:r>
            <w:r>
              <w:rPr>
                <w:rFonts w:hint="eastAsia" w:ascii="仿宋_GB2312" w:eastAsia="仿宋_GB2312"/>
                <w:b w:val="0"/>
                <w:bCs/>
                <w:color w:val="auto"/>
                <w:sz w:val="24"/>
                <w:lang w:eastAsia="zh-CN"/>
              </w:rPr>
              <w:t>，</w:t>
            </w:r>
            <w:r>
              <w:rPr>
                <w:rFonts w:hint="eastAsia" w:ascii="仿宋_GB2312" w:eastAsia="仿宋_GB2312"/>
                <w:b w:val="0"/>
                <w:bCs/>
                <w:color w:val="auto"/>
                <w:sz w:val="24"/>
              </w:rPr>
              <w:t>临时改变功能的要提交改变功能后的工程验收合格证、消防验收意见书。</w:t>
            </w:r>
            <w:r>
              <w:rPr>
                <w:rFonts w:hint="eastAsia" w:ascii="仿宋_GB2312" w:eastAsia="仿宋_GB2312"/>
                <w:bCs/>
                <w:color w:val="auto"/>
                <w:sz w:val="24"/>
              </w:rPr>
              <w:t>校舍为租赁的，还需提交具有法律效力的租赁合同</w:t>
            </w:r>
            <w:r>
              <w:rPr>
                <w:rFonts w:hint="eastAsia" w:ascii="仿宋_GB2312" w:eastAsia="仿宋_GB2312"/>
                <w:bCs/>
                <w:color w:val="auto"/>
                <w:sz w:val="24"/>
                <w:lang w:eastAsia="zh-CN"/>
              </w:rPr>
              <w:t>，并提供房屋产权人的联系电话等信息</w:t>
            </w:r>
            <w:r>
              <w:rPr>
                <w:rFonts w:hint="eastAsia" w:ascii="仿宋_GB2312" w:eastAsia="仿宋_GB2312"/>
                <w:bCs/>
                <w:color w:val="auto"/>
                <w:sz w:val="24"/>
              </w:rPr>
              <w:t>。</w:t>
            </w:r>
          </w:p>
          <w:p>
            <w:pPr>
              <w:tabs>
                <w:tab w:val="left" w:pos="4860"/>
              </w:tabs>
              <w:spacing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②校园总体规划图、校舍各建筑物平面图等。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8"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        ）</w:t>
            </w:r>
          </w:p>
          <w:p>
            <w:pPr>
              <w:tabs>
                <w:tab w:val="left" w:pos="4860"/>
              </w:tabs>
              <w:rPr>
                <w:rFonts w:hint="eastAsia" w:ascii="仿宋_GB2312" w:eastAsia="仿宋_GB2312"/>
                <w:color w:val="auto"/>
                <w:sz w:val="24"/>
              </w:rPr>
            </w:pPr>
            <w:r>
              <w:rPr>
                <w:rFonts w:hint="eastAsia" w:ascii="仿宋_GB2312" w:eastAsia="仿宋_GB2312"/>
                <w:color w:val="auto"/>
                <w:sz w:val="24"/>
              </w:rPr>
              <w:t>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      ）</w:t>
            </w:r>
          </w:p>
          <w:p>
            <w:pPr>
              <w:tabs>
                <w:tab w:val="left" w:pos="4860"/>
              </w:tabs>
              <w:rPr>
                <w:rFonts w:hint="eastAsia" w:ascii="仿宋_GB2312" w:eastAsia="仿宋_GB2312"/>
                <w:color w:val="auto"/>
                <w:sz w:val="24"/>
              </w:rPr>
            </w:pPr>
            <w:r>
              <w:rPr>
                <w:rFonts w:hint="eastAsia" w:ascii="仿宋_GB2312" w:eastAsia="仿宋_GB2312"/>
                <w:color w:val="auto"/>
                <w:sz w:val="24"/>
              </w:rPr>
              <w:t>否决原因：</w:t>
            </w:r>
          </w:p>
        </w:tc>
      </w:tr>
    </w:tbl>
    <w:p>
      <w:pPr>
        <w:tabs>
          <w:tab w:val="left" w:pos="4860"/>
        </w:tabs>
        <w:rPr>
          <w:rFonts w:hint="eastAsia" w:ascii="仿宋_GB2312" w:eastAsia="仿宋_GB2312"/>
          <w:b/>
          <w:bCs/>
          <w:color w:val="auto"/>
          <w:sz w:val="24"/>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color w:val="auto"/>
          <w:sz w:val="32"/>
          <w:szCs w:val="32"/>
        </w:rPr>
      </w:pPr>
      <w:r>
        <w:rPr>
          <w:rFonts w:hint="eastAsia" w:ascii="仿宋_GB2312" w:eastAsia="仿宋_GB2312"/>
          <w:b/>
          <w:color w:val="auto"/>
          <w:sz w:val="32"/>
          <w:szCs w:val="32"/>
        </w:rPr>
        <w:t>06实习设施</w:t>
      </w:r>
      <w:r>
        <w:rPr>
          <w:rFonts w:hint="eastAsia" w:ascii="仿宋_GB2312" w:eastAsia="仿宋_GB2312"/>
          <w:b/>
          <w:bCs/>
          <w:color w:val="auto"/>
          <w:sz w:val="32"/>
          <w:szCs w:val="32"/>
        </w:rPr>
        <w:t>（满分</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rPr>
        <w:t>0分）</w:t>
      </w:r>
    </w:p>
    <w:tbl>
      <w:tblPr>
        <w:tblStyle w:val="6"/>
        <w:tblpPr w:leftFromText="180" w:rightFromText="180" w:vertAnchor="text" w:horzAnchor="margin" w:tblpXSpec="center" w:tblpY="1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903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20" w:hanging="708" w:hangingChars="294"/>
              <w:rPr>
                <w:rFonts w:hint="eastAsia" w:ascii="仿宋_GB2312" w:eastAsia="仿宋_GB2312"/>
                <w:bCs/>
                <w:color w:val="auto"/>
                <w:sz w:val="24"/>
              </w:rPr>
            </w:pPr>
            <w:r>
              <w:rPr>
                <w:rFonts w:hint="eastAsia" w:ascii="黑体" w:hAnsi="黑体" w:eastAsia="黑体"/>
                <w:b/>
                <w:bCs/>
                <w:color w:val="auto"/>
                <w:sz w:val="24"/>
              </w:rPr>
              <w:t>设置标准：</w:t>
            </w:r>
            <w:r>
              <w:rPr>
                <w:rFonts w:hint="eastAsia" w:ascii="仿宋_GB2312" w:eastAsia="仿宋_GB2312"/>
                <w:bCs/>
                <w:color w:val="auto"/>
                <w:sz w:val="24"/>
                <w:lang w:eastAsia="zh-CN"/>
              </w:rPr>
              <w:t>技工</w:t>
            </w:r>
            <w:r>
              <w:rPr>
                <w:rFonts w:hint="eastAsia" w:ascii="仿宋_GB2312" w:eastAsia="仿宋_GB2312"/>
                <w:bCs/>
                <w:color w:val="auto"/>
                <w:sz w:val="24"/>
              </w:rPr>
              <w:t>学校</w:t>
            </w:r>
            <w:r>
              <w:rPr>
                <w:rFonts w:hint="eastAsia" w:ascii="仿宋_GB2312" w:eastAsia="仿宋_GB2312"/>
                <w:bCs/>
                <w:color w:val="auto"/>
                <w:sz w:val="24"/>
                <w:lang w:eastAsia="zh-CN"/>
              </w:rPr>
              <w:t>应</w:t>
            </w:r>
            <w:r>
              <w:rPr>
                <w:rFonts w:hint="eastAsia" w:ascii="仿宋_GB2312" w:eastAsia="仿宋_GB2312"/>
                <w:bCs/>
                <w:color w:val="auto"/>
                <w:sz w:val="24"/>
              </w:rPr>
              <w:t>配备与办学规模和专业设置相适应的实习、实验设备设施，保证每生有实习工位。实习、实验设备总值不少于300万元。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beforeLines="0" w:afterLines="0" w:line="260" w:lineRule="exact"/>
              <w:ind w:firstLine="0" w:firstLineChars="0"/>
              <w:rPr>
                <w:rFonts w:ascii="仿宋_GB2312" w:hAnsi="宋体" w:eastAsia="仿宋_GB2312"/>
                <w:bCs/>
                <w:color w:val="auto"/>
                <w:sz w:val="24"/>
                <w:szCs w:val="24"/>
              </w:rPr>
            </w:pPr>
            <w:r>
              <w:rPr>
                <w:rFonts w:hint="eastAsia" w:ascii="仿宋_GB2312" w:hAnsi="宋体" w:eastAsia="仿宋_GB2312"/>
                <w:bCs/>
                <w:color w:val="auto"/>
                <w:sz w:val="24"/>
                <w:szCs w:val="24"/>
                <w:lang w:val="en-US" w:eastAsia="zh-CN"/>
              </w:rPr>
              <w:t xml:space="preserve">    </w:t>
            </w:r>
            <w:r>
              <w:rPr>
                <w:rFonts w:hint="eastAsia" w:ascii="仿宋_GB2312" w:hAnsi="宋体" w:eastAsia="仿宋_GB2312"/>
                <w:bCs/>
                <w:color w:val="auto"/>
                <w:sz w:val="24"/>
                <w:szCs w:val="24"/>
              </w:rPr>
              <w:t>①各专业有满足需要的实习场所和配套的实习设备，计20分，每一专业不达标减10分。②保证实习时每生一个工位，计</w:t>
            </w:r>
            <w:r>
              <w:rPr>
                <w:rFonts w:hint="eastAsia" w:ascii="仿宋_GB2312" w:hAnsi="宋体" w:eastAsia="仿宋_GB2312"/>
                <w:bCs/>
                <w:color w:val="auto"/>
                <w:sz w:val="24"/>
                <w:szCs w:val="24"/>
                <w:lang w:val="en-US" w:eastAsia="zh-CN"/>
              </w:rPr>
              <w:t>2</w:t>
            </w:r>
            <w:r>
              <w:rPr>
                <w:rFonts w:hint="eastAsia" w:ascii="仿宋_GB2312" w:hAnsi="宋体" w:eastAsia="仿宋_GB2312"/>
                <w:bCs/>
                <w:color w:val="auto"/>
                <w:sz w:val="24"/>
                <w:szCs w:val="24"/>
              </w:rPr>
              <w:t>0分。每一专业不达标，减10分。</w:t>
            </w:r>
            <w:r>
              <w:rPr>
                <w:rFonts w:hint="eastAsia" w:ascii="仿宋_GB2312" w:hAnsi="宋体" w:eastAsia="仿宋_GB2312"/>
                <w:bCs/>
                <w:color w:val="auto"/>
                <w:sz w:val="24"/>
              </w:rPr>
              <w:t>③</w:t>
            </w:r>
            <w:r>
              <w:rPr>
                <w:rFonts w:hint="eastAsia" w:ascii="仿宋_GB2312" w:hAnsi="宋体" w:eastAsia="仿宋_GB2312"/>
                <w:bCs/>
                <w:color w:val="auto"/>
                <w:sz w:val="24"/>
                <w:szCs w:val="24"/>
              </w:rPr>
              <w:t>主要设备设施具有先进性，符合企业实际，计10分。实习、实验设备总值不少于300万，</w:t>
            </w:r>
            <w:r>
              <w:rPr>
                <w:rFonts w:hint="eastAsia" w:ascii="仿宋_GB2312" w:hAnsi="宋体" w:eastAsia="仿宋_GB2312"/>
                <w:bCs/>
                <w:color w:val="auto"/>
                <w:sz w:val="24"/>
                <w:szCs w:val="24"/>
                <w:lang w:eastAsia="zh-CN"/>
              </w:rPr>
              <w:t>否则本</w:t>
            </w:r>
            <w:r>
              <w:rPr>
                <w:rFonts w:hint="eastAsia" w:ascii="仿宋_GB2312" w:hAnsi="宋体" w:eastAsia="仿宋_GB2312"/>
                <w:bCs/>
                <w:color w:val="auto"/>
                <w:sz w:val="24"/>
                <w:szCs w:val="24"/>
                <w:lang w:val="en-US" w:eastAsia="zh-CN"/>
              </w:rPr>
              <w:t>项</w:t>
            </w:r>
            <w:r>
              <w:rPr>
                <w:rFonts w:hint="eastAsia" w:ascii="仿宋_GB2312" w:hAnsi="宋体" w:eastAsia="仿宋_GB2312"/>
                <w:bCs/>
                <w:color w:val="auto"/>
                <w:sz w:val="24"/>
                <w:szCs w:val="24"/>
                <w:lang w:eastAsia="zh-CN"/>
              </w:rPr>
              <w:t>不得分</w:t>
            </w:r>
            <w:r>
              <w:rPr>
                <w:rFonts w:hint="eastAsia" w:ascii="仿宋_GB2312" w:hAnsi="宋体" w:eastAsia="仿宋_GB2312"/>
                <w:bCs/>
                <w:color w:val="auto"/>
                <w:sz w:val="24"/>
                <w:szCs w:val="24"/>
              </w:rPr>
              <w:t>。</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beforeLines="0" w:afterLines="0" w:line="260" w:lineRule="exact"/>
              <w:ind w:left="0" w:leftChars="0"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①有关实习场所建筑面积图纸和资料</w:t>
            </w:r>
            <w:r>
              <w:rPr>
                <w:rFonts w:hint="eastAsia" w:ascii="仿宋_GB2312" w:hAnsi="宋体" w:eastAsia="仿宋_GB2312"/>
                <w:bCs/>
                <w:color w:val="auto"/>
                <w:sz w:val="24"/>
                <w:lang w:eastAsia="zh-CN"/>
              </w:rPr>
              <w:t>。</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szCs w:val="24"/>
              </w:rPr>
              <w:t>②</w:t>
            </w:r>
            <w:r>
              <w:rPr>
                <w:rFonts w:hint="eastAsia" w:ascii="仿宋_GB2312" w:hAnsi="宋体" w:eastAsia="仿宋_GB2312"/>
                <w:bCs/>
                <w:color w:val="auto"/>
                <w:sz w:val="24"/>
              </w:rPr>
              <w:t>学校拟设专业实习设备清单。</w:t>
            </w:r>
          </w:p>
          <w:p>
            <w:pPr>
              <w:tabs>
                <w:tab w:val="left" w:pos="4860"/>
              </w:tabs>
              <w:spacing w:beforeLines="0" w:afterLines="0" w:line="260" w:lineRule="exact"/>
              <w:ind w:left="0" w:leftChars="0"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③学校实习设备资产的有效证明，包括采购合同、资产汇总表、发票等</w:t>
            </w:r>
            <w:r>
              <w:rPr>
                <w:rFonts w:hint="eastAsia" w:ascii="仿宋_GB2312" w:hAnsi="宋体" w:eastAsia="仿宋_GB2312"/>
                <w:bCs/>
                <w:color w:val="auto"/>
                <w:sz w:val="24"/>
                <w:lang w:eastAsia="zh-CN"/>
              </w:rPr>
              <w:t>。</w:t>
            </w:r>
          </w:p>
          <w:p>
            <w:pPr>
              <w:tabs>
                <w:tab w:val="left" w:pos="4860"/>
              </w:tabs>
              <w:spacing w:beforeLines="0" w:afterLines="0" w:line="260" w:lineRule="exact"/>
              <w:ind w:left="0" w:leftChars="0" w:firstLine="480" w:firstLineChars="200"/>
              <w:rPr>
                <w:rFonts w:hint="eastAsia" w:ascii="仿宋_GB2312" w:eastAsia="仿宋_GB2312"/>
                <w:bCs/>
                <w:color w:val="auto"/>
                <w:sz w:val="24"/>
                <w:lang w:eastAsia="zh-CN"/>
              </w:rPr>
            </w:pPr>
            <w:r>
              <w:rPr>
                <w:rFonts w:hint="eastAsia" w:ascii="仿宋_GB2312" w:hAnsi="宋体" w:eastAsia="仿宋_GB2312"/>
                <w:bCs/>
                <w:color w:val="auto"/>
                <w:sz w:val="24"/>
              </w:rPr>
              <w:t>④填写《常设专业实习场所、实习设备情况表》（见下页）</w:t>
            </w:r>
            <w:r>
              <w:rPr>
                <w:rFonts w:hint="eastAsia" w:ascii="仿宋_GB2312" w:hAnsi="宋体" w:eastAsia="仿宋_GB2312"/>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4"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ascii="仿宋_GB2312" w:hAnsi="GungsuhChe" w:eastAsia="仿宋_GB2312"/>
                <w:bCs/>
                <w:color w:val="auto"/>
                <w:sz w:val="24"/>
                <w:szCs w:val="24"/>
              </w:rPr>
            </w:pPr>
            <w:r>
              <w:rPr>
                <w:rFonts w:hint="eastAsia" w:ascii="仿宋_GB2312" w:eastAsia="仿宋_GB2312"/>
                <w:color w:val="auto"/>
                <w:sz w:val="24"/>
              </w:rPr>
              <w:t>学校自评：</w:t>
            </w:r>
          </w:p>
          <w:p>
            <w:pPr>
              <w:tabs>
                <w:tab w:val="left" w:pos="4860"/>
              </w:tabs>
              <w:rPr>
                <w:rFonts w:ascii="仿宋_GB2312" w:hAnsi="GungsuhChe" w:eastAsia="仿宋_GB2312"/>
                <w:bCs/>
                <w:color w:val="auto"/>
                <w:sz w:val="24"/>
                <w:szCs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3"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val="0"/>
                <w:bCs w:val="0"/>
                <w:color w:val="auto"/>
                <w:sz w:val="24"/>
              </w:rPr>
            </w:pPr>
            <w:r>
              <w:rPr>
                <w:rFonts w:hint="eastAsia" w:ascii="仿宋_GB2312" w:eastAsia="仿宋_GB2312"/>
                <w:b w:val="0"/>
                <w:bCs w:val="0"/>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jc w:val="center"/>
        <w:rPr>
          <w:rFonts w:ascii="宋体" w:hAnsi="宋体"/>
          <w:b/>
          <w:bCs/>
          <w:color w:val="auto"/>
          <w:sz w:val="32"/>
        </w:rPr>
      </w:pPr>
      <w:r>
        <w:rPr>
          <w:rFonts w:ascii="仿宋_GB2312" w:eastAsia="仿宋_GB2312"/>
          <w:b/>
          <w:bCs/>
          <w:color w:val="auto"/>
          <w:sz w:val="32"/>
        </w:rPr>
        <w:br w:type="page"/>
      </w:r>
      <w:r>
        <w:rPr>
          <w:rFonts w:hint="eastAsia" w:ascii="方正小标宋简体" w:hAnsi="方正小标宋简体" w:eastAsia="方正小标宋简体" w:cs="方正小标宋简体"/>
          <w:b w:val="0"/>
          <w:bCs w:val="0"/>
          <w:color w:val="auto"/>
          <w:sz w:val="44"/>
          <w:szCs w:val="44"/>
        </w:rPr>
        <w:t>拟设专业实习场所、实习设备明细表</w:t>
      </w:r>
    </w:p>
    <w:p>
      <w:pPr>
        <w:tabs>
          <w:tab w:val="left" w:pos="4860"/>
        </w:tabs>
        <w:ind w:firstLine="482" w:firstLineChars="200"/>
        <w:rPr>
          <w:rFonts w:hint="eastAsia" w:ascii="仿宋_GB2312" w:eastAsia="仿宋_GB2312"/>
          <w:b/>
          <w:bCs/>
          <w:color w:val="auto"/>
          <w:sz w:val="24"/>
          <w:szCs w:val="24"/>
        </w:rPr>
      </w:pPr>
      <w:r>
        <w:rPr>
          <w:rFonts w:hint="eastAsia" w:ascii="仿宋_GB2312" w:eastAsia="仿宋_GB2312"/>
          <w:b/>
          <w:bCs/>
          <w:color w:val="auto"/>
          <w:sz w:val="24"/>
          <w:szCs w:val="24"/>
        </w:rPr>
        <w:t>专业名称：</w:t>
      </w:r>
    </w:p>
    <w:tbl>
      <w:tblPr>
        <w:tblStyle w:val="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534"/>
        <w:gridCol w:w="1283"/>
        <w:gridCol w:w="1373"/>
        <w:gridCol w:w="86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实习场所名称</w:t>
            </w:r>
          </w:p>
        </w:tc>
        <w:tc>
          <w:tcPr>
            <w:tcW w:w="2534"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主要设备（含配套）名称</w:t>
            </w:r>
          </w:p>
        </w:tc>
        <w:tc>
          <w:tcPr>
            <w:tcW w:w="1283"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数量</w:t>
            </w:r>
          </w:p>
        </w:tc>
        <w:tc>
          <w:tcPr>
            <w:tcW w:w="1373"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总价值</w:t>
            </w:r>
          </w:p>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（万元）</w:t>
            </w:r>
          </w:p>
        </w:tc>
        <w:tc>
          <w:tcPr>
            <w:tcW w:w="860"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购置时间</w:t>
            </w:r>
          </w:p>
        </w:tc>
        <w:tc>
          <w:tcPr>
            <w:tcW w:w="1300"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黑体" w:eastAsia="黑体"/>
                <w:b w:val="0"/>
                <w:bCs w:val="0"/>
                <w:color w:val="auto"/>
                <w:sz w:val="28"/>
                <w:szCs w:val="28"/>
              </w:rPr>
            </w:pPr>
            <w:r>
              <w:rPr>
                <w:rFonts w:hint="eastAsia" w:ascii="黑体" w:eastAsia="黑体"/>
                <w:b w:val="0"/>
                <w:bCs w:val="0"/>
                <w:color w:val="auto"/>
                <w:sz w:val="28"/>
                <w:szCs w:val="28"/>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c>
          <w:tcPr>
            <w:tcW w:w="1300" w:type="dxa"/>
            <w:vMerge w:val="restart"/>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rPr>
            </w:pP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09" w:type="dxa"/>
            <w:tcBorders>
              <w:top w:val="single" w:color="auto" w:sz="4" w:space="0"/>
              <w:left w:val="single" w:color="auto" w:sz="4" w:space="0"/>
              <w:bottom w:val="single" w:color="auto" w:sz="4" w:space="0"/>
              <w:right w:val="single" w:color="auto" w:sz="4" w:space="0"/>
            </w:tcBorders>
            <w:vAlign w:val="center"/>
          </w:tcPr>
          <w:p>
            <w:pPr>
              <w:tabs>
                <w:tab w:val="left" w:pos="4860"/>
              </w:tabs>
              <w:ind w:firstLine="0" w:firstLineChars="0"/>
              <w:jc w:val="both"/>
              <w:rPr>
                <w:rFonts w:hint="eastAsia" w:ascii="仿宋_GB2312" w:eastAsia="仿宋_GB2312"/>
                <w:color w:val="auto"/>
              </w:rPr>
            </w:pPr>
            <w:r>
              <w:rPr>
                <w:rFonts w:hint="eastAsia" w:ascii="仿宋_GB2312" w:eastAsia="仿宋_GB2312"/>
                <w:color w:val="auto"/>
              </w:rPr>
              <w:t>合  计：</w:t>
            </w:r>
          </w:p>
        </w:tc>
        <w:tc>
          <w:tcPr>
            <w:tcW w:w="253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28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7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86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c>
          <w:tcPr>
            <w:tcW w:w="130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rPr>
            </w:pPr>
          </w:p>
        </w:tc>
      </w:tr>
    </w:tbl>
    <w:p>
      <w:pPr>
        <w:tabs>
          <w:tab w:val="left" w:pos="4860"/>
        </w:tabs>
        <w:ind w:firstLine="280" w:firstLineChars="100"/>
        <w:rPr>
          <w:rFonts w:hint="eastAsia" w:ascii="宋体" w:hAnsi="宋体" w:eastAsia="宋体" w:cs="宋体"/>
          <w:color w:val="auto"/>
        </w:rPr>
        <w:sectPr>
          <w:type w:val="nextColumn"/>
          <w:pgSz w:w="11906" w:h="16838"/>
          <w:pgMar w:top="1531" w:right="1418" w:bottom="1247" w:left="1418" w:header="851" w:footer="851" w:gutter="0"/>
          <w:pgNumType w:fmt="decimal"/>
          <w:cols w:space="720" w:num="1"/>
          <w:docGrid w:linePitch="312" w:charSpace="0"/>
        </w:sectPr>
      </w:pPr>
      <w:r>
        <w:rPr>
          <w:rFonts w:hint="eastAsia" w:ascii="宋体" w:hAnsi="宋体" w:eastAsia="宋体" w:cs="宋体"/>
          <w:color w:val="auto"/>
          <w:sz w:val="28"/>
          <w:szCs w:val="28"/>
        </w:rPr>
        <w:t>注：此表可续</w:t>
      </w:r>
    </w:p>
    <w:p>
      <w:pPr>
        <w:tabs>
          <w:tab w:val="left" w:pos="4860"/>
        </w:tabs>
        <w:rPr>
          <w:rFonts w:hint="eastAsia" w:ascii="仿宋_GB2312" w:eastAsia="仿宋_GB2312"/>
          <w:b/>
          <w:bCs/>
          <w:color w:val="auto"/>
          <w:szCs w:val="32"/>
        </w:rPr>
      </w:pPr>
      <w:r>
        <w:rPr>
          <w:rFonts w:hint="eastAsia" w:ascii="仿宋_GB2312" w:eastAsia="仿宋_GB2312"/>
          <w:b/>
          <w:bCs/>
          <w:color w:val="auto"/>
          <w:sz w:val="32"/>
          <w:szCs w:val="32"/>
        </w:rPr>
        <w:t>07</w:t>
      </w:r>
      <w:r>
        <w:rPr>
          <w:rFonts w:hint="eastAsia" w:ascii="仿宋_GB2312" w:eastAsia="仿宋_GB2312"/>
          <w:b/>
          <w:bCs/>
          <w:color w:val="auto"/>
          <w:sz w:val="32"/>
          <w:szCs w:val="32"/>
          <w:lang w:eastAsia="zh-CN"/>
        </w:rPr>
        <w:t>生活设施</w:t>
      </w:r>
      <w:r>
        <w:rPr>
          <w:rFonts w:hint="eastAsia" w:ascii="仿宋_GB2312" w:eastAsia="仿宋_GB2312"/>
          <w:b/>
          <w:bCs/>
          <w:color w:val="auto"/>
          <w:sz w:val="32"/>
          <w:szCs w:val="32"/>
        </w:rPr>
        <w:t>（满分</w:t>
      </w:r>
      <w:r>
        <w:rPr>
          <w:rFonts w:hint="eastAsia" w:ascii="仿宋_GB2312" w:eastAsia="仿宋_GB2312"/>
          <w:b/>
          <w:bCs/>
          <w:color w:val="auto"/>
          <w:sz w:val="32"/>
          <w:szCs w:val="32"/>
          <w:lang w:val="en-US" w:eastAsia="zh-CN"/>
        </w:rPr>
        <w:t>40</w:t>
      </w:r>
      <w:r>
        <w:rPr>
          <w:rFonts w:hint="eastAsia" w:ascii="仿宋_GB2312" w:eastAsia="仿宋_GB2312"/>
          <w:b/>
          <w:bCs/>
          <w:color w:val="auto"/>
          <w:sz w:val="32"/>
          <w:szCs w:val="32"/>
        </w:rPr>
        <w:t>分）</w:t>
      </w:r>
    </w:p>
    <w:tbl>
      <w:tblPr>
        <w:tblStyle w:val="6"/>
        <w:tblpPr w:leftFromText="180" w:rightFromText="180" w:vertAnchor="text" w:horzAnchor="margin" w:tblpXSpec="center" w:tblpY="3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039"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ind w:left="628" w:hanging="718" w:hangingChars="298"/>
              <w:rPr>
                <w:rFonts w:ascii="仿宋_GB2312" w:hAnsi="宋体" w:eastAsia="仿宋_GB2312"/>
                <w:bCs/>
                <w:color w:val="auto"/>
                <w:sz w:val="24"/>
                <w:szCs w:val="24"/>
              </w:rPr>
            </w:pPr>
            <w:r>
              <w:rPr>
                <w:rFonts w:hint="eastAsia" w:ascii="黑体" w:hAnsi="黑体" w:eastAsia="黑体"/>
                <w:b/>
                <w:bCs/>
                <w:color w:val="auto"/>
                <w:sz w:val="24"/>
              </w:rPr>
              <w:t>设置标准：</w:t>
            </w:r>
            <w:r>
              <w:rPr>
                <w:rFonts w:hint="eastAsia" w:ascii="仿宋_GB2312" w:hAnsi="宋体" w:eastAsia="仿宋_GB2312"/>
                <w:bCs/>
                <w:color w:val="auto"/>
                <w:sz w:val="24"/>
                <w:szCs w:val="24"/>
                <w:lang w:eastAsia="zh-CN"/>
              </w:rPr>
              <w:t>技工</w:t>
            </w:r>
            <w:r>
              <w:rPr>
                <w:rFonts w:hint="eastAsia" w:ascii="仿宋_GB2312" w:eastAsia="仿宋_GB2312"/>
                <w:bCs/>
                <w:color w:val="auto"/>
                <w:sz w:val="24"/>
              </w:rPr>
              <w:t>学校</w:t>
            </w:r>
            <w:r>
              <w:rPr>
                <w:rFonts w:hint="eastAsia" w:ascii="仿宋_GB2312" w:eastAsia="仿宋_GB2312"/>
                <w:color w:val="auto"/>
                <w:sz w:val="24"/>
                <w:lang w:eastAsia="zh-CN"/>
              </w:rPr>
              <w:t>应具备完善的学生生活设施</w:t>
            </w:r>
            <w:r>
              <w:rPr>
                <w:rFonts w:hint="eastAsia" w:ascii="仿宋_GB2312" w:hAnsi="宋体" w:eastAsia="仿宋_GB2312"/>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9039"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rPr>
                <w:rFonts w:ascii="黑体" w:hAnsi="黑体" w:eastAsia="黑体"/>
                <w:b/>
                <w:bCs/>
                <w:color w:val="auto"/>
                <w:sz w:val="24"/>
              </w:rPr>
            </w:pPr>
            <w:r>
              <w:rPr>
                <w:rFonts w:hint="eastAsia" w:ascii="黑体" w:hAnsi="黑体" w:eastAsia="黑体"/>
                <w:b/>
                <w:bCs/>
                <w:color w:val="auto"/>
                <w:sz w:val="24"/>
              </w:rPr>
              <w:t>评分办法：</w:t>
            </w:r>
          </w:p>
          <w:p>
            <w:pPr>
              <w:tabs>
                <w:tab w:val="left" w:pos="4860"/>
              </w:tabs>
              <w:spacing w:line="260" w:lineRule="exact"/>
              <w:rPr>
                <w:rFonts w:ascii="仿宋_GB2312" w:hAnsi="宋体" w:eastAsia="仿宋_GB2312"/>
                <w:bCs/>
                <w:color w:val="auto"/>
                <w:sz w:val="24"/>
                <w:szCs w:val="24"/>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①</w:t>
            </w:r>
            <w:r>
              <w:rPr>
                <w:rFonts w:hint="eastAsia" w:ascii="仿宋_GB2312" w:eastAsia="仿宋_GB2312"/>
                <w:color w:val="auto"/>
                <w:sz w:val="24"/>
                <w:lang w:eastAsia="zh-CN"/>
              </w:rPr>
              <w:t>学生宿舍、食堂、医务室、锅炉房、浴室、开水房、独立厕所等生活设施齐全、充足</w:t>
            </w:r>
            <w:r>
              <w:rPr>
                <w:rFonts w:hint="eastAsia" w:ascii="仿宋_GB2312" w:hAnsi="宋体" w:eastAsia="仿宋_GB2312"/>
                <w:bCs/>
                <w:color w:val="auto"/>
                <w:sz w:val="24"/>
                <w:szCs w:val="24"/>
              </w:rPr>
              <w:t>，计</w:t>
            </w:r>
            <w:r>
              <w:rPr>
                <w:rFonts w:hint="eastAsia" w:ascii="仿宋_GB2312" w:hAnsi="宋体" w:eastAsia="仿宋_GB2312"/>
                <w:bCs/>
                <w:color w:val="auto"/>
                <w:sz w:val="24"/>
                <w:szCs w:val="24"/>
                <w:lang w:val="en-US" w:eastAsia="zh-CN"/>
              </w:rPr>
              <w:t>2</w:t>
            </w:r>
            <w:r>
              <w:rPr>
                <w:rFonts w:hint="eastAsia" w:ascii="仿宋_GB2312" w:hAnsi="宋体" w:eastAsia="仿宋_GB2312"/>
                <w:bCs/>
                <w:color w:val="auto"/>
                <w:sz w:val="24"/>
                <w:szCs w:val="24"/>
              </w:rPr>
              <w:t>0分。②</w:t>
            </w:r>
            <w:r>
              <w:rPr>
                <w:rFonts w:hint="eastAsia" w:ascii="仿宋_GB2312" w:hAnsi="宋体" w:eastAsia="仿宋_GB2312"/>
                <w:bCs/>
                <w:color w:val="auto"/>
                <w:sz w:val="24"/>
                <w:szCs w:val="24"/>
                <w:lang w:eastAsia="zh-CN"/>
              </w:rPr>
              <w:t>学生宿舍生均不低于</w:t>
            </w:r>
            <w:r>
              <w:rPr>
                <w:rFonts w:hint="eastAsia" w:ascii="仿宋_GB2312" w:hAnsi="宋体" w:eastAsia="仿宋_GB2312"/>
                <w:bCs/>
                <w:color w:val="auto"/>
                <w:sz w:val="24"/>
                <w:szCs w:val="24"/>
                <w:lang w:val="en-US" w:eastAsia="zh-CN"/>
              </w:rPr>
              <w:t>5.25平米，总面积不低于4200平米，计10分，不足的酌情扣分。</w:t>
            </w:r>
            <w:r>
              <w:rPr>
                <w:rFonts w:hint="eastAsia" w:ascii="仿宋_GB2312" w:hAnsi="宋体" w:eastAsia="仿宋_GB2312"/>
                <w:bCs/>
                <w:color w:val="auto"/>
                <w:sz w:val="24"/>
                <w:szCs w:val="24"/>
              </w:rPr>
              <w:t>③</w:t>
            </w:r>
            <w:r>
              <w:rPr>
                <w:rFonts w:hint="eastAsia" w:ascii="仿宋_GB2312" w:hAnsi="宋体" w:eastAsia="仿宋_GB2312"/>
                <w:bCs/>
                <w:color w:val="auto"/>
                <w:sz w:val="24"/>
                <w:szCs w:val="24"/>
                <w:lang w:eastAsia="zh-CN"/>
              </w:rPr>
              <w:t>食堂生均面积不低于</w:t>
            </w:r>
            <w:r>
              <w:rPr>
                <w:rFonts w:hint="eastAsia" w:ascii="仿宋_GB2312" w:hAnsi="宋体" w:eastAsia="仿宋_GB2312"/>
                <w:bCs/>
                <w:color w:val="auto"/>
                <w:sz w:val="24"/>
                <w:szCs w:val="24"/>
                <w:lang w:val="en-US" w:eastAsia="zh-CN"/>
              </w:rPr>
              <w:t>1.2平米，总面积不低于960平米，计10分，不足的酌情扣分。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left="0" w:leftChars="0"/>
              <w:rPr>
                <w:rFonts w:hint="eastAsia" w:ascii="仿宋_GB2312" w:eastAsia="仿宋_GB2312"/>
                <w:bCs/>
                <w:color w:val="auto"/>
                <w:sz w:val="24"/>
                <w:lang w:eastAsia="zh-CN"/>
              </w:rPr>
            </w:pPr>
            <w:r>
              <w:rPr>
                <w:rFonts w:hint="eastAsia" w:ascii="仿宋_GB2312" w:eastAsia="仿宋_GB2312"/>
                <w:bCs/>
                <w:color w:val="auto"/>
                <w:sz w:val="24"/>
                <w:lang w:val="en-US" w:eastAsia="zh-CN"/>
              </w:rPr>
              <w:t xml:space="preserve">    </w:t>
            </w:r>
            <w:r>
              <w:rPr>
                <w:rFonts w:hint="eastAsia" w:ascii="仿宋_GB2312" w:eastAsia="仿宋_GB2312"/>
                <w:bCs/>
                <w:color w:val="auto"/>
                <w:sz w:val="24"/>
              </w:rPr>
              <w:t>校园总体规划图、校舍各建筑物平面图等。</w:t>
            </w:r>
            <w:r>
              <w:rPr>
                <w:rFonts w:hint="eastAsia" w:ascii="仿宋_GB2312" w:hAnsi="宋体" w:eastAsia="仿宋_GB2312"/>
                <w:bCs/>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3" w:hRule="atLeast"/>
        </w:trPr>
        <w:tc>
          <w:tcPr>
            <w:tcW w:w="6548" w:type="dxa"/>
            <w:tcBorders>
              <w:top w:val="single" w:color="auto" w:sz="4" w:space="0"/>
              <w:left w:val="single" w:color="auto" w:sz="4" w:space="0"/>
              <w:bottom w:val="single" w:color="auto" w:sz="4" w:space="0"/>
              <w:right w:val="single" w:color="auto" w:sz="4" w:space="0"/>
            </w:tcBorders>
          </w:tcPr>
          <w:p>
            <w:pPr>
              <w:tabs>
                <w:tab w:val="left" w:pos="4860"/>
              </w:tabs>
              <w:rPr>
                <w:rFonts w:ascii="仿宋_GB2312" w:hAnsi="GungsuhChe" w:eastAsia="仿宋_GB2312"/>
                <w:bCs/>
                <w:color w:val="auto"/>
                <w:sz w:val="24"/>
                <w:szCs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491"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1" w:hRule="atLeast"/>
        </w:trPr>
        <w:tc>
          <w:tcPr>
            <w:tcW w:w="654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49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bidi w:val="0"/>
        <w:rPr>
          <w:rFonts w:hint="eastAsia" w:ascii="Times New Roman" w:hAnsi="Times New Roman" w:eastAsia="宋体" w:cs="Times New Roman"/>
          <w:color w:val="auto"/>
          <w:kern w:val="2"/>
          <w:sz w:val="21"/>
          <w:szCs w:val="24"/>
          <w:lang w:val="en-US" w:eastAsia="zh-CN" w:bidi="ar-SA"/>
        </w:rPr>
      </w:pPr>
    </w:p>
    <w:p>
      <w:pPr>
        <w:tabs>
          <w:tab w:val="left" w:pos="404"/>
        </w:tabs>
        <w:bidi w:val="0"/>
        <w:jc w:val="left"/>
        <w:rPr>
          <w:rFonts w:hint="eastAsia"/>
          <w:color w:val="auto"/>
          <w:lang w:val="en-US" w:eastAsia="zh-CN"/>
        </w:rPr>
        <w:sectPr>
          <w:type w:val="nextColumn"/>
          <w:pgSz w:w="11906" w:h="16838"/>
          <w:pgMar w:top="1531" w:right="1418" w:bottom="1247" w:left="1418" w:header="851" w:footer="851" w:gutter="0"/>
          <w:pgNumType w:fmt="decimal"/>
          <w:cols w:space="720" w:num="1"/>
          <w:docGrid w:linePitch="312" w:charSpace="0"/>
        </w:sectPr>
      </w:pPr>
    </w:p>
    <w:p>
      <w:pPr>
        <w:tabs>
          <w:tab w:val="left" w:pos="4860"/>
        </w:tabs>
        <w:spacing w:beforeLines="0" w:afterLines="0" w:line="240" w:lineRule="exact"/>
        <w:rPr>
          <w:rFonts w:hint="eastAsia" w:ascii="仿宋_GB2312" w:eastAsia="仿宋_GB2312"/>
          <w:b/>
          <w:bCs/>
          <w:color w:val="auto"/>
          <w:szCs w:val="32"/>
        </w:r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Cs w:val="32"/>
        </w:rPr>
        <w:t>0</w:t>
      </w:r>
      <w:r>
        <w:rPr>
          <w:rFonts w:hint="eastAsia" w:ascii="仿宋_GB2312" w:eastAsia="仿宋_GB2312"/>
          <w:b/>
          <w:bCs/>
          <w:color w:val="auto"/>
          <w:sz w:val="32"/>
          <w:szCs w:val="32"/>
        </w:rPr>
        <w:t>8图书网络（满分</w:t>
      </w: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0分）</w:t>
      </w:r>
    </w:p>
    <w:tbl>
      <w:tblPr>
        <w:tblStyle w:val="6"/>
        <w:tblpPr w:leftFromText="180" w:rightFromText="180" w:vertAnchor="text" w:horzAnchor="margin" w:tblpXSpec="center" w:tblpY="17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039" w:type="dxa"/>
            <w:gridSpan w:val="2"/>
            <w:tcBorders>
              <w:top w:val="single" w:color="auto" w:sz="4" w:space="0"/>
              <w:left w:val="single" w:color="auto" w:sz="4" w:space="0"/>
              <w:bottom w:val="single" w:color="auto" w:sz="4" w:space="0"/>
              <w:right w:val="single" w:color="auto" w:sz="4" w:space="0"/>
            </w:tcBorders>
          </w:tcPr>
          <w:p>
            <w:pPr>
              <w:spacing w:beforeLines="0" w:afterLines="0" w:line="260" w:lineRule="exact"/>
              <w:ind w:left="0" w:firstLine="0" w:firstLineChars="0"/>
              <w:rPr>
                <w:rFonts w:hint="eastAsia" w:ascii="仿宋_GB2312" w:eastAsia="仿宋_GB2312"/>
                <w:bCs/>
                <w:color w:val="auto"/>
                <w:sz w:val="24"/>
              </w:rPr>
            </w:pPr>
            <w:r>
              <w:rPr>
                <w:rFonts w:hint="eastAsia" w:ascii="黑体" w:hAnsi="黑体" w:eastAsia="黑体"/>
                <w:b/>
                <w:bCs/>
                <w:color w:val="auto"/>
                <w:sz w:val="24"/>
              </w:rPr>
              <w:t>设置标准：</w:t>
            </w:r>
            <w:r>
              <w:rPr>
                <w:rFonts w:hint="eastAsia" w:ascii="仿宋_GB2312" w:eastAsia="仿宋_GB2312"/>
                <w:bCs/>
                <w:color w:val="auto"/>
                <w:sz w:val="24"/>
                <w:lang w:eastAsia="zh-CN"/>
              </w:rPr>
              <w:t>技工学校</w:t>
            </w:r>
            <w:r>
              <w:rPr>
                <w:rFonts w:hint="eastAsia" w:ascii="仿宋_GB2312" w:eastAsia="仿宋_GB2312"/>
                <w:bCs/>
                <w:color w:val="auto"/>
                <w:sz w:val="24"/>
              </w:rPr>
              <w:t>具备满足师生需求的图书馆、阅览室；具备满足多媒体、网络教学和信息化管理需要的软硬件设备设施。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r>
              <w:rPr>
                <w:rFonts w:hint="eastAsia" w:ascii="仿宋_GB2312" w:eastAsia="仿宋_GB2312"/>
                <w:color w:val="auto"/>
                <w:sz w:val="24"/>
              </w:rPr>
              <w:t>:</w:t>
            </w:r>
          </w:p>
          <w:p>
            <w:pPr>
              <w:tabs>
                <w:tab w:val="left" w:pos="4860"/>
              </w:tabs>
              <w:spacing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①设有教师、学生阅览室，计5分，缺一室，扣</w:t>
            </w:r>
            <w:r>
              <w:rPr>
                <w:rFonts w:hint="eastAsia" w:ascii="仿宋_GB2312" w:eastAsia="仿宋_GB2312"/>
                <w:bCs/>
                <w:color w:val="auto"/>
                <w:sz w:val="24"/>
                <w:lang w:val="en-US" w:eastAsia="zh-CN"/>
              </w:rPr>
              <w:t>3</w:t>
            </w:r>
            <w:r>
              <w:rPr>
                <w:rFonts w:hint="eastAsia" w:ascii="仿宋_GB2312" w:eastAsia="仿宋_GB2312"/>
                <w:bCs/>
                <w:color w:val="auto"/>
                <w:sz w:val="24"/>
              </w:rPr>
              <w:t>分；②图书馆纸质图书藏书量≥30000册，专业书籍≥40%，计5分，藏书量每少500册或专业图书每少200册，扣1分；③具备满足多媒体、网络教学、信息化管理和安全管理（监控）需要的软硬件设备设施，计</w:t>
            </w:r>
            <w:r>
              <w:rPr>
                <w:rFonts w:hint="eastAsia" w:ascii="仿宋_GB2312" w:eastAsia="仿宋_GB2312"/>
                <w:bCs/>
                <w:color w:val="auto"/>
                <w:sz w:val="24"/>
                <w:lang w:val="en-US" w:eastAsia="zh-CN"/>
              </w:rPr>
              <w:t>10</w:t>
            </w:r>
            <w:r>
              <w:rPr>
                <w:rFonts w:hint="eastAsia" w:ascii="仿宋_GB2312" w:eastAsia="仿宋_GB2312"/>
                <w:bCs/>
                <w:color w:val="auto"/>
                <w:sz w:val="24"/>
              </w:rPr>
              <w:t>分，不能满足要求，酌情扣分；④图书馆规章制度健全，计</w:t>
            </w:r>
            <w:r>
              <w:rPr>
                <w:rFonts w:hint="eastAsia" w:ascii="仿宋_GB2312" w:eastAsia="仿宋_GB2312"/>
                <w:bCs/>
                <w:color w:val="auto"/>
                <w:sz w:val="24"/>
                <w:lang w:val="en-US" w:eastAsia="zh-CN"/>
              </w:rPr>
              <w:t>5</w:t>
            </w:r>
            <w:r>
              <w:rPr>
                <w:rFonts w:hint="eastAsia" w:ascii="仿宋_GB2312" w:eastAsia="仿宋_GB2312"/>
                <w:bCs/>
                <w:color w:val="auto"/>
                <w:sz w:val="24"/>
              </w:rPr>
              <w:t>分，不健全酌情扣分；⑤至少有一个电子阅览室，计</w:t>
            </w:r>
            <w:r>
              <w:rPr>
                <w:rFonts w:hint="eastAsia" w:ascii="仿宋_GB2312" w:eastAsia="仿宋_GB2312"/>
                <w:bCs/>
                <w:color w:val="auto"/>
                <w:sz w:val="24"/>
                <w:lang w:val="en-US" w:eastAsia="zh-CN"/>
              </w:rPr>
              <w:t>5</w:t>
            </w:r>
            <w:r>
              <w:rPr>
                <w:rFonts w:hint="eastAsia" w:ascii="仿宋_GB2312" w:eastAsia="仿宋_GB2312"/>
                <w:bCs/>
                <w:color w:val="auto"/>
                <w:sz w:val="24"/>
              </w:rPr>
              <w:t>分，没有阅览室的，不得分。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①学校</w:t>
            </w:r>
            <w:r>
              <w:rPr>
                <w:rFonts w:hint="eastAsia" w:ascii="仿宋_GB2312" w:hAnsi="宋体" w:eastAsia="仿宋_GB2312"/>
                <w:b w:val="0"/>
                <w:bCs/>
                <w:color w:val="auto"/>
                <w:sz w:val="24"/>
              </w:rPr>
              <w:t>图书馆、阅览</w:t>
            </w:r>
            <w:r>
              <w:rPr>
                <w:rFonts w:hint="eastAsia" w:ascii="仿宋_GB2312" w:hAnsi="宋体" w:eastAsia="仿宋_GB2312"/>
                <w:bCs/>
                <w:color w:val="auto"/>
                <w:sz w:val="24"/>
              </w:rPr>
              <w:t>室有关资料、制度。</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②学校图书馆纸质图书藏书目录或图书清单。</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③学校多媒体、网络教学和信息化管理及安全管理（监控）所需的软硬件设备清单。</w:t>
            </w:r>
          </w:p>
          <w:p>
            <w:pPr>
              <w:tabs>
                <w:tab w:val="left" w:pos="4860"/>
              </w:tabs>
              <w:spacing w:beforeLines="0" w:afterLines="0" w:line="260" w:lineRule="exact"/>
              <w:ind w:left="0" w:leftChars="0" w:firstLine="480" w:firstLineChars="200"/>
              <w:rPr>
                <w:rFonts w:hint="eastAsia" w:ascii="仿宋_GB2312" w:eastAsia="仿宋_GB2312"/>
                <w:bCs/>
                <w:color w:val="auto"/>
                <w:sz w:val="24"/>
              </w:rPr>
            </w:pPr>
            <w:r>
              <w:rPr>
                <w:rFonts w:hint="eastAsia" w:ascii="仿宋_GB2312" w:eastAsia="仿宋_GB2312"/>
                <w:bCs/>
                <w:color w:val="auto"/>
                <w:sz w:val="24"/>
              </w:rPr>
              <w:t>④学校电子阅览室设备清单。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0" w:hRule="atLeast"/>
        </w:trPr>
        <w:tc>
          <w:tcPr>
            <w:tcW w:w="671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r>
              <w:rPr>
                <w:rFonts w:hint="eastAsia" w:ascii="仿宋_GB2312" w:eastAsia="仿宋_GB2312"/>
                <w:color w:val="auto"/>
                <w:sz w:val="24"/>
              </w:rPr>
              <w:t xml:space="preserve"> </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321"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trPr>
        <w:tc>
          <w:tcPr>
            <w:tcW w:w="671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32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widowControl/>
        <w:tabs>
          <w:tab w:val="left" w:pos="4860"/>
        </w:tabs>
        <w:jc w:val="left"/>
        <w:rPr>
          <w:rFonts w:hint="eastAsia" w:ascii="仿宋_GB2312" w:eastAsia="仿宋_GB2312"/>
          <w:color w:val="auto"/>
          <w:sz w:val="24"/>
        </w:rPr>
        <w:sectPr>
          <w:type w:val="nextColumn"/>
          <w:pgSz w:w="11906" w:h="16838"/>
          <w:pgMar w:top="1531" w:right="1418" w:bottom="1247" w:left="1418" w:header="851" w:footer="851" w:gutter="0"/>
          <w:pgNumType w:fmt="decimal"/>
          <w:cols w:space="425" w:num="2"/>
          <w:docGrid w:linePitch="312" w:charSpace="0"/>
        </w:sectPr>
      </w:pPr>
    </w:p>
    <w:tbl>
      <w:tblPr>
        <w:tblStyle w:val="6"/>
        <w:tblpPr w:leftFromText="180" w:rightFromText="180" w:vertAnchor="page" w:horzAnchor="margin" w:tblpXSpec="center" w:tblpY="195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03"/>
        <w:gridCol w:w="364"/>
        <w:gridCol w:w="535"/>
        <w:gridCol w:w="126"/>
        <w:gridCol w:w="615"/>
        <w:gridCol w:w="339"/>
        <w:gridCol w:w="228"/>
        <w:gridCol w:w="661"/>
        <w:gridCol w:w="191"/>
        <w:gridCol w:w="424"/>
        <w:gridCol w:w="614"/>
        <w:gridCol w:w="42"/>
        <w:gridCol w:w="572"/>
        <w:gridCol w:w="61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039" w:type="dxa"/>
            <w:gridSpan w:val="16"/>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rPr>
                <w:rFonts w:hint="eastAsia" w:ascii="仿宋_GB2312" w:eastAsia="仿宋_GB2312"/>
                <w:color w:val="auto"/>
                <w:sz w:val="24"/>
                <w:szCs w:val="24"/>
              </w:rPr>
            </w:pPr>
            <w:r>
              <w:rPr>
                <w:rFonts w:hint="eastAsia" w:ascii="黑体" w:hAnsi="黑体" w:eastAsia="黑体"/>
                <w:b/>
                <w:bCs/>
                <w:color w:val="auto"/>
                <w:sz w:val="24"/>
              </w:rPr>
              <w:t>设置标准：</w:t>
            </w:r>
            <w:r>
              <w:rPr>
                <w:rFonts w:hint="eastAsia" w:ascii="仿宋_GB2312" w:hAnsi="宋体" w:eastAsia="仿宋_GB2312"/>
                <w:bCs/>
                <w:color w:val="auto"/>
                <w:sz w:val="24"/>
                <w:szCs w:val="24"/>
                <w:lang w:eastAsia="zh-CN"/>
              </w:rPr>
              <w:t>技工</w:t>
            </w:r>
            <w:r>
              <w:rPr>
                <w:rFonts w:hint="eastAsia" w:ascii="仿宋_GB2312" w:eastAsia="仿宋_GB2312"/>
                <w:bCs/>
                <w:color w:val="auto"/>
                <w:sz w:val="24"/>
              </w:rPr>
              <w:t>学校</w:t>
            </w:r>
            <w:r>
              <w:rPr>
                <w:rFonts w:hint="eastAsia" w:ascii="仿宋_GB2312" w:hAnsi="宋体" w:eastAsia="仿宋_GB2312"/>
                <w:bCs/>
                <w:color w:val="auto"/>
                <w:sz w:val="24"/>
                <w:szCs w:val="24"/>
              </w:rPr>
              <w:t>具备满</w:t>
            </w:r>
            <w:r>
              <w:rPr>
                <w:rFonts w:hint="eastAsia" w:ascii="仿宋_GB2312" w:hAnsi="GungsuhChe" w:eastAsia="仿宋_GB2312"/>
                <w:bCs/>
                <w:color w:val="auto"/>
                <w:sz w:val="24"/>
                <w:szCs w:val="24"/>
              </w:rPr>
              <w:t>足体育</w:t>
            </w:r>
            <w:r>
              <w:rPr>
                <w:rFonts w:hint="eastAsia" w:ascii="仿宋_GB2312" w:hAnsi="宋体" w:eastAsia="仿宋_GB2312"/>
                <w:bCs/>
                <w:color w:val="auto"/>
                <w:sz w:val="24"/>
                <w:szCs w:val="24"/>
              </w:rPr>
              <w:t>教学和学生锻炼身体</w:t>
            </w:r>
            <w:r>
              <w:rPr>
                <w:rFonts w:hint="eastAsia" w:ascii="仿宋_GB2312" w:hAnsi="GungsuhChe" w:eastAsia="仿宋_GB2312"/>
                <w:bCs/>
                <w:color w:val="auto"/>
                <w:sz w:val="24"/>
                <w:szCs w:val="24"/>
              </w:rPr>
              <w:t>需要的体育设备设施和各种运动专用场地。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39" w:type="dxa"/>
            <w:gridSpan w:val="16"/>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szCs w:val="24"/>
              </w:rPr>
            </w:pPr>
            <w:r>
              <w:rPr>
                <w:rFonts w:hint="eastAsia" w:ascii="黑体" w:hAnsi="黑体" w:eastAsia="黑体"/>
                <w:b/>
                <w:bCs/>
                <w:color w:val="auto"/>
                <w:sz w:val="24"/>
              </w:rPr>
              <w:t>评分办法</w:t>
            </w:r>
            <w:r>
              <w:rPr>
                <w:rFonts w:hint="eastAsia" w:ascii="黑体" w:hAnsi="黑体" w:eastAsia="黑体"/>
                <w:color w:val="auto"/>
                <w:sz w:val="24"/>
                <w:szCs w:val="24"/>
              </w:rPr>
              <w:t>:</w:t>
            </w:r>
          </w:p>
          <w:p>
            <w:pPr>
              <w:widowControl w:val="0"/>
              <w:tabs>
                <w:tab w:val="left" w:pos="4860"/>
              </w:tabs>
              <w:spacing w:line="260" w:lineRule="exact"/>
              <w:ind w:firstLine="480" w:firstLineChars="200"/>
              <w:jc w:val="both"/>
              <w:rPr>
                <w:rFonts w:hint="eastAsia" w:ascii="仿宋_GB2312" w:hAnsi="宋体" w:eastAsia="仿宋_GB2312"/>
                <w:bCs/>
                <w:color w:val="auto"/>
                <w:sz w:val="24"/>
                <w:szCs w:val="24"/>
              </w:rPr>
            </w:pPr>
            <w:r>
              <w:rPr>
                <w:rFonts w:hint="eastAsia" w:ascii="仿宋_GB2312" w:eastAsia="仿宋_GB2312"/>
                <w:color w:val="auto"/>
                <w:sz w:val="24"/>
                <w:szCs w:val="24"/>
              </w:rPr>
              <w:t>①体育运动场所面积≥</w:t>
            </w:r>
            <w:r>
              <w:rPr>
                <w:rFonts w:hint="eastAsia" w:ascii="仿宋_GB2312" w:eastAsia="仿宋_GB2312"/>
                <w:color w:val="auto"/>
                <w:sz w:val="24"/>
                <w:szCs w:val="24"/>
                <w:lang w:val="en-US" w:eastAsia="zh-CN"/>
              </w:rPr>
              <w:t>1</w:t>
            </w:r>
            <w:r>
              <w:rPr>
                <w:rFonts w:hint="eastAsia" w:ascii="仿宋_GB2312" w:eastAsia="仿宋_GB2312"/>
                <w:color w:val="auto"/>
                <w:sz w:val="24"/>
                <w:szCs w:val="24"/>
              </w:rPr>
              <w:t>000平方</w:t>
            </w:r>
            <w:r>
              <w:rPr>
                <w:rFonts w:hint="eastAsia" w:ascii="仿宋_GB2312" w:hAnsi="宋体" w:eastAsia="仿宋_GB2312"/>
                <w:bCs/>
                <w:color w:val="auto"/>
                <w:sz w:val="24"/>
                <w:szCs w:val="24"/>
              </w:rPr>
              <w:t>米，</w:t>
            </w:r>
            <w:r>
              <w:rPr>
                <w:rFonts w:hint="eastAsia" w:ascii="仿宋_GB2312" w:hAnsi="宋体" w:eastAsia="仿宋_GB2312"/>
                <w:bCs/>
                <w:color w:val="auto"/>
                <w:sz w:val="24"/>
                <w:szCs w:val="24"/>
                <w:lang w:eastAsia="zh-CN"/>
              </w:rPr>
              <w:t>计</w:t>
            </w:r>
            <w:r>
              <w:rPr>
                <w:rFonts w:hint="eastAsia" w:ascii="仿宋_GB2312" w:hAnsi="宋体" w:eastAsia="仿宋_GB2312"/>
                <w:bCs/>
                <w:color w:val="auto"/>
                <w:sz w:val="24"/>
                <w:szCs w:val="24"/>
                <w:lang w:val="en-US" w:eastAsia="zh-CN"/>
              </w:rPr>
              <w:t>20分。</w:t>
            </w:r>
            <w:r>
              <w:rPr>
                <w:rFonts w:hint="eastAsia" w:ascii="仿宋_GB2312" w:hAnsi="宋体" w:eastAsia="仿宋_GB2312"/>
                <w:bCs/>
                <w:color w:val="auto"/>
                <w:sz w:val="24"/>
                <w:szCs w:val="24"/>
              </w:rPr>
              <w:t>②有400米标准跑道运动场，计10分；250</w:t>
            </w:r>
            <w:r>
              <w:rPr>
                <w:rFonts w:hint="eastAsia" w:ascii="仿宋_GB2312" w:hAnsi="宋体" w:eastAsia="仿宋_GB2312"/>
                <w:bCs/>
                <w:color w:val="auto"/>
                <w:sz w:val="24"/>
                <w:szCs w:val="24"/>
                <w:lang w:eastAsia="zh-CN"/>
              </w:rPr>
              <w:t>—</w:t>
            </w:r>
            <w:r>
              <w:rPr>
                <w:rFonts w:hint="eastAsia" w:ascii="仿宋_GB2312" w:hAnsi="宋体" w:eastAsia="仿宋_GB2312"/>
                <w:bCs/>
                <w:color w:val="auto"/>
                <w:sz w:val="24"/>
                <w:szCs w:val="24"/>
              </w:rPr>
              <w:t>300米塑胶跑道运动场，计8分；非塑胶跑道运动场，计5分</w:t>
            </w:r>
            <w:r>
              <w:rPr>
                <w:rFonts w:hint="eastAsia" w:ascii="仿宋_GB2312" w:hAnsi="宋体" w:eastAsia="仿宋_GB2312"/>
                <w:bCs/>
                <w:color w:val="auto"/>
                <w:sz w:val="24"/>
                <w:szCs w:val="24"/>
                <w:lang w:eastAsia="zh-CN"/>
              </w:rPr>
              <w:t>；跑道低于</w:t>
            </w:r>
            <w:r>
              <w:rPr>
                <w:rFonts w:hint="eastAsia" w:ascii="仿宋_GB2312" w:hAnsi="宋体" w:eastAsia="仿宋_GB2312"/>
                <w:bCs/>
                <w:color w:val="auto"/>
                <w:sz w:val="24"/>
                <w:szCs w:val="24"/>
                <w:lang w:val="en-US" w:eastAsia="zh-CN"/>
              </w:rPr>
              <w:t>200米，计0分</w:t>
            </w:r>
            <w:r>
              <w:rPr>
                <w:rFonts w:hint="eastAsia" w:ascii="仿宋_GB2312" w:hAnsi="宋体" w:eastAsia="仿宋_GB2312"/>
                <w:bCs/>
                <w:color w:val="auto"/>
                <w:sz w:val="24"/>
                <w:szCs w:val="24"/>
              </w:rPr>
              <w:t>。</w:t>
            </w:r>
            <w:r>
              <w:rPr>
                <w:rFonts w:hint="eastAsia" w:ascii="仿宋_GB2312" w:eastAsia="仿宋_GB2312"/>
                <w:bCs/>
                <w:color w:val="auto"/>
                <w:sz w:val="24"/>
              </w:rPr>
              <w:t>③</w:t>
            </w:r>
            <w:r>
              <w:rPr>
                <w:rFonts w:hint="eastAsia" w:ascii="仿宋_GB2312" w:hAnsi="宋体" w:eastAsia="仿宋_GB2312"/>
                <w:bCs/>
                <w:color w:val="auto"/>
                <w:sz w:val="24"/>
                <w:szCs w:val="24"/>
              </w:rPr>
              <w:t>满足体育教学和学生锻炼身体需要的体育运动设备设施，计</w:t>
            </w:r>
            <w:r>
              <w:rPr>
                <w:rFonts w:hint="eastAsia" w:ascii="仿宋_GB2312" w:hAnsi="宋体" w:eastAsia="仿宋_GB2312"/>
                <w:bCs/>
                <w:color w:val="auto"/>
                <w:sz w:val="24"/>
                <w:szCs w:val="24"/>
                <w:lang w:val="en-US" w:eastAsia="zh-CN"/>
              </w:rPr>
              <w:t>10</w:t>
            </w:r>
            <w:r>
              <w:rPr>
                <w:rFonts w:hint="eastAsia" w:ascii="仿宋_GB2312" w:hAnsi="宋体" w:eastAsia="仿宋_GB2312"/>
                <w:bCs/>
                <w:color w:val="auto"/>
                <w:sz w:val="24"/>
                <w:szCs w:val="24"/>
              </w:rPr>
              <w:t>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①体育器材台账</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 xml:space="preserve"> </w:t>
            </w:r>
          </w:p>
          <w:p>
            <w:pPr>
              <w:tabs>
                <w:tab w:val="left" w:pos="4860"/>
              </w:tabs>
              <w:spacing w:line="260" w:lineRule="exact"/>
              <w:ind w:firstLine="480" w:firstLineChars="200"/>
              <w:rPr>
                <w:rFonts w:hint="eastAsia" w:ascii="仿宋_GB2312" w:eastAsia="仿宋_GB2312"/>
                <w:bCs/>
                <w:color w:val="auto"/>
                <w:sz w:val="24"/>
                <w:lang w:eastAsia="zh-CN"/>
              </w:rPr>
            </w:pPr>
            <w:r>
              <w:rPr>
                <w:rFonts w:hint="eastAsia" w:ascii="仿宋_GB2312" w:eastAsia="仿宋_GB2312"/>
                <w:color w:val="auto"/>
                <w:sz w:val="24"/>
              </w:rPr>
              <w:t>②运动场地布局图</w:t>
            </w:r>
            <w:r>
              <w:rPr>
                <w:rFonts w:hint="eastAsia" w:ascii="仿宋_GB2312"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771" w:type="dxa"/>
            <w:gridSpan w:val="15"/>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color w:val="auto"/>
                <w:sz w:val="24"/>
              </w:rPr>
            </w:pPr>
            <w:r>
              <w:rPr>
                <w:rFonts w:hint="eastAsia" w:ascii="仿宋_GB2312" w:eastAsia="仿宋_GB2312"/>
                <w:b/>
                <w:color w:val="auto"/>
                <w:sz w:val="24"/>
              </w:rPr>
              <w:t>学校主要体育设施、设备情况</w:t>
            </w:r>
          </w:p>
        </w:tc>
        <w:tc>
          <w:tcPr>
            <w:tcW w:w="2268" w:type="dxa"/>
            <w:vMerge w:val="restart"/>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445"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器材名称</w:t>
            </w:r>
          </w:p>
        </w:tc>
        <w:tc>
          <w:tcPr>
            <w:tcW w:w="89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数量</w:t>
            </w: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器材名称</w:t>
            </w: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数量</w:t>
            </w: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器材名称</w:t>
            </w:r>
          </w:p>
        </w:tc>
        <w:tc>
          <w:tcPr>
            <w:tcW w:w="1187"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jc w:val="center"/>
              <w:rPr>
                <w:rFonts w:hint="eastAsia" w:ascii="仿宋_GB2312" w:eastAsia="仿宋_GB2312"/>
                <w:b w:val="0"/>
                <w:bCs/>
                <w:color w:val="auto"/>
                <w:sz w:val="24"/>
              </w:rPr>
            </w:pPr>
            <w:r>
              <w:rPr>
                <w:rFonts w:hint="eastAsia" w:ascii="仿宋_GB2312" w:eastAsia="仿宋_GB2312"/>
                <w:b w:val="0"/>
                <w:bCs/>
                <w:color w:val="auto"/>
                <w:sz w:val="24"/>
              </w:rPr>
              <w:t>数量</w:t>
            </w: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445"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89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187"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445"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89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080" w:type="dxa"/>
            <w:gridSpan w:val="3"/>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1187"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rPr>
            </w:pP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771" w:type="dxa"/>
            <w:gridSpan w:val="15"/>
            <w:tcBorders>
              <w:top w:val="single" w:color="auto" w:sz="4" w:space="0"/>
              <w:left w:val="single" w:color="auto" w:sz="4" w:space="0"/>
              <w:bottom w:val="single" w:color="auto" w:sz="4" w:space="0"/>
              <w:right w:val="single" w:color="auto" w:sz="4" w:space="0"/>
            </w:tcBorders>
          </w:tcPr>
          <w:p>
            <w:pPr>
              <w:tabs>
                <w:tab w:val="left" w:pos="4860"/>
              </w:tabs>
              <w:jc w:val="center"/>
              <w:rPr>
                <w:rFonts w:hint="eastAsia" w:ascii="仿宋_GB2312" w:eastAsia="仿宋_GB2312"/>
                <w:b/>
                <w:color w:val="auto"/>
                <w:sz w:val="24"/>
              </w:rPr>
            </w:pPr>
            <w:r>
              <w:rPr>
                <w:rFonts w:hint="eastAsia" w:ascii="仿宋_GB2312" w:eastAsia="仿宋_GB2312"/>
                <w:b/>
                <w:color w:val="auto"/>
                <w:sz w:val="24"/>
              </w:rPr>
              <w:t>学校主要运动场地情况</w:t>
            </w: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2" w:type="dxa"/>
            <w:tcBorders>
              <w:top w:val="single" w:color="auto" w:sz="4" w:space="0"/>
              <w:left w:val="single" w:color="auto" w:sz="4" w:space="0"/>
              <w:bottom w:val="single" w:color="auto" w:sz="4" w:space="0"/>
              <w:right w:val="single" w:color="000000"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运动场</w:t>
            </w:r>
          </w:p>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名称</w:t>
            </w:r>
          </w:p>
        </w:tc>
        <w:tc>
          <w:tcPr>
            <w:tcW w:w="567"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篮球场</w:t>
            </w:r>
          </w:p>
        </w:tc>
        <w:tc>
          <w:tcPr>
            <w:tcW w:w="661"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spacing w:line="260" w:lineRule="exact"/>
              <w:jc w:val="center"/>
              <w:rPr>
                <w:rFonts w:ascii="仿宋_GB2312" w:eastAsia="仿宋_GB2312"/>
                <w:b/>
                <w:color w:val="auto"/>
                <w:sz w:val="24"/>
              </w:rPr>
            </w:pPr>
            <w:r>
              <w:rPr>
                <w:rFonts w:hint="eastAsia" w:ascii="仿宋_GB2312" w:eastAsia="仿宋_GB2312"/>
                <w:b/>
                <w:color w:val="auto"/>
                <w:sz w:val="24"/>
              </w:rPr>
              <w:t>足</w:t>
            </w:r>
          </w:p>
          <w:p>
            <w:pPr>
              <w:tabs>
                <w:tab w:val="left" w:pos="4860"/>
              </w:tabs>
              <w:spacing w:line="260" w:lineRule="exact"/>
              <w:jc w:val="center"/>
              <w:rPr>
                <w:rFonts w:ascii="仿宋_GB2312" w:eastAsia="仿宋_GB2312"/>
                <w:b/>
                <w:color w:val="auto"/>
                <w:sz w:val="24"/>
              </w:rPr>
            </w:pPr>
            <w:r>
              <w:rPr>
                <w:rFonts w:hint="eastAsia" w:ascii="仿宋_GB2312" w:eastAsia="仿宋_GB2312"/>
                <w:b/>
                <w:color w:val="auto"/>
                <w:sz w:val="24"/>
              </w:rPr>
              <w:t>球</w:t>
            </w:r>
          </w:p>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场</w:t>
            </w:r>
          </w:p>
        </w:tc>
        <w:tc>
          <w:tcPr>
            <w:tcW w:w="615" w:type="dxa"/>
            <w:tcBorders>
              <w:top w:val="single" w:color="auto" w:sz="4" w:space="0"/>
              <w:left w:val="single" w:color="000000" w:sz="4" w:space="0"/>
              <w:bottom w:val="single" w:color="auto" w:sz="4" w:space="0"/>
              <w:right w:val="single" w:color="000000"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排球场</w:t>
            </w:r>
          </w:p>
        </w:tc>
        <w:tc>
          <w:tcPr>
            <w:tcW w:w="567"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田径场</w:t>
            </w:r>
          </w:p>
        </w:tc>
        <w:tc>
          <w:tcPr>
            <w:tcW w:w="661" w:type="dxa"/>
            <w:tcBorders>
              <w:top w:val="single" w:color="auto" w:sz="4" w:space="0"/>
              <w:left w:val="single" w:color="000000" w:sz="4" w:space="0"/>
              <w:bottom w:val="single" w:color="auto" w:sz="4" w:space="0"/>
              <w:right w:val="single" w:color="000000" w:sz="4" w:space="0"/>
            </w:tcBorders>
            <w:vAlign w:val="center"/>
          </w:tcPr>
          <w:p>
            <w:pPr>
              <w:tabs>
                <w:tab w:val="left" w:pos="4860"/>
              </w:tabs>
              <w:spacing w:line="260" w:lineRule="exact"/>
              <w:jc w:val="center"/>
              <w:rPr>
                <w:rFonts w:ascii="仿宋_GB2312" w:eastAsia="仿宋_GB2312"/>
                <w:b/>
                <w:color w:val="auto"/>
                <w:sz w:val="24"/>
              </w:rPr>
            </w:pPr>
            <w:r>
              <w:rPr>
                <w:rFonts w:hint="eastAsia" w:ascii="仿宋_GB2312" w:eastAsia="仿宋_GB2312"/>
                <w:b/>
                <w:color w:val="auto"/>
                <w:sz w:val="24"/>
              </w:rPr>
              <w:t>羽</w:t>
            </w:r>
          </w:p>
          <w:p>
            <w:pPr>
              <w:tabs>
                <w:tab w:val="left" w:pos="4860"/>
              </w:tabs>
              <w:spacing w:line="260" w:lineRule="exact"/>
              <w:jc w:val="center"/>
              <w:rPr>
                <w:rFonts w:ascii="仿宋_GB2312" w:eastAsia="仿宋_GB2312"/>
                <w:b/>
                <w:color w:val="auto"/>
                <w:sz w:val="24"/>
              </w:rPr>
            </w:pPr>
            <w:r>
              <w:rPr>
                <w:rFonts w:hint="eastAsia" w:ascii="仿宋_GB2312" w:eastAsia="仿宋_GB2312"/>
                <w:b/>
                <w:color w:val="auto"/>
                <w:sz w:val="24"/>
              </w:rPr>
              <w:t>毛</w:t>
            </w:r>
          </w:p>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球</w:t>
            </w:r>
          </w:p>
        </w:tc>
        <w:tc>
          <w:tcPr>
            <w:tcW w:w="615" w:type="dxa"/>
            <w:gridSpan w:val="2"/>
            <w:tcBorders>
              <w:top w:val="single" w:color="auto" w:sz="4" w:space="0"/>
              <w:left w:val="single" w:color="000000"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体操房</w:t>
            </w:r>
          </w:p>
        </w:tc>
        <w:tc>
          <w:tcPr>
            <w:tcW w:w="614" w:type="dxa"/>
            <w:tcBorders>
              <w:top w:val="single" w:color="auto" w:sz="4" w:space="0"/>
              <w:left w:val="single" w:color="auto" w:sz="4" w:space="0"/>
              <w:bottom w:val="single" w:color="auto" w:sz="4" w:space="0"/>
              <w:right w:val="single" w:color="000000" w:sz="4" w:space="0"/>
            </w:tcBorders>
            <w:vAlign w:val="center"/>
          </w:tcPr>
          <w:p>
            <w:pPr>
              <w:tabs>
                <w:tab w:val="left" w:pos="4860"/>
              </w:tabs>
              <w:spacing w:line="260" w:lineRule="exact"/>
              <w:ind w:left="-160" w:leftChars="-50" w:right="-160" w:rightChars="-50"/>
              <w:jc w:val="center"/>
              <w:rPr>
                <w:rFonts w:hint="eastAsia" w:ascii="仿宋_GB2312" w:eastAsia="仿宋_GB2312"/>
                <w:b/>
                <w:color w:val="auto"/>
                <w:sz w:val="24"/>
              </w:rPr>
            </w:pPr>
            <w:r>
              <w:rPr>
                <w:rFonts w:hint="eastAsia" w:ascii="仿宋_GB2312" w:eastAsia="仿宋_GB2312"/>
                <w:b/>
                <w:color w:val="auto"/>
                <w:sz w:val="24"/>
              </w:rPr>
              <w:t>乒乓球场地</w:t>
            </w:r>
          </w:p>
        </w:tc>
        <w:tc>
          <w:tcPr>
            <w:tcW w:w="614" w:type="dxa"/>
            <w:gridSpan w:val="2"/>
            <w:tcBorders>
              <w:top w:val="single" w:color="auto" w:sz="4" w:space="0"/>
              <w:left w:val="single" w:color="auto" w:sz="4" w:space="0"/>
              <w:bottom w:val="single" w:color="auto" w:sz="4" w:space="0"/>
              <w:right w:val="single" w:color="000000"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其他</w:t>
            </w:r>
          </w:p>
        </w:tc>
        <w:tc>
          <w:tcPr>
            <w:tcW w:w="615" w:type="dxa"/>
            <w:tcBorders>
              <w:top w:val="single" w:color="auto" w:sz="4" w:space="0"/>
              <w:left w:val="single" w:color="000000"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b/>
                <w:color w:val="auto"/>
                <w:sz w:val="24"/>
              </w:rPr>
            </w:pPr>
            <w:r>
              <w:rPr>
                <w:rFonts w:hint="eastAsia" w:ascii="仿宋_GB2312" w:eastAsia="仿宋_GB2312"/>
                <w:b/>
                <w:color w:val="auto"/>
                <w:sz w:val="24"/>
              </w:rPr>
              <w:t>合计</w:t>
            </w: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2" w:type="dxa"/>
            <w:tcBorders>
              <w:top w:val="single" w:color="auto" w:sz="4" w:space="0"/>
              <w:left w:val="single" w:color="auto" w:sz="4" w:space="0"/>
              <w:bottom w:val="single" w:color="auto" w:sz="4" w:space="0"/>
              <w:right w:val="single" w:color="000000" w:sz="4" w:space="0"/>
            </w:tcBorders>
          </w:tcPr>
          <w:p>
            <w:pPr>
              <w:tabs>
                <w:tab w:val="left" w:pos="4860"/>
              </w:tabs>
              <w:spacing w:line="240" w:lineRule="exact"/>
              <w:ind w:left="-160" w:leftChars="-50" w:right="-160" w:rightChars="-50"/>
              <w:jc w:val="center"/>
              <w:rPr>
                <w:rFonts w:hint="eastAsia" w:ascii="仿宋_GB2312" w:eastAsia="仿宋_GB2312"/>
                <w:color w:val="auto"/>
                <w:sz w:val="24"/>
              </w:rPr>
            </w:pPr>
            <w:r>
              <w:rPr>
                <w:rFonts w:hint="eastAsia" w:ascii="仿宋_GB2312" w:eastAsia="仿宋_GB2312"/>
                <w:color w:val="auto"/>
                <w:sz w:val="24"/>
              </w:rPr>
              <w:t>面积</w:t>
            </w:r>
          </w:p>
          <w:p>
            <w:pPr>
              <w:tabs>
                <w:tab w:val="left" w:pos="4860"/>
              </w:tabs>
              <w:spacing w:line="240" w:lineRule="exact"/>
              <w:ind w:left="-160" w:leftChars="-50" w:right="-160" w:rightChars="-50"/>
              <w:jc w:val="center"/>
              <w:rPr>
                <w:rFonts w:hint="eastAsia" w:ascii="仿宋_GB2312" w:eastAsia="仿宋_GB2312"/>
                <w:color w:val="auto"/>
                <w:sz w:val="24"/>
              </w:rPr>
            </w:pPr>
            <w:r>
              <w:rPr>
                <w:rFonts w:hint="eastAsia" w:ascii="仿宋_GB2312" w:eastAsia="仿宋_GB2312"/>
                <w:color w:val="auto"/>
                <w:sz w:val="24"/>
              </w:rPr>
              <w:t>（平方米）</w:t>
            </w:r>
          </w:p>
        </w:tc>
        <w:tc>
          <w:tcPr>
            <w:tcW w:w="567"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61"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567"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61" w:type="dxa"/>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4" w:type="dxa"/>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4" w:type="dxa"/>
            <w:gridSpan w:val="2"/>
            <w:tcBorders>
              <w:top w:val="single" w:color="auto" w:sz="4" w:space="0"/>
              <w:left w:val="single" w:color="000000" w:sz="4" w:space="0"/>
              <w:bottom w:val="single" w:color="auto"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tcBorders>
              <w:top w:val="single" w:color="auto" w:sz="4" w:space="0"/>
              <w:left w:val="single" w:color="000000" w:sz="4" w:space="0"/>
              <w:bottom w:val="single" w:color="auto" w:sz="4" w:space="0"/>
              <w:right w:val="single" w:color="auto" w:sz="4" w:space="0"/>
            </w:tcBorders>
            <w:vAlign w:val="center"/>
          </w:tcPr>
          <w:p>
            <w:pPr>
              <w:tabs>
                <w:tab w:val="left" w:pos="4860"/>
              </w:tabs>
              <w:jc w:val="center"/>
              <w:rPr>
                <w:rFonts w:hint="eastAsia" w:ascii="仿宋_GB2312" w:eastAsia="仿宋_GB2312"/>
                <w:b/>
                <w:color w:val="auto"/>
                <w:sz w:val="24"/>
              </w:rPr>
            </w:pP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1242" w:type="dxa"/>
            <w:tcBorders>
              <w:top w:val="single" w:color="auto" w:sz="4" w:space="0"/>
              <w:left w:val="single" w:color="auto" w:sz="4" w:space="0"/>
              <w:bottom w:val="single" w:color="000000" w:sz="4" w:space="0"/>
              <w:right w:val="single" w:color="000000" w:sz="4" w:space="0"/>
            </w:tcBorders>
          </w:tcPr>
          <w:p>
            <w:pPr>
              <w:tabs>
                <w:tab w:val="left" w:pos="4860"/>
              </w:tabs>
              <w:spacing w:line="240" w:lineRule="exact"/>
              <w:ind w:left="-160" w:leftChars="-50" w:right="-160" w:rightChars="-50"/>
              <w:jc w:val="center"/>
              <w:rPr>
                <w:rFonts w:hint="eastAsia" w:ascii="仿宋_GB2312" w:eastAsia="仿宋_GB2312"/>
                <w:color w:val="auto"/>
                <w:sz w:val="24"/>
              </w:rPr>
            </w:pPr>
            <w:r>
              <w:rPr>
                <w:rFonts w:hint="eastAsia" w:ascii="仿宋_GB2312" w:eastAsia="仿宋_GB2312"/>
                <w:color w:val="auto"/>
                <w:sz w:val="24"/>
              </w:rPr>
              <w:t>租借面积</w:t>
            </w:r>
          </w:p>
          <w:p>
            <w:pPr>
              <w:tabs>
                <w:tab w:val="left" w:pos="4860"/>
              </w:tabs>
              <w:spacing w:line="240" w:lineRule="exact"/>
              <w:ind w:left="-160" w:leftChars="-50" w:right="-160" w:rightChars="-50"/>
              <w:jc w:val="center"/>
              <w:rPr>
                <w:rFonts w:hint="eastAsia" w:ascii="仿宋_GB2312" w:eastAsia="仿宋_GB2312"/>
                <w:color w:val="auto"/>
                <w:sz w:val="24"/>
              </w:rPr>
            </w:pPr>
            <w:r>
              <w:rPr>
                <w:rFonts w:hint="eastAsia" w:ascii="仿宋_GB2312" w:eastAsia="仿宋_GB2312"/>
                <w:color w:val="auto"/>
                <w:sz w:val="24"/>
              </w:rPr>
              <w:t>（平方米）</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61" w:type="dxa"/>
            <w:gridSpan w:val="2"/>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61" w:type="dxa"/>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gridSpan w:val="2"/>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4" w:type="dxa"/>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4" w:type="dxa"/>
            <w:gridSpan w:val="2"/>
            <w:tcBorders>
              <w:top w:val="single" w:color="auto"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b/>
                <w:color w:val="auto"/>
                <w:sz w:val="24"/>
              </w:rPr>
            </w:pPr>
          </w:p>
        </w:tc>
        <w:tc>
          <w:tcPr>
            <w:tcW w:w="615" w:type="dxa"/>
            <w:tcBorders>
              <w:top w:val="single" w:color="auto" w:sz="4" w:space="0"/>
              <w:left w:val="single" w:color="000000" w:sz="4" w:space="0"/>
              <w:bottom w:val="single" w:color="000000" w:sz="4" w:space="0"/>
              <w:right w:val="single" w:color="auto" w:sz="4" w:space="0"/>
            </w:tcBorders>
            <w:vAlign w:val="center"/>
          </w:tcPr>
          <w:p>
            <w:pPr>
              <w:tabs>
                <w:tab w:val="left" w:pos="4860"/>
              </w:tabs>
              <w:jc w:val="center"/>
              <w:rPr>
                <w:rFonts w:hint="eastAsia" w:ascii="仿宋_GB2312" w:eastAsia="仿宋_GB2312"/>
                <w:b/>
                <w:color w:val="auto"/>
                <w:sz w:val="24"/>
              </w:rPr>
            </w:pP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809" w:type="dxa"/>
            <w:gridSpan w:val="3"/>
            <w:tcBorders>
              <w:top w:val="single" w:color="000000" w:sz="4" w:space="0"/>
              <w:left w:val="single" w:color="auto" w:sz="4" w:space="0"/>
              <w:bottom w:val="single" w:color="000000" w:sz="4" w:space="0"/>
              <w:right w:val="single" w:color="000000"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跑道长度（米）</w:t>
            </w:r>
          </w:p>
        </w:tc>
        <w:tc>
          <w:tcPr>
            <w:tcW w:w="1843" w:type="dxa"/>
            <w:gridSpan w:val="5"/>
            <w:tcBorders>
              <w:top w:val="single" w:color="000000" w:sz="4" w:space="0"/>
              <w:left w:val="single" w:color="000000" w:sz="4" w:space="0"/>
              <w:bottom w:val="single" w:color="000000" w:sz="4" w:space="0"/>
              <w:right w:val="single" w:color="000000" w:sz="4" w:space="0"/>
            </w:tcBorders>
          </w:tcPr>
          <w:p>
            <w:pPr>
              <w:tabs>
                <w:tab w:val="left" w:pos="4860"/>
              </w:tabs>
              <w:rPr>
                <w:rFonts w:hint="eastAsia" w:ascii="仿宋_GB2312" w:eastAsia="仿宋_GB2312"/>
                <w:color w:val="auto"/>
                <w:sz w:val="24"/>
              </w:rPr>
            </w:pPr>
          </w:p>
        </w:tc>
        <w:tc>
          <w:tcPr>
            <w:tcW w:w="1276" w:type="dxa"/>
            <w:gridSpan w:val="3"/>
            <w:tcBorders>
              <w:top w:val="single" w:color="000000" w:sz="4" w:space="0"/>
              <w:left w:val="single" w:color="000000" w:sz="4" w:space="0"/>
              <w:bottom w:val="single" w:color="000000" w:sz="4" w:space="0"/>
              <w:right w:val="single" w:color="000000"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跑道数</w:t>
            </w:r>
          </w:p>
        </w:tc>
        <w:tc>
          <w:tcPr>
            <w:tcW w:w="1843" w:type="dxa"/>
            <w:gridSpan w:val="4"/>
            <w:tcBorders>
              <w:top w:val="single" w:color="000000" w:sz="4" w:space="0"/>
              <w:left w:val="single" w:color="000000" w:sz="4" w:space="0"/>
              <w:bottom w:val="single" w:color="000000" w:sz="4" w:space="0"/>
              <w:right w:val="single" w:color="auto" w:sz="4" w:space="0"/>
            </w:tcBorders>
          </w:tcPr>
          <w:p>
            <w:pPr>
              <w:tabs>
                <w:tab w:val="left" w:pos="4860"/>
              </w:tabs>
              <w:rPr>
                <w:rFonts w:hint="eastAsia" w:ascii="仿宋_GB2312" w:eastAsia="仿宋_GB2312"/>
                <w:color w:val="auto"/>
                <w:sz w:val="24"/>
              </w:rPr>
            </w:pPr>
          </w:p>
        </w:tc>
        <w:tc>
          <w:tcPr>
            <w:tcW w:w="2268" w:type="dxa"/>
            <w:vMerge w:val="continue"/>
            <w:tcBorders>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6771" w:type="dxa"/>
            <w:gridSpan w:val="15"/>
            <w:tcBorders>
              <w:top w:val="single" w:color="000000"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vMerge w:val="continue"/>
            <w:tcBorders>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trPr>
        <w:tc>
          <w:tcPr>
            <w:tcW w:w="6771" w:type="dxa"/>
            <w:gridSpan w:val="15"/>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bCs/>
          <w:color w:val="auto"/>
          <w:sz w:val="32"/>
          <w:szCs w:val="32"/>
        </w:rPr>
        <w:sectPr>
          <w:type w:val="nextColumn"/>
          <w:pgSz w:w="11906" w:h="16838"/>
          <w:pgMar w:top="1531" w:right="1418" w:bottom="1247" w:left="1418" w:header="851" w:footer="851" w:gutter="0"/>
          <w:pgNumType w:fmt="decimal"/>
          <w:cols w:space="720" w:num="1"/>
          <w:docGrid w:linePitch="312" w:charSpace="0"/>
        </w:sectPr>
      </w:pPr>
      <w:r>
        <w:rPr>
          <w:rFonts w:hint="eastAsia" w:ascii="仿宋_GB2312" w:eastAsia="仿宋_GB2312"/>
          <w:b/>
          <w:bCs/>
          <w:color w:val="auto"/>
          <w:sz w:val="32"/>
          <w:szCs w:val="32"/>
        </w:rPr>
        <w:t>09体育设施（满分40分）</w:t>
      </w:r>
    </w:p>
    <w:p>
      <w:pPr>
        <w:tabs>
          <w:tab w:val="left" w:pos="4860"/>
        </w:tabs>
        <w:rPr>
          <w:rFonts w:hint="eastAsia" w:ascii="仿宋_GB2312" w:eastAsia="仿宋_GB2312"/>
          <w:b/>
          <w:bCs/>
          <w:color w:val="auto"/>
          <w:sz w:val="32"/>
          <w:szCs w:val="32"/>
        </w:rPr>
      </w:pPr>
      <w:r>
        <w:rPr>
          <w:rFonts w:hint="eastAsia" w:ascii="仿宋_GB2312" w:eastAsia="仿宋_GB2312"/>
          <w:b/>
          <w:color w:val="auto"/>
          <w:sz w:val="32"/>
          <w:szCs w:val="32"/>
        </w:rPr>
        <w:t>10办学经费</w:t>
      </w:r>
      <w:r>
        <w:rPr>
          <w:rFonts w:hint="eastAsia" w:ascii="仿宋_GB2312" w:eastAsia="仿宋_GB2312"/>
          <w:b/>
          <w:bCs/>
          <w:color w:val="auto"/>
          <w:sz w:val="32"/>
          <w:szCs w:val="32"/>
        </w:rPr>
        <w:t>（满分30分）</w:t>
      </w:r>
    </w:p>
    <w:tbl>
      <w:tblPr>
        <w:tblStyle w:val="6"/>
        <w:tblpPr w:leftFromText="180" w:rightFromText="180" w:vertAnchor="page" w:horzAnchor="margin" w:tblpXSpec="center" w:tblpY="197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900"/>
        <w:gridCol w:w="348"/>
        <w:gridCol w:w="732"/>
        <w:gridCol w:w="1080"/>
        <w:gridCol w:w="1080"/>
        <w:gridCol w:w="14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39"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tabs>
                <w:tab w:val="left" w:pos="4860"/>
              </w:tabs>
              <w:kinsoku/>
              <w:wordWrap/>
              <w:overflowPunct/>
              <w:topLinePunct w:val="0"/>
              <w:autoSpaceDE/>
              <w:autoSpaceDN/>
              <w:bidi w:val="0"/>
              <w:adjustRightInd/>
              <w:snapToGrid/>
              <w:spacing w:line="260" w:lineRule="exact"/>
              <w:ind w:left="0" w:firstLine="0" w:firstLineChars="0"/>
              <w:textAlignment w:val="auto"/>
              <w:rPr>
                <w:rFonts w:ascii="仿宋_GB2312" w:hAnsi="宋体" w:eastAsia="仿宋_GB2312"/>
                <w:b/>
                <w:color w:val="auto"/>
                <w:sz w:val="24"/>
                <w:szCs w:val="24"/>
              </w:rPr>
            </w:pPr>
            <w:r>
              <w:rPr>
                <w:rFonts w:hint="eastAsia" w:ascii="黑体" w:hAnsi="黑体" w:eastAsia="黑体"/>
                <w:b/>
                <w:bCs/>
                <w:color w:val="auto"/>
                <w:sz w:val="24"/>
              </w:rPr>
              <w:t>设置标准：</w:t>
            </w:r>
            <w:r>
              <w:rPr>
                <w:rFonts w:hint="eastAsia" w:ascii="仿宋_GB2312" w:eastAsia="仿宋_GB2312"/>
                <w:color w:val="auto"/>
                <w:sz w:val="24"/>
                <w:lang w:eastAsia="zh-CN"/>
              </w:rPr>
              <w:t>技工</w:t>
            </w:r>
            <w:r>
              <w:rPr>
                <w:rFonts w:hint="eastAsia" w:ascii="仿宋_GB2312" w:eastAsia="仿宋_GB2312"/>
                <w:color w:val="auto"/>
                <w:sz w:val="24"/>
              </w:rPr>
              <w:t>学校具有与培养规模相适应的日常运行、基本建设、设备购置、师资培训等稳定可靠的办学经费保障。办学经费（含生均经费等）标准不低于当地同类学校标准。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9039" w:type="dxa"/>
            <w:gridSpan w:val="8"/>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r>
              <w:rPr>
                <w:rFonts w:hint="eastAsia" w:ascii="黑体" w:hAnsi="黑体" w:eastAsia="黑体"/>
                <w:color w:val="auto"/>
                <w:sz w:val="24"/>
              </w:rPr>
              <w:t>:</w:t>
            </w:r>
          </w:p>
          <w:p>
            <w:pPr>
              <w:tabs>
                <w:tab w:val="left" w:pos="4860"/>
              </w:tabs>
              <w:spacing w:line="260" w:lineRule="exact"/>
              <w:rPr>
                <w:rFonts w:hint="eastAsia" w:ascii="仿宋_GB2312" w:eastAsia="仿宋_GB2312"/>
                <w:color w:val="auto"/>
                <w:sz w:val="24"/>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①经费来源稳定，计10分。②</w:t>
            </w:r>
            <w:r>
              <w:rPr>
                <w:rFonts w:hint="eastAsia" w:ascii="仿宋_GB2312" w:hAnsi="宋体" w:eastAsia="仿宋_GB2312"/>
                <w:bCs/>
                <w:color w:val="auto"/>
                <w:sz w:val="24"/>
                <w:szCs w:val="24"/>
              </w:rPr>
              <w:t>有与学校规模相适应的基本建设和设备购置经费</w:t>
            </w:r>
            <w:r>
              <w:rPr>
                <w:rFonts w:hint="eastAsia" w:ascii="仿宋_GB2312" w:hAnsi="GungsuhChe" w:eastAsia="仿宋_GB2312"/>
                <w:bCs/>
                <w:color w:val="auto"/>
                <w:sz w:val="24"/>
                <w:szCs w:val="24"/>
              </w:rPr>
              <w:t>，基本满足专业教学需要，</w:t>
            </w:r>
            <w:r>
              <w:rPr>
                <w:rFonts w:hint="eastAsia" w:ascii="仿宋_GB2312" w:eastAsia="仿宋_GB2312"/>
                <w:color w:val="auto"/>
                <w:sz w:val="24"/>
              </w:rPr>
              <w:t>计10分。③生均经费标准不低于当地同类学校标准</w:t>
            </w:r>
            <w:r>
              <w:rPr>
                <w:rFonts w:hint="eastAsia" w:ascii="仿宋_GB2312" w:hAnsi="GungsuhChe" w:eastAsia="仿宋_GB2312"/>
                <w:bCs/>
                <w:color w:val="auto"/>
                <w:sz w:val="24"/>
                <w:szCs w:val="24"/>
              </w:rPr>
              <w:t>，</w:t>
            </w:r>
            <w:r>
              <w:rPr>
                <w:rFonts w:hint="eastAsia" w:ascii="仿宋_GB2312" w:eastAsia="仿宋_GB2312"/>
                <w:color w:val="auto"/>
                <w:sz w:val="24"/>
              </w:rPr>
              <w:t>计10分。④流动资金不少于200万元。</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firstLine="600" w:firstLineChars="250"/>
              <w:rPr>
                <w:rFonts w:ascii="仿宋_GB2312" w:hAnsi="宋体" w:eastAsia="仿宋_GB2312"/>
                <w:color w:val="auto"/>
                <w:sz w:val="24"/>
                <w:szCs w:val="24"/>
              </w:rPr>
            </w:pPr>
            <w:r>
              <w:rPr>
                <w:rFonts w:hint="eastAsia" w:ascii="仿宋_GB2312" w:hAnsi="宋体" w:eastAsia="仿宋_GB2312"/>
                <w:color w:val="auto"/>
                <w:sz w:val="24"/>
                <w:szCs w:val="24"/>
              </w:rPr>
              <w:t>①学校资产有效证明材料，包括举办者出资办学的有效验资报告（含帐户存款、实物评估作价、除土地使用权外的无形资产投资额等），并载明产权。</w:t>
            </w:r>
          </w:p>
          <w:p>
            <w:pPr>
              <w:tabs>
                <w:tab w:val="left" w:pos="4860"/>
              </w:tabs>
              <w:spacing w:line="260" w:lineRule="exact"/>
              <w:ind w:firstLine="600" w:firstLineChars="25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②学校举办者出具的为学校发展提供稳定资金来源的承诺书</w:t>
            </w:r>
            <w:r>
              <w:rPr>
                <w:rFonts w:hint="eastAsia" w:ascii="仿宋_GB2312" w:hAnsi="宋体" w:eastAsia="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771" w:type="dxa"/>
            <w:gridSpan w:val="7"/>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b/>
                <w:color w:val="auto"/>
                <w:sz w:val="24"/>
              </w:rPr>
              <w:t>经费来源情况说明</w:t>
            </w:r>
          </w:p>
        </w:tc>
        <w:tc>
          <w:tcPr>
            <w:tcW w:w="2268" w:type="dxa"/>
            <w:vMerge w:val="restart"/>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46"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本年度</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总收入</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财政拨款</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专项经费</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学费收入</w:t>
            </w:r>
          </w:p>
        </w:tc>
        <w:tc>
          <w:tcPr>
            <w:tcW w:w="1485"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其他收入</w:t>
            </w:r>
          </w:p>
        </w:tc>
        <w:tc>
          <w:tcPr>
            <w:tcW w:w="2268" w:type="dxa"/>
            <w:vMerge w:val="continue"/>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14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1080" w:type="dxa"/>
            <w:gridSpan w:val="2"/>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1485"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2268" w:type="dxa"/>
            <w:vMerge w:val="continue"/>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6771" w:type="dxa"/>
            <w:gridSpan w:val="7"/>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b/>
                <w:color w:val="auto"/>
                <w:sz w:val="24"/>
              </w:rPr>
            </w:pPr>
            <w:r>
              <w:rPr>
                <w:rFonts w:hint="eastAsia" w:ascii="仿宋_GB2312" w:hAnsi="GungsuhChe" w:eastAsia="仿宋_GB2312"/>
                <w:b/>
                <w:bCs/>
                <w:color w:val="auto"/>
                <w:sz w:val="24"/>
                <w:szCs w:val="24"/>
              </w:rPr>
              <w:t>基本建设和购置设备的资金</w:t>
            </w:r>
            <w:r>
              <w:rPr>
                <w:rFonts w:hint="eastAsia" w:ascii="仿宋_GB2312" w:eastAsia="仿宋_GB2312"/>
                <w:b/>
                <w:color w:val="auto"/>
                <w:sz w:val="24"/>
              </w:rPr>
              <w:t>情况</w:t>
            </w:r>
          </w:p>
        </w:tc>
        <w:tc>
          <w:tcPr>
            <w:tcW w:w="2268" w:type="dxa"/>
            <w:vMerge w:val="continue"/>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46" w:type="dxa"/>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本年度</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投入金额</w:t>
            </w:r>
          </w:p>
        </w:tc>
        <w:tc>
          <w:tcPr>
            <w:tcW w:w="4377" w:type="dxa"/>
            <w:gridSpan w:val="4"/>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color w:val="auto"/>
                <w:sz w:val="24"/>
              </w:rPr>
            </w:pPr>
            <w:r>
              <w:rPr>
                <w:rFonts w:hint="eastAsia" w:ascii="仿宋_GB2312" w:eastAsia="仿宋_GB2312"/>
                <w:color w:val="auto"/>
                <w:sz w:val="24"/>
              </w:rPr>
              <w:t>基本建设和购置设备情况说明</w:t>
            </w:r>
          </w:p>
        </w:tc>
        <w:tc>
          <w:tcPr>
            <w:tcW w:w="2268" w:type="dxa"/>
            <w:vMerge w:val="continue"/>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4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1248" w:type="dxa"/>
            <w:gridSpan w:val="2"/>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4377" w:type="dxa"/>
            <w:gridSpan w:val="4"/>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b/>
                <w:color w:val="auto"/>
                <w:sz w:val="24"/>
              </w:rPr>
            </w:pPr>
          </w:p>
        </w:tc>
        <w:tc>
          <w:tcPr>
            <w:tcW w:w="2268" w:type="dxa"/>
            <w:vMerge w:val="continue"/>
            <w:tcBorders>
              <w:top w:val="single" w:color="auto" w:sz="4" w:space="0"/>
              <w:left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0" w:hRule="atLeast"/>
        </w:trPr>
        <w:tc>
          <w:tcPr>
            <w:tcW w:w="6771" w:type="dxa"/>
            <w:gridSpan w:val="7"/>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学校自评：（其他情况）</w:t>
            </w:r>
          </w:p>
          <w:p>
            <w:pPr>
              <w:tabs>
                <w:tab w:val="left" w:pos="4860"/>
              </w:tabs>
              <w:rPr>
                <w:rFonts w:hint="eastAsia" w:ascii="仿宋_GB2312" w:eastAsia="仿宋_GB2312"/>
                <w:b/>
                <w:color w:val="auto"/>
                <w:sz w:val="24"/>
              </w:rPr>
            </w:pPr>
          </w:p>
          <w:p>
            <w:pPr>
              <w:tabs>
                <w:tab w:val="left" w:pos="4860"/>
              </w:tabs>
              <w:rPr>
                <w:rFonts w:hint="eastAsia" w:ascii="仿宋_GB2312" w:eastAsia="仿宋_GB2312"/>
                <w:b/>
                <w:color w:val="auto"/>
                <w:sz w:val="24"/>
              </w:rPr>
            </w:pPr>
          </w:p>
          <w:p>
            <w:pPr>
              <w:tabs>
                <w:tab w:val="left" w:pos="4860"/>
              </w:tabs>
              <w:rPr>
                <w:rFonts w:hint="eastAsia" w:ascii="仿宋_GB2312" w:eastAsia="仿宋_GB2312"/>
                <w:b/>
                <w:color w:val="auto"/>
                <w:sz w:val="24"/>
              </w:rPr>
            </w:pPr>
          </w:p>
        </w:tc>
        <w:tc>
          <w:tcPr>
            <w:tcW w:w="2268" w:type="dxa"/>
            <w:vMerge w:val="continue"/>
            <w:tcBorders>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771" w:type="dxa"/>
            <w:gridSpan w:val="7"/>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jc w:val="left"/>
        <w:rPr>
          <w:rFonts w:hint="eastAsia" w:ascii="仿宋_GB2312" w:eastAsia="仿宋_GB2312"/>
          <w:b/>
          <w:color w:val="auto"/>
          <w:sz w:val="24"/>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11领导班子（满分30分）</w:t>
      </w:r>
    </w:p>
    <w:tbl>
      <w:tblPr>
        <w:tblStyle w:val="6"/>
        <w:tblpPr w:leftFromText="180" w:rightFromText="180" w:vertAnchor="page" w:horzAnchor="margin" w:tblpXSpec="center" w:tblpY="197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28"/>
        <w:gridCol w:w="1080"/>
        <w:gridCol w:w="720"/>
        <w:gridCol w:w="720"/>
        <w:gridCol w:w="900"/>
        <w:gridCol w:w="13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897" w:type="dxa"/>
            <w:gridSpan w:val="9"/>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设置标准：</w:t>
            </w:r>
            <w:r>
              <w:rPr>
                <w:rFonts w:hint="eastAsia" w:ascii="仿宋_GB2312" w:hAnsi="宋体" w:eastAsia="仿宋_GB2312"/>
                <w:color w:val="auto"/>
                <w:sz w:val="24"/>
                <w:szCs w:val="24"/>
                <w:lang w:eastAsia="zh-CN"/>
              </w:rPr>
              <w:t>技工</w:t>
            </w:r>
            <w:r>
              <w:rPr>
                <w:rFonts w:hint="eastAsia" w:ascii="仿宋_GB2312" w:hAnsi="宋体" w:eastAsia="仿宋_GB2312"/>
                <w:color w:val="auto"/>
                <w:sz w:val="24"/>
                <w:szCs w:val="24"/>
              </w:rPr>
              <w:t>学校配备政治素养高、管理能力强、熟悉技能人才培养规律的领导班子。校长、教学副校长应具有本科以上学历和高级专业技术职务或高级技师职业资格，且具有3年以上职业教育、职业培训或企业工作经历。其他校级领导应具有本科以上学历和中级以上专业技术职务或技师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8897" w:type="dxa"/>
            <w:gridSpan w:val="9"/>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line="260" w:lineRule="exact"/>
              <w:ind w:firstLine="480" w:firstLineChars="200"/>
              <w:rPr>
                <w:rFonts w:hint="default" w:ascii="仿宋_GB2312" w:eastAsia="仿宋_GB2312"/>
                <w:color w:val="auto"/>
                <w:sz w:val="24"/>
                <w:lang w:val="en-US" w:eastAsia="zh-CN"/>
              </w:rPr>
            </w:pPr>
            <w:r>
              <w:rPr>
                <w:rFonts w:hint="eastAsia" w:ascii="仿宋_GB2312" w:eastAsia="仿宋_GB2312"/>
                <w:color w:val="auto"/>
                <w:sz w:val="24"/>
              </w:rPr>
              <w:t>①</w:t>
            </w:r>
            <w:r>
              <w:rPr>
                <w:rFonts w:hint="eastAsia" w:ascii="仿宋_GB2312" w:eastAsia="仿宋_GB2312"/>
                <w:color w:val="auto"/>
                <w:sz w:val="24"/>
                <w:lang w:eastAsia="zh-CN"/>
              </w:rPr>
              <w:t>学校领导班子</w:t>
            </w:r>
            <w:r>
              <w:rPr>
                <w:rFonts w:hint="eastAsia" w:ascii="仿宋_GB2312" w:eastAsia="仿宋_GB2312"/>
                <w:color w:val="auto"/>
                <w:sz w:val="24"/>
              </w:rPr>
              <w:t>年龄结构、专业结构合理，分工明确，数量适中，计</w:t>
            </w:r>
            <w:r>
              <w:rPr>
                <w:rFonts w:hint="eastAsia" w:ascii="仿宋_GB2312" w:eastAsia="仿宋_GB2312"/>
                <w:color w:val="auto"/>
                <w:sz w:val="24"/>
                <w:lang w:val="en-US" w:eastAsia="zh-CN"/>
              </w:rPr>
              <w:t>15</w:t>
            </w:r>
            <w:r>
              <w:rPr>
                <w:rFonts w:hint="eastAsia" w:ascii="仿宋_GB2312" w:eastAsia="仿宋_GB2312"/>
                <w:color w:val="auto"/>
                <w:sz w:val="24"/>
              </w:rPr>
              <w:t>分。②学校</w:t>
            </w:r>
            <w:r>
              <w:rPr>
                <w:rFonts w:hint="eastAsia" w:ascii="仿宋_GB2312" w:eastAsia="仿宋_GB2312"/>
                <w:color w:val="auto"/>
                <w:sz w:val="24"/>
                <w:lang w:eastAsia="zh-CN"/>
              </w:rPr>
              <w:t>有</w:t>
            </w:r>
            <w:r>
              <w:rPr>
                <w:rFonts w:hint="eastAsia" w:ascii="仿宋_GB2312" w:eastAsia="仿宋_GB2312"/>
                <w:color w:val="auto"/>
                <w:sz w:val="24"/>
                <w:lang w:val="en-US" w:eastAsia="zh-CN"/>
              </w:rPr>
              <w:t>3名党员的应同步建立</w:t>
            </w:r>
            <w:r>
              <w:rPr>
                <w:rFonts w:hint="eastAsia" w:ascii="仿宋_GB2312" w:eastAsia="仿宋_GB2312"/>
                <w:color w:val="auto"/>
                <w:sz w:val="24"/>
              </w:rPr>
              <w:t>党组织</w:t>
            </w:r>
            <w:r>
              <w:rPr>
                <w:rFonts w:hint="eastAsia" w:ascii="仿宋_GB2312" w:eastAsia="仿宋_GB2312"/>
                <w:color w:val="auto"/>
                <w:sz w:val="24"/>
                <w:lang w:eastAsia="zh-CN"/>
              </w:rPr>
              <w:t>，计</w:t>
            </w:r>
            <w:r>
              <w:rPr>
                <w:rFonts w:hint="eastAsia" w:ascii="仿宋_GB2312" w:eastAsia="仿宋_GB2312"/>
                <w:color w:val="auto"/>
                <w:sz w:val="24"/>
                <w:lang w:val="en-US" w:eastAsia="zh-CN"/>
              </w:rPr>
              <w:t>15分，未建立的不得分。</w:t>
            </w:r>
          </w:p>
          <w:p>
            <w:pPr>
              <w:tabs>
                <w:tab w:val="left" w:pos="4860"/>
              </w:tabs>
              <w:spacing w:line="260" w:lineRule="exact"/>
              <w:ind w:firstLine="480" w:firstLineChars="200"/>
              <w:rPr>
                <w:rFonts w:hint="eastAsia" w:ascii="仿宋_GB2312" w:eastAsia="仿宋_GB2312"/>
                <w:color w:val="auto"/>
                <w:sz w:val="24"/>
                <w:lang w:eastAsia="zh-CN"/>
              </w:rPr>
            </w:pPr>
            <w:r>
              <w:rPr>
                <w:rFonts w:hint="eastAsia" w:ascii="仿宋_GB2312" w:eastAsia="仿宋_GB2312"/>
                <w:color w:val="auto"/>
                <w:sz w:val="24"/>
              </w:rPr>
              <w:t>校长具有本科以上学历（含技师学院）和高级专业技术职务或高级技师职业资格（职业技能等级），且具有3年以上职业教育、职业培训或企业工作经历</w:t>
            </w:r>
            <w:r>
              <w:rPr>
                <w:rFonts w:hint="eastAsia" w:ascii="仿宋_GB2312" w:eastAsia="仿宋_GB2312"/>
                <w:color w:val="auto"/>
                <w:sz w:val="24"/>
                <w:lang w:eastAsia="zh-CN"/>
              </w:rPr>
              <w:t>；</w:t>
            </w:r>
            <w:r>
              <w:rPr>
                <w:rFonts w:hint="eastAsia" w:ascii="仿宋_GB2312" w:eastAsia="仿宋_GB2312"/>
                <w:color w:val="auto"/>
                <w:sz w:val="24"/>
              </w:rPr>
              <w:t>其他校级领导具有本科以上学历和中级以上专业技术职务或技师职业资格</w:t>
            </w:r>
            <w:r>
              <w:rPr>
                <w:rFonts w:hint="eastAsia" w:ascii="仿宋_GB2312" w:eastAsia="仿宋_GB2312"/>
                <w:color w:val="auto"/>
                <w:sz w:val="24"/>
                <w:lang w:eastAsia="zh-CN"/>
              </w:rPr>
              <w:t>（职业技能等级）</w:t>
            </w:r>
            <w:r>
              <w:rPr>
                <w:rFonts w:hint="eastAsia" w:ascii="仿宋_GB2312" w:eastAsia="仿宋_GB2312"/>
                <w:color w:val="auto"/>
                <w:sz w:val="24"/>
              </w:rPr>
              <w:t>。</w:t>
            </w:r>
            <w:r>
              <w:rPr>
                <w:rFonts w:hint="eastAsia" w:ascii="仿宋_GB2312" w:eastAsia="仿宋_GB2312"/>
                <w:color w:val="auto"/>
                <w:sz w:val="24"/>
                <w:lang w:eastAsia="zh-CN"/>
              </w:rPr>
              <w:t>不符合条件本项不得分。</w:t>
            </w:r>
          </w:p>
          <w:p>
            <w:pPr>
              <w:tabs>
                <w:tab w:val="left" w:pos="4860"/>
              </w:tabs>
              <w:spacing w:line="260" w:lineRule="exact"/>
              <w:rPr>
                <w:rFonts w:hint="eastAsia" w:ascii="仿宋_GB2312" w:eastAsia="仿宋_GB2312"/>
                <w:color w:val="auto"/>
                <w:sz w:val="24"/>
              </w:rPr>
            </w:pPr>
            <w:r>
              <w:rPr>
                <w:rFonts w:hint="eastAsia" w:ascii="黑体" w:hAnsi="宋体" w:eastAsia="黑体"/>
                <w:b/>
                <w:bCs/>
                <w:color w:val="auto"/>
                <w:sz w:val="24"/>
              </w:rPr>
              <w:t>备查材料及考察内容：</w:t>
            </w:r>
          </w:p>
          <w:p>
            <w:pPr>
              <w:tabs>
                <w:tab w:val="left" w:pos="4860"/>
              </w:tabs>
              <w:spacing w:line="26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①公办技工学校主管部门对学校领导班子的任命文件，民办技工学校领导班子聘任合同。</w:t>
            </w:r>
          </w:p>
          <w:p>
            <w:pPr>
              <w:tabs>
                <w:tab w:val="left" w:pos="4860"/>
              </w:tabs>
              <w:spacing w:line="26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②学校领导班子成员个人学历、技术职务、职业资格、工作经历、主要业绩等证明材料。</w:t>
            </w:r>
          </w:p>
          <w:p>
            <w:pPr>
              <w:tabs>
                <w:tab w:val="left" w:pos="4860"/>
              </w:tabs>
              <w:spacing w:line="260" w:lineRule="exact"/>
              <w:ind w:firstLine="480" w:firstLineChars="200"/>
              <w:rPr>
                <w:rFonts w:hint="eastAsia" w:ascii="仿宋_GB2312" w:eastAsia="仿宋_GB2312"/>
                <w:b/>
                <w:color w:val="auto"/>
                <w:sz w:val="24"/>
                <w:lang w:eastAsia="zh-CN"/>
              </w:rPr>
            </w:pPr>
            <w:r>
              <w:rPr>
                <w:rFonts w:hint="eastAsia" w:ascii="仿宋_GB2312" w:hAnsi="宋体" w:eastAsia="仿宋_GB2312"/>
                <w:bCs/>
                <w:color w:val="auto"/>
                <w:sz w:val="24"/>
              </w:rPr>
              <w:t>③学校党组织建设方案</w:t>
            </w:r>
            <w:r>
              <w:rPr>
                <w:rFonts w:hint="eastAsia" w:ascii="仿宋_GB2312" w:hAnsi="宋体" w:eastAsia="仿宋_GB2312"/>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80" w:type="dxa"/>
            <w:vMerge w:val="restart"/>
            <w:tcBorders>
              <w:top w:val="single" w:color="auto" w:sz="4" w:space="0"/>
              <w:left w:val="single" w:color="auto" w:sz="4" w:space="0"/>
              <w:bottom w:val="single" w:color="auto" w:sz="4" w:space="0"/>
              <w:right w:val="single" w:color="auto" w:sz="4" w:space="0"/>
            </w:tcBorders>
            <w:vAlign w:val="center"/>
          </w:tcPr>
          <w:p>
            <w:pPr>
              <w:tabs>
                <w:tab w:val="left" w:pos="4860"/>
              </w:tabs>
              <w:jc w:val="center"/>
              <w:rPr>
                <w:rFonts w:hint="eastAsia" w:ascii="仿宋_GB2312" w:eastAsia="仿宋_GB2312"/>
                <w:bCs/>
                <w:color w:val="auto"/>
                <w:sz w:val="24"/>
              </w:rPr>
            </w:pPr>
            <w:r>
              <w:rPr>
                <w:rFonts w:hint="eastAsia" w:ascii="仿宋_GB2312" w:eastAsia="仿宋_GB2312"/>
                <w:bCs/>
                <w:color w:val="auto"/>
                <w:sz w:val="24"/>
              </w:rPr>
              <w:t>校</w:t>
            </w:r>
          </w:p>
          <w:p>
            <w:pPr>
              <w:tabs>
                <w:tab w:val="left" w:pos="4860"/>
              </w:tabs>
              <w:jc w:val="center"/>
              <w:rPr>
                <w:rFonts w:hint="eastAsia" w:ascii="仿宋_GB2312" w:eastAsia="仿宋_GB2312"/>
                <w:bCs/>
                <w:color w:val="auto"/>
                <w:sz w:val="24"/>
              </w:rPr>
            </w:pPr>
            <w:r>
              <w:rPr>
                <w:rFonts w:hint="eastAsia" w:ascii="仿宋_GB2312" w:eastAsia="仿宋_GB2312"/>
                <w:bCs/>
                <w:color w:val="auto"/>
                <w:sz w:val="24"/>
              </w:rPr>
              <w:t>级领导</w:t>
            </w: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职务名称</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姓名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性别</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年龄</w:t>
            </w: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学历</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ind w:left="-160" w:leftChars="-50" w:right="-160" w:rightChars="-50"/>
              <w:jc w:val="center"/>
              <w:rPr>
                <w:rFonts w:hint="eastAsia" w:ascii="仿宋_GB2312" w:eastAsia="仿宋_GB2312"/>
                <w:color w:val="auto"/>
                <w:sz w:val="24"/>
              </w:rPr>
            </w:pPr>
            <w:r>
              <w:rPr>
                <w:rFonts w:hint="eastAsia" w:ascii="仿宋_GB2312" w:eastAsia="仿宋_GB2312"/>
                <w:color w:val="auto"/>
                <w:sz w:val="24"/>
              </w:rPr>
              <w:t>职称（或职业资格及等级）</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分管工作</w:t>
            </w: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r>
              <w:rPr>
                <w:rFonts w:hint="eastAsia" w:ascii="仿宋_GB2312" w:eastAsia="仿宋_GB2312"/>
                <w:color w:val="auto"/>
                <w:sz w:val="24"/>
              </w:rPr>
              <w:t>从事职业教育年限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jc w:val="center"/>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8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4860"/>
              </w:tabs>
              <w:jc w:val="left"/>
              <w:rPr>
                <w:rFonts w:hint="eastAsia" w:ascii="仿宋_GB2312" w:eastAsia="仿宋_GB2312"/>
                <w:b/>
                <w:bCs/>
                <w:color w:val="auto"/>
                <w:sz w:val="24"/>
              </w:rPr>
            </w:pPr>
          </w:p>
        </w:tc>
        <w:tc>
          <w:tcPr>
            <w:tcW w:w="1428"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08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72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900"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c>
          <w:tcPr>
            <w:tcW w:w="1134" w:type="dxa"/>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4" w:hRule="atLeast"/>
        </w:trPr>
        <w:tc>
          <w:tcPr>
            <w:tcW w:w="6629" w:type="dxa"/>
            <w:gridSpan w:val="7"/>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gridSpan w:val="2"/>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自评分（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6629" w:type="dxa"/>
            <w:gridSpan w:val="7"/>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268" w:type="dxa"/>
            <w:gridSpan w:val="2"/>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bCs/>
          <w:color w:val="auto"/>
          <w:sz w:val="24"/>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12学校管理（满分</w:t>
      </w:r>
      <w:r>
        <w:rPr>
          <w:rFonts w:hint="eastAsia" w:ascii="仿宋_GB2312" w:eastAsia="仿宋_GB2312"/>
          <w:b/>
          <w:bCs/>
          <w:color w:val="auto"/>
          <w:sz w:val="32"/>
          <w:szCs w:val="32"/>
          <w:lang w:val="en-US" w:eastAsia="zh-CN"/>
        </w:rPr>
        <w:t>4</w:t>
      </w:r>
      <w:r>
        <w:rPr>
          <w:rFonts w:ascii="仿宋_GB2312" w:eastAsia="仿宋_GB2312"/>
          <w:b/>
          <w:bCs/>
          <w:color w:val="auto"/>
          <w:sz w:val="32"/>
          <w:szCs w:val="32"/>
        </w:rPr>
        <w:t>0</w:t>
      </w:r>
      <w:r>
        <w:rPr>
          <w:rFonts w:hint="eastAsia" w:ascii="仿宋_GB2312" w:eastAsia="仿宋_GB2312"/>
          <w:b/>
          <w:bCs/>
          <w:color w:val="auto"/>
          <w:sz w:val="32"/>
          <w:szCs w:val="32"/>
        </w:rPr>
        <w:t>分）</w:t>
      </w:r>
    </w:p>
    <w:tbl>
      <w:tblPr>
        <w:tblStyle w:val="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3"/>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57" w:type="dxa"/>
            <w:gridSpan w:val="2"/>
            <w:tcBorders>
              <w:top w:val="single" w:color="auto" w:sz="4" w:space="0"/>
              <w:left w:val="single" w:color="auto" w:sz="4" w:space="0"/>
              <w:bottom w:val="single" w:color="auto" w:sz="4" w:space="0"/>
              <w:right w:val="single" w:color="auto" w:sz="4" w:space="0"/>
            </w:tcBorders>
          </w:tcPr>
          <w:p>
            <w:pPr>
              <w:snapToGrid w:val="0"/>
              <w:spacing w:beforeLines="0" w:afterLines="0" w:line="260" w:lineRule="exact"/>
              <w:ind w:left="0" w:firstLine="0" w:firstLineChars="0"/>
              <w:rPr>
                <w:rFonts w:ascii="仿宋_GB2312" w:hAnsi="宋体" w:eastAsia="仿宋_GB2312"/>
                <w:color w:val="auto"/>
                <w:sz w:val="24"/>
                <w:szCs w:val="24"/>
              </w:rPr>
            </w:pPr>
            <w:r>
              <w:rPr>
                <w:rFonts w:hint="eastAsia" w:ascii="黑体" w:hAnsi="黑体" w:eastAsia="黑体"/>
                <w:b/>
                <w:bCs/>
                <w:color w:val="auto"/>
                <w:sz w:val="24"/>
              </w:rPr>
              <w:t>设置标准：</w:t>
            </w:r>
            <w:r>
              <w:rPr>
                <w:rFonts w:hint="eastAsia" w:ascii="仿宋_GB2312" w:eastAsia="仿宋_GB2312"/>
                <w:color w:val="auto"/>
                <w:sz w:val="24"/>
                <w:lang w:eastAsia="zh-CN"/>
              </w:rPr>
              <w:t>技工</w:t>
            </w:r>
            <w:r>
              <w:rPr>
                <w:rFonts w:hint="eastAsia" w:ascii="仿宋_GB2312" w:eastAsia="仿宋_GB2312"/>
                <w:color w:val="auto"/>
                <w:sz w:val="24"/>
              </w:rPr>
              <w:t>学校实行校长负责制。学校</w:t>
            </w:r>
            <w:r>
              <w:rPr>
                <w:rFonts w:hint="eastAsia" w:ascii="仿宋_GB2312" w:eastAsia="仿宋_GB2312"/>
                <w:color w:val="auto"/>
                <w:sz w:val="24"/>
                <w:lang w:eastAsia="zh-CN"/>
              </w:rPr>
              <w:t>应设置</w:t>
            </w:r>
            <w:r>
              <w:rPr>
                <w:rFonts w:hint="eastAsia" w:ascii="仿宋_GB2312" w:eastAsia="仿宋_GB2312"/>
                <w:color w:val="auto"/>
                <w:sz w:val="24"/>
              </w:rPr>
              <w:t>与技能人才培养相适应的教育教学、行政后勤服务、招生就业及培训工作等管理机构，并建立健全相应的规章制度</w:t>
            </w:r>
            <w:r>
              <w:rPr>
                <w:rFonts w:hint="eastAsia" w:ascii="仿宋_GB2312"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8957"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beforeLines="0" w:afterLines="0" w:line="260" w:lineRule="exact"/>
              <w:ind w:firstLine="480" w:firstLineChars="200"/>
              <w:rPr>
                <w:rFonts w:hint="eastAsia" w:ascii="仿宋_GB2312" w:eastAsia="仿宋_GB2312"/>
                <w:color w:val="auto"/>
                <w:sz w:val="24"/>
                <w:szCs w:val="24"/>
              </w:rPr>
            </w:pPr>
            <w:r>
              <w:rPr>
                <w:rFonts w:hint="eastAsia" w:ascii="仿宋_GB2312" w:hAnsi="宋体" w:eastAsia="仿宋_GB2312"/>
                <w:bCs/>
                <w:color w:val="auto"/>
                <w:sz w:val="24"/>
              </w:rPr>
              <w:t>①实行校长负责制，计10分。②</w:t>
            </w:r>
            <w:r>
              <w:rPr>
                <w:rFonts w:hint="eastAsia" w:ascii="仿宋_GB2312" w:eastAsia="仿宋_GB2312"/>
                <w:color w:val="auto"/>
                <w:sz w:val="24"/>
                <w:szCs w:val="24"/>
              </w:rPr>
              <w:t>校内机构设置合理，部门职责和教职工岗位职责明确</w:t>
            </w:r>
            <w:r>
              <w:rPr>
                <w:rFonts w:hint="eastAsia" w:ascii="仿宋_GB2312" w:eastAsia="仿宋_GB2312"/>
                <w:color w:val="auto"/>
                <w:sz w:val="24"/>
              </w:rPr>
              <w:t>，计</w:t>
            </w:r>
            <w:r>
              <w:rPr>
                <w:rFonts w:ascii="仿宋_GB2312" w:eastAsia="仿宋_GB2312"/>
                <w:color w:val="auto"/>
                <w:sz w:val="24"/>
              </w:rPr>
              <w:t>10</w:t>
            </w:r>
            <w:r>
              <w:rPr>
                <w:rFonts w:hint="eastAsia" w:ascii="仿宋_GB2312" w:eastAsia="仿宋_GB2312"/>
                <w:color w:val="auto"/>
                <w:sz w:val="24"/>
              </w:rPr>
              <w:t>分；每缺少标准中一个管理机构，扣5分；职责不够明确的，扣5分。③规章制度健全，计</w:t>
            </w:r>
            <w:r>
              <w:rPr>
                <w:rFonts w:hint="eastAsia" w:ascii="仿宋_GB2312" w:eastAsia="仿宋_GB2312"/>
                <w:color w:val="auto"/>
                <w:sz w:val="24"/>
                <w:lang w:val="en-US" w:eastAsia="zh-CN"/>
              </w:rPr>
              <w:t>2</w:t>
            </w:r>
            <w:r>
              <w:rPr>
                <w:rFonts w:hint="eastAsia" w:ascii="仿宋_GB2312" w:eastAsia="仿宋_GB2312"/>
                <w:color w:val="auto"/>
                <w:sz w:val="24"/>
              </w:rPr>
              <w:t>0分，不符合要求的酌情扣分。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firstLine="0" w:firstLineChars="0"/>
              <w:rPr>
                <w:rFonts w:hint="eastAsia" w:ascii="仿宋_GB2312" w:hAnsi="宋体" w:eastAsia="仿宋_GB2312"/>
                <w:bCs/>
                <w:color w:val="auto"/>
                <w:sz w:val="24"/>
                <w:lang w:eastAsia="zh-CN"/>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①学校实行校长负责制相关文件（如民办技工学校章程，公办技工学校上级主管部门关于实行校长负责制的决议、文件）</w:t>
            </w:r>
            <w:r>
              <w:rPr>
                <w:rFonts w:hint="eastAsia" w:ascii="仿宋_GB2312" w:hAnsi="宋体" w:eastAsia="仿宋_GB2312"/>
                <w:bCs/>
                <w:color w:val="auto"/>
                <w:sz w:val="24"/>
                <w:lang w:eastAsia="zh-CN"/>
              </w:rPr>
              <w:t>。</w:t>
            </w:r>
          </w:p>
          <w:p>
            <w:pPr>
              <w:tabs>
                <w:tab w:val="left" w:pos="4860"/>
              </w:tabs>
              <w:spacing w:line="260" w:lineRule="exact"/>
              <w:ind w:firstLine="0" w:firstLineChars="0"/>
              <w:rPr>
                <w:rFonts w:ascii="仿宋_GB2312" w:hAnsi="宋体" w:eastAsia="仿宋_GB2312"/>
                <w:bCs/>
                <w:color w:val="auto"/>
                <w:sz w:val="24"/>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②管理机构设置表，拟聘各科室主要负责人学历、职称、工作经历等证明材料。</w:t>
            </w:r>
          </w:p>
          <w:p>
            <w:pPr>
              <w:tabs>
                <w:tab w:val="left" w:pos="4860"/>
              </w:tabs>
              <w:spacing w:line="260" w:lineRule="exact"/>
              <w:ind w:firstLine="0" w:firstLineChars="0"/>
              <w:rPr>
                <w:rFonts w:hint="eastAsia" w:ascii="仿宋_GB2312" w:eastAsia="仿宋_GB2312"/>
                <w:bCs/>
                <w:color w:val="auto"/>
                <w:sz w:val="24"/>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③学校教学管理、学生管理、后勤管理、招生就业管理以及财务管理等相关管理制度。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7" w:hRule="atLeast"/>
          <w:jc w:val="center"/>
        </w:trPr>
        <w:tc>
          <w:tcPr>
            <w:tcW w:w="6713" w:type="dxa"/>
            <w:tcBorders>
              <w:top w:val="single" w:color="auto" w:sz="4" w:space="0"/>
              <w:left w:val="single" w:color="auto" w:sz="4" w:space="0"/>
              <w:bottom w:val="single" w:color="auto" w:sz="4" w:space="0"/>
              <w:right w:val="single" w:color="auto" w:sz="4" w:space="0"/>
            </w:tcBorders>
          </w:tcPr>
          <w:p>
            <w:pPr>
              <w:tabs>
                <w:tab w:val="left" w:pos="4860"/>
              </w:tabs>
              <w:ind w:firstLine="81" w:firstLineChars="34"/>
              <w:rPr>
                <w:rFonts w:hint="eastAsia" w:ascii="仿宋_GB2312" w:eastAsia="仿宋_GB2312"/>
                <w:color w:val="auto"/>
                <w:sz w:val="24"/>
                <w:szCs w:val="24"/>
              </w:rPr>
            </w:pPr>
            <w:r>
              <w:rPr>
                <w:rFonts w:hint="eastAsia" w:ascii="仿宋_GB2312" w:eastAsia="仿宋_GB2312"/>
                <w:color w:val="auto"/>
                <w:sz w:val="24"/>
                <w:szCs w:val="24"/>
              </w:rPr>
              <w:t>学校自评：</w:t>
            </w:r>
          </w:p>
          <w:p>
            <w:pPr>
              <w:tabs>
                <w:tab w:val="left" w:pos="4860"/>
              </w:tabs>
              <w:ind w:firstLine="81" w:firstLineChars="34"/>
              <w:rPr>
                <w:rFonts w:hint="eastAsia" w:ascii="仿宋_GB2312" w:eastAsia="仿宋_GB2312"/>
                <w:color w:val="auto"/>
                <w:sz w:val="24"/>
                <w:szCs w:val="24"/>
              </w:rPr>
            </w:pPr>
          </w:p>
          <w:p>
            <w:pPr>
              <w:tabs>
                <w:tab w:val="left" w:pos="4860"/>
              </w:tabs>
              <w:ind w:firstLine="81" w:firstLineChars="34"/>
              <w:rPr>
                <w:rFonts w:hint="eastAsia" w:ascii="仿宋_GB2312" w:eastAsia="仿宋_GB2312"/>
                <w:color w:val="auto"/>
                <w:sz w:val="24"/>
                <w:szCs w:val="24"/>
              </w:rPr>
            </w:pPr>
          </w:p>
          <w:p>
            <w:pPr>
              <w:tabs>
                <w:tab w:val="left" w:pos="4860"/>
              </w:tabs>
              <w:ind w:firstLine="81" w:firstLineChars="34"/>
              <w:rPr>
                <w:rFonts w:hint="eastAsia" w:ascii="仿宋_GB2312" w:eastAsia="仿宋_GB2312"/>
                <w:color w:val="auto"/>
                <w:sz w:val="24"/>
                <w:szCs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44"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1" w:hRule="atLeast"/>
          <w:jc w:val="center"/>
        </w:trPr>
        <w:tc>
          <w:tcPr>
            <w:tcW w:w="671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44"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widowControl/>
        <w:tabs>
          <w:tab w:val="left" w:pos="4860"/>
        </w:tabs>
        <w:jc w:val="left"/>
        <w:rPr>
          <w:rFonts w:hint="eastAsia" w:ascii="仿宋_GB2312" w:eastAsia="仿宋_GB2312"/>
          <w:color w:val="auto"/>
          <w:sz w:val="18"/>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Cs w:val="32"/>
        </w:rPr>
      </w:pPr>
      <w:r>
        <w:rPr>
          <w:rFonts w:hint="eastAsia" w:ascii="仿宋_GB2312" w:eastAsia="仿宋_GB2312"/>
          <w:b/>
          <w:bCs/>
          <w:color w:val="auto"/>
          <w:sz w:val="32"/>
          <w:szCs w:val="32"/>
        </w:rPr>
        <w:t>13教学管理（满分</w:t>
      </w:r>
      <w:r>
        <w:rPr>
          <w:rFonts w:hint="eastAsia" w:ascii="仿宋_GB2312" w:eastAsia="仿宋_GB2312"/>
          <w:b/>
          <w:bCs/>
          <w:color w:val="auto"/>
          <w:sz w:val="32"/>
          <w:szCs w:val="32"/>
          <w:lang w:val="en-US" w:eastAsia="zh-CN"/>
        </w:rPr>
        <w:t>4</w:t>
      </w:r>
      <w:r>
        <w:rPr>
          <w:rFonts w:ascii="仿宋_GB2312" w:eastAsia="仿宋_GB2312"/>
          <w:b/>
          <w:bCs/>
          <w:color w:val="auto"/>
          <w:sz w:val="32"/>
          <w:szCs w:val="32"/>
        </w:rPr>
        <w:t>0</w:t>
      </w:r>
      <w:r>
        <w:rPr>
          <w:rFonts w:hint="eastAsia" w:ascii="仿宋_GB2312" w:eastAsia="仿宋_GB2312"/>
          <w:b/>
          <w:bCs/>
          <w:color w:val="auto"/>
          <w:sz w:val="32"/>
          <w:szCs w:val="32"/>
        </w:rPr>
        <w:t>分）</w:t>
      </w:r>
    </w:p>
    <w:tbl>
      <w:tblPr>
        <w:tblStyle w:val="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57" w:type="dxa"/>
            <w:gridSpan w:val="2"/>
            <w:tcBorders>
              <w:top w:val="single" w:color="auto" w:sz="4" w:space="0"/>
              <w:left w:val="single" w:color="auto" w:sz="4" w:space="0"/>
              <w:bottom w:val="single" w:color="auto" w:sz="4" w:space="0"/>
              <w:right w:val="single" w:color="auto" w:sz="4" w:space="0"/>
            </w:tcBorders>
          </w:tcPr>
          <w:p>
            <w:pPr>
              <w:spacing w:beforeLines="0" w:afterLines="0" w:line="260" w:lineRule="exact"/>
              <w:ind w:left="0" w:firstLine="0" w:firstLineChars="0"/>
              <w:rPr>
                <w:rFonts w:hint="eastAsia" w:ascii="仿宋_GB2312" w:eastAsia="仿宋_GB2312"/>
                <w:bCs/>
                <w:color w:val="auto"/>
                <w:sz w:val="24"/>
              </w:rPr>
            </w:pPr>
            <w:r>
              <w:rPr>
                <w:rFonts w:hint="eastAsia" w:ascii="黑体" w:hAnsi="黑体" w:eastAsia="黑体"/>
                <w:b/>
                <w:bCs/>
                <w:color w:val="auto"/>
                <w:sz w:val="24"/>
              </w:rPr>
              <w:t>设置标准：</w:t>
            </w:r>
            <w:r>
              <w:rPr>
                <w:rFonts w:hint="eastAsia" w:ascii="仿宋_GB2312" w:eastAsia="仿宋_GB2312"/>
                <w:bCs/>
                <w:color w:val="auto"/>
                <w:sz w:val="24"/>
                <w:lang w:eastAsia="zh-CN"/>
              </w:rPr>
              <w:t>技工</w:t>
            </w:r>
            <w:r>
              <w:rPr>
                <w:rFonts w:hint="eastAsia" w:ascii="仿宋_GB2312" w:eastAsia="仿宋_GB2312"/>
                <w:bCs/>
                <w:color w:val="auto"/>
                <w:sz w:val="24"/>
              </w:rPr>
              <w:t>学校</w:t>
            </w:r>
            <w:r>
              <w:rPr>
                <w:rFonts w:hint="eastAsia" w:ascii="仿宋_GB2312" w:eastAsia="仿宋_GB2312"/>
                <w:bCs/>
                <w:color w:val="auto"/>
                <w:sz w:val="24"/>
                <w:lang w:eastAsia="zh-CN"/>
              </w:rPr>
              <w:t>应</w:t>
            </w:r>
            <w:r>
              <w:rPr>
                <w:rFonts w:hint="eastAsia" w:ascii="仿宋_GB2312" w:eastAsia="仿宋_GB2312"/>
                <w:bCs/>
                <w:color w:val="auto"/>
                <w:sz w:val="24"/>
              </w:rPr>
              <w:t>配有与所设专业相配套的教学文件和教材。实习课时应不低于教学总课时的50%。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8957" w:type="dxa"/>
            <w:gridSpan w:val="2"/>
            <w:tcBorders>
              <w:top w:val="single" w:color="auto" w:sz="4" w:space="0"/>
              <w:left w:val="single" w:color="auto" w:sz="4" w:space="0"/>
              <w:bottom w:val="single" w:color="auto" w:sz="4" w:space="0"/>
              <w:right w:val="single" w:color="auto" w:sz="4" w:space="0"/>
            </w:tcBorders>
          </w:tcPr>
          <w:p>
            <w:pPr>
              <w:tabs>
                <w:tab w:val="left" w:pos="4860"/>
              </w:tabs>
              <w:spacing w:beforeLines="0" w:afterLines="0" w:line="260" w:lineRule="exact"/>
              <w:ind w:firstLine="0" w:firstLineChars="0"/>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beforeLines="0" w:afterLines="0"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①教学基础文件健全</w:t>
            </w:r>
            <w:r>
              <w:rPr>
                <w:rFonts w:hint="eastAsia" w:ascii="仿宋_GB2312" w:hAnsi="宋体" w:eastAsia="仿宋_GB2312"/>
                <w:bCs/>
                <w:color w:val="auto"/>
                <w:sz w:val="24"/>
              </w:rPr>
              <w:t>规范，计</w:t>
            </w:r>
            <w:r>
              <w:rPr>
                <w:rFonts w:hint="eastAsia" w:ascii="仿宋_GB2312" w:hAnsi="宋体" w:eastAsia="仿宋_GB2312"/>
                <w:bCs/>
                <w:color w:val="auto"/>
                <w:sz w:val="24"/>
                <w:lang w:val="en-US" w:eastAsia="zh-CN"/>
              </w:rPr>
              <w:t>2</w:t>
            </w:r>
            <w:r>
              <w:rPr>
                <w:rFonts w:ascii="仿宋_GB2312" w:hAnsi="宋体" w:eastAsia="仿宋_GB2312"/>
                <w:bCs/>
                <w:color w:val="auto"/>
                <w:sz w:val="24"/>
              </w:rPr>
              <w:t>0</w:t>
            </w:r>
            <w:r>
              <w:rPr>
                <w:rFonts w:hint="eastAsia" w:ascii="仿宋_GB2312" w:hAnsi="宋体" w:eastAsia="仿宋_GB2312"/>
                <w:bCs/>
                <w:color w:val="auto"/>
                <w:sz w:val="24"/>
              </w:rPr>
              <w:t>分。缺少实施性教学计划、大纲不计分；教学文件不规范，酌情扣分。②</w:t>
            </w:r>
            <w:r>
              <w:rPr>
                <w:rFonts w:hint="eastAsia" w:ascii="仿宋_GB2312" w:eastAsia="仿宋_GB2312"/>
                <w:bCs/>
                <w:color w:val="auto"/>
                <w:sz w:val="24"/>
              </w:rPr>
              <w:t>使用</w:t>
            </w:r>
            <w:r>
              <w:rPr>
                <w:rFonts w:hint="eastAsia" w:ascii="仿宋_GB2312" w:eastAsia="仿宋_GB2312"/>
                <w:bCs/>
                <w:color w:val="auto"/>
                <w:sz w:val="24"/>
                <w:lang w:eastAsia="zh-CN"/>
              </w:rPr>
              <w:t>人力资源社会保障部</w:t>
            </w:r>
            <w:r>
              <w:rPr>
                <w:rFonts w:hint="eastAsia" w:ascii="仿宋_GB2312" w:eastAsia="仿宋_GB2312"/>
                <w:bCs/>
                <w:color w:val="auto"/>
                <w:sz w:val="24"/>
              </w:rPr>
              <w:t>部颁（或主管部门批准的）</w:t>
            </w:r>
            <w:r>
              <w:rPr>
                <w:rFonts w:hint="eastAsia" w:ascii="仿宋_GB2312" w:hAnsi="宋体" w:eastAsia="仿宋_GB2312"/>
                <w:bCs/>
                <w:color w:val="auto"/>
                <w:sz w:val="24"/>
                <w:szCs w:val="24"/>
              </w:rPr>
              <w:t>教学计划、教学</w:t>
            </w:r>
            <w:r>
              <w:rPr>
                <w:rFonts w:hint="eastAsia" w:ascii="仿宋_GB2312" w:eastAsia="仿宋_GB2312"/>
                <w:bCs/>
                <w:color w:val="auto"/>
                <w:sz w:val="24"/>
              </w:rPr>
              <w:t>大纲，计10分。③选用</w:t>
            </w:r>
            <w:r>
              <w:rPr>
                <w:rFonts w:hint="eastAsia" w:ascii="仿宋_GB2312" w:eastAsia="仿宋_GB2312"/>
                <w:bCs/>
                <w:color w:val="auto"/>
                <w:sz w:val="24"/>
                <w:lang w:eastAsia="zh-CN"/>
              </w:rPr>
              <w:t>人力资源社会保障部</w:t>
            </w:r>
            <w:r>
              <w:rPr>
                <w:rFonts w:hint="eastAsia" w:ascii="仿宋_GB2312" w:eastAsia="仿宋_GB2312"/>
                <w:bCs/>
                <w:color w:val="auto"/>
                <w:sz w:val="24"/>
              </w:rPr>
              <w:t>等组织编写的国家级、省级规范教材，计10分；不使用酌情扣分，所开设课程没有适用的国家级规范教材的除外。</w:t>
            </w:r>
          </w:p>
          <w:p>
            <w:pPr>
              <w:tabs>
                <w:tab w:val="left" w:pos="4860"/>
              </w:tabs>
              <w:spacing w:beforeLines="0" w:afterLines="0" w:line="260" w:lineRule="exact"/>
              <w:ind w:firstLine="0" w:firstLineChars="0"/>
              <w:rPr>
                <w:rFonts w:ascii="仿宋_GB2312" w:hAnsi="宋体" w:eastAsia="仿宋_GB2312"/>
                <w:bCs/>
                <w:color w:val="auto"/>
                <w:sz w:val="24"/>
                <w:szCs w:val="24"/>
              </w:rPr>
            </w:pPr>
            <w:r>
              <w:rPr>
                <w:rFonts w:hint="eastAsia" w:ascii="仿宋_GB2312" w:eastAsia="仿宋_GB2312"/>
                <w:bCs/>
                <w:color w:val="auto"/>
                <w:sz w:val="24"/>
                <w:lang w:val="en-US" w:eastAsia="zh-CN"/>
              </w:rPr>
              <w:t xml:space="preserve">    </w:t>
            </w:r>
            <w:r>
              <w:rPr>
                <w:rFonts w:hint="eastAsia" w:ascii="仿宋_GB2312" w:eastAsia="仿宋_GB2312"/>
                <w:bCs/>
                <w:color w:val="auto"/>
                <w:sz w:val="24"/>
              </w:rPr>
              <w:t>实习课时不低于教学总课时的50%，</w:t>
            </w:r>
            <w:r>
              <w:rPr>
                <w:rFonts w:hint="eastAsia" w:ascii="仿宋_GB2312" w:eastAsia="仿宋_GB2312"/>
                <w:bCs/>
                <w:color w:val="auto"/>
                <w:sz w:val="24"/>
                <w:lang w:eastAsia="zh-CN"/>
              </w:rPr>
              <w:t>否则本</w:t>
            </w:r>
            <w:r>
              <w:rPr>
                <w:rFonts w:hint="eastAsia" w:ascii="仿宋_GB2312" w:eastAsia="仿宋_GB2312"/>
                <w:bCs/>
                <w:color w:val="auto"/>
                <w:sz w:val="24"/>
                <w:lang w:val="en-US" w:eastAsia="zh-CN"/>
              </w:rPr>
              <w:t>项</w:t>
            </w:r>
            <w:r>
              <w:rPr>
                <w:rFonts w:hint="eastAsia" w:ascii="仿宋_GB2312" w:eastAsia="仿宋_GB2312"/>
                <w:bCs/>
                <w:color w:val="auto"/>
                <w:sz w:val="24"/>
                <w:lang w:eastAsia="zh-CN"/>
              </w:rPr>
              <w:t>不得分</w:t>
            </w:r>
            <w:r>
              <w:rPr>
                <w:rFonts w:hint="eastAsia" w:ascii="仿宋_GB2312" w:eastAsia="仿宋_GB2312"/>
                <w:bCs/>
                <w:color w:val="auto"/>
                <w:sz w:val="24"/>
              </w:rPr>
              <w:t>。</w:t>
            </w:r>
          </w:p>
          <w:p>
            <w:pPr>
              <w:tabs>
                <w:tab w:val="left" w:pos="4860"/>
              </w:tabs>
              <w:spacing w:beforeLines="0" w:afterLines="0" w:line="260" w:lineRule="exact"/>
              <w:ind w:firstLine="0" w:firstLineChars="0"/>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beforeLines="0" w:afterLines="0" w:line="260" w:lineRule="exact"/>
              <w:ind w:firstLine="480" w:firstLineChars="200"/>
              <w:rPr>
                <w:rFonts w:ascii="仿宋_GB2312" w:hAnsi="宋体" w:eastAsia="仿宋_GB2312"/>
                <w:bCs/>
                <w:color w:val="auto"/>
                <w:sz w:val="24"/>
              </w:rPr>
            </w:pPr>
            <w:r>
              <w:rPr>
                <w:rFonts w:hint="eastAsia" w:ascii="仿宋_GB2312" w:hAnsi="宋体" w:eastAsia="仿宋_GB2312"/>
                <w:bCs/>
                <w:color w:val="auto"/>
                <w:sz w:val="24"/>
              </w:rPr>
              <w:t>①各专业教学计划、大纲</w:t>
            </w:r>
            <w:r>
              <w:rPr>
                <w:rFonts w:hint="eastAsia" w:ascii="仿宋_GB2312" w:hAnsi="宋体" w:eastAsia="仿宋_GB2312"/>
                <w:bCs/>
                <w:color w:val="auto"/>
                <w:sz w:val="24"/>
                <w:lang w:eastAsia="zh-CN"/>
              </w:rPr>
              <w:t>。</w:t>
            </w:r>
            <w:r>
              <w:rPr>
                <w:rFonts w:hint="eastAsia" w:ascii="仿宋_GB2312" w:hAnsi="宋体" w:eastAsia="仿宋_GB2312"/>
                <w:bCs/>
                <w:color w:val="auto"/>
                <w:sz w:val="24"/>
              </w:rPr>
              <w:t xml:space="preserve"> </w:t>
            </w:r>
          </w:p>
          <w:p>
            <w:pPr>
              <w:tabs>
                <w:tab w:val="left" w:pos="4860"/>
              </w:tabs>
              <w:spacing w:beforeLines="0" w:afterLines="0" w:line="260" w:lineRule="exact"/>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②有关教学文件</w:t>
            </w:r>
            <w:r>
              <w:rPr>
                <w:rFonts w:hint="eastAsia" w:ascii="仿宋_GB2312" w:hAnsi="宋体" w:eastAsia="仿宋_GB2312"/>
                <w:bCs/>
                <w:color w:val="auto"/>
                <w:sz w:val="24"/>
                <w:lang w:eastAsia="zh-CN"/>
              </w:rPr>
              <w:t>。</w:t>
            </w:r>
          </w:p>
          <w:p>
            <w:pPr>
              <w:tabs>
                <w:tab w:val="left" w:pos="4860"/>
              </w:tabs>
              <w:spacing w:beforeLines="0" w:afterLines="0" w:line="260" w:lineRule="exact"/>
              <w:ind w:firstLine="480" w:firstLineChars="200"/>
              <w:rPr>
                <w:rFonts w:hint="eastAsia" w:ascii="仿宋_GB2312" w:eastAsia="仿宋_GB2312"/>
                <w:bCs/>
                <w:color w:val="auto"/>
                <w:sz w:val="24"/>
                <w:lang w:eastAsia="zh-CN"/>
              </w:rPr>
            </w:pPr>
            <w:r>
              <w:rPr>
                <w:rFonts w:hint="eastAsia" w:ascii="仿宋_GB2312" w:eastAsia="仿宋_GB2312"/>
                <w:bCs/>
                <w:color w:val="auto"/>
                <w:sz w:val="24"/>
              </w:rPr>
              <w:t>③选用教材目录</w:t>
            </w:r>
            <w:r>
              <w:rPr>
                <w:rFonts w:hint="eastAsia" w:ascii="仿宋_GB2312" w:hAnsi="宋体" w:eastAsia="仿宋_GB2312"/>
                <w:bCs/>
                <w:color w:val="auto"/>
                <w:sz w:val="24"/>
              </w:rPr>
              <w:t>及样书</w:t>
            </w:r>
            <w:r>
              <w:rPr>
                <w:rFonts w:hint="eastAsia" w:ascii="仿宋_GB2312" w:hAnsi="宋体" w:eastAsia="仿宋_GB2312"/>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4" w:hRule="atLeast"/>
          <w:jc w:val="center"/>
        </w:trPr>
        <w:tc>
          <w:tcPr>
            <w:tcW w:w="672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31"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0" w:hRule="atLeast"/>
          <w:jc w:val="center"/>
        </w:trPr>
        <w:tc>
          <w:tcPr>
            <w:tcW w:w="672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31"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color w:val="auto"/>
          <w:sz w:val="24"/>
        </w:rPr>
      </w:pPr>
      <w:r>
        <w:rPr>
          <w:rFonts w:ascii="仿宋_GB2312" w:eastAsia="仿宋_GB2312"/>
          <w:b/>
          <w:color w:val="auto"/>
          <w:sz w:val="24"/>
        </w:rPr>
        <w:br w:type="page"/>
      </w:r>
      <w:r>
        <w:rPr>
          <w:rFonts w:hint="eastAsia" w:ascii="仿宋_GB2312" w:eastAsia="仿宋_GB2312"/>
          <w:b/>
          <w:color w:val="auto"/>
          <w:sz w:val="32"/>
          <w:szCs w:val="32"/>
        </w:rPr>
        <w:t>14学生管理</w:t>
      </w:r>
      <w:r>
        <w:rPr>
          <w:rFonts w:hint="eastAsia" w:ascii="仿宋_GB2312" w:eastAsia="仿宋_GB2312"/>
          <w:b/>
          <w:bCs/>
          <w:color w:val="auto"/>
          <w:sz w:val="32"/>
          <w:szCs w:val="32"/>
        </w:rPr>
        <w:t>（满分</w:t>
      </w:r>
      <w:r>
        <w:rPr>
          <w:rFonts w:ascii="仿宋_GB2312" w:eastAsia="仿宋_GB2312"/>
          <w:b/>
          <w:bCs/>
          <w:color w:val="auto"/>
          <w:sz w:val="32"/>
          <w:szCs w:val="32"/>
        </w:rPr>
        <w:t>40</w:t>
      </w:r>
      <w:r>
        <w:rPr>
          <w:rFonts w:hint="eastAsia" w:ascii="仿宋_GB2312" w:eastAsia="仿宋_GB2312"/>
          <w:b/>
          <w:bCs/>
          <w:color w:val="auto"/>
          <w:sz w:val="32"/>
          <w:szCs w:val="32"/>
        </w:rPr>
        <w:t>分）</w:t>
      </w:r>
    </w:p>
    <w:tbl>
      <w:tblPr>
        <w:tblStyle w:val="6"/>
        <w:tblpPr w:leftFromText="180" w:rightFromText="180" w:vertAnchor="text" w:horzAnchor="margin" w:tblpXSpec="center" w:tblpY="17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6"/>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039" w:type="dxa"/>
            <w:gridSpan w:val="2"/>
            <w:tcBorders>
              <w:top w:val="single" w:color="auto" w:sz="4" w:space="0"/>
              <w:left w:val="single" w:color="auto" w:sz="4" w:space="0"/>
              <w:bottom w:val="single" w:color="auto" w:sz="4" w:space="0"/>
              <w:right w:val="single" w:color="auto" w:sz="4" w:space="0"/>
            </w:tcBorders>
            <w:vAlign w:val="center"/>
          </w:tcPr>
          <w:p>
            <w:pPr>
              <w:tabs>
                <w:tab w:val="left" w:pos="4860"/>
              </w:tabs>
              <w:spacing w:line="260" w:lineRule="exact"/>
              <w:ind w:left="632" w:hanging="723" w:hangingChars="300"/>
              <w:rPr>
                <w:rFonts w:hint="eastAsia" w:ascii="仿宋_GB2312" w:eastAsia="仿宋_GB2312"/>
                <w:color w:val="auto"/>
                <w:sz w:val="24"/>
                <w:szCs w:val="24"/>
              </w:rPr>
            </w:pPr>
            <w:r>
              <w:rPr>
                <w:rFonts w:hint="eastAsia" w:ascii="黑体" w:hAnsi="黑体" w:eastAsia="黑体"/>
                <w:b/>
                <w:bCs/>
                <w:color w:val="auto"/>
                <w:sz w:val="24"/>
              </w:rPr>
              <w:t>设置标准：</w:t>
            </w:r>
            <w:r>
              <w:rPr>
                <w:rFonts w:hint="eastAsia" w:ascii="仿宋_GB2312" w:eastAsia="仿宋_GB2312"/>
                <w:color w:val="auto"/>
                <w:sz w:val="24"/>
                <w:szCs w:val="24"/>
                <w:lang w:eastAsia="zh-CN"/>
              </w:rPr>
              <w:t>技工</w:t>
            </w:r>
            <w:r>
              <w:rPr>
                <w:rFonts w:hint="eastAsia" w:ascii="仿宋_GB2312" w:eastAsia="仿宋_GB2312"/>
                <w:bCs/>
                <w:color w:val="auto"/>
                <w:sz w:val="24"/>
              </w:rPr>
              <w:t>学校</w:t>
            </w:r>
            <w:r>
              <w:rPr>
                <w:rFonts w:hint="eastAsia" w:ascii="仿宋_GB2312" w:eastAsia="仿宋_GB2312"/>
                <w:bCs/>
                <w:color w:val="auto"/>
                <w:sz w:val="24"/>
                <w:lang w:eastAsia="zh-CN"/>
              </w:rPr>
              <w:t>应</w:t>
            </w:r>
            <w:r>
              <w:rPr>
                <w:rFonts w:hint="eastAsia" w:ascii="仿宋_GB2312" w:eastAsia="仿宋_GB2312"/>
                <w:color w:val="auto"/>
                <w:sz w:val="24"/>
                <w:szCs w:val="24"/>
              </w:rPr>
              <w:t>重视</w:t>
            </w:r>
            <w:r>
              <w:rPr>
                <w:rFonts w:hint="eastAsia" w:ascii="仿宋_GB2312" w:eastAsia="仿宋_GB2312"/>
                <w:bCs/>
                <w:color w:val="auto"/>
                <w:sz w:val="24"/>
              </w:rPr>
              <w:t>德育和学生管理工作，开展多种形式的学生思想品德教育。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szCs w:val="24"/>
              </w:rPr>
            </w:pPr>
            <w:r>
              <w:rPr>
                <w:rFonts w:hint="eastAsia" w:ascii="黑体" w:hAnsi="黑体" w:eastAsia="黑体"/>
                <w:b/>
                <w:bCs/>
                <w:color w:val="auto"/>
                <w:sz w:val="24"/>
              </w:rPr>
              <w:t>评分办法：</w:t>
            </w:r>
          </w:p>
          <w:p>
            <w:pPr>
              <w:tabs>
                <w:tab w:val="left" w:pos="4860"/>
              </w:tabs>
              <w:spacing w:beforeLines="0" w:afterLines="0" w:line="260" w:lineRule="exact"/>
              <w:ind w:firstLine="0" w:firstLineChars="0"/>
              <w:rPr>
                <w:rFonts w:hint="eastAsia" w:ascii="仿宋_GB2312" w:eastAsia="仿宋_GB2312"/>
                <w:color w:val="auto"/>
                <w:sz w:val="24"/>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①有校园文化建设方案，计10分。②建立思政教育体系，思政工作有制度、有计划，措施得力，计10分。③建有</w:t>
            </w:r>
            <w:r>
              <w:rPr>
                <w:rFonts w:hint="eastAsia" w:ascii="仿宋_GB2312" w:eastAsia="仿宋_GB2312"/>
                <w:color w:val="auto"/>
                <w:sz w:val="24"/>
                <w:szCs w:val="24"/>
              </w:rPr>
              <w:t>心理健康教育咨询室，计</w:t>
            </w:r>
            <w:r>
              <w:rPr>
                <w:rFonts w:ascii="仿宋_GB2312" w:eastAsia="仿宋_GB2312"/>
                <w:color w:val="auto"/>
                <w:sz w:val="24"/>
                <w:szCs w:val="24"/>
              </w:rPr>
              <w:t>10</w:t>
            </w:r>
            <w:r>
              <w:rPr>
                <w:rFonts w:hint="eastAsia" w:ascii="仿宋_GB2312" w:eastAsia="仿宋_GB2312"/>
                <w:color w:val="auto"/>
                <w:sz w:val="24"/>
              </w:rPr>
              <w:t>分。</w:t>
            </w:r>
            <w:r>
              <w:rPr>
                <w:rFonts w:hint="eastAsia" w:ascii="仿宋_GB2312" w:eastAsia="仿宋_GB2312"/>
                <w:color w:val="auto"/>
                <w:sz w:val="24"/>
                <w:szCs w:val="24"/>
              </w:rPr>
              <w:t>④学生管理制度健全，有班主任队伍建设规划</w:t>
            </w:r>
            <w:r>
              <w:rPr>
                <w:rFonts w:hint="eastAsia" w:ascii="仿宋_GB2312" w:eastAsia="仿宋_GB2312"/>
                <w:color w:val="auto"/>
                <w:sz w:val="24"/>
              </w:rPr>
              <w:t>，计1</w:t>
            </w:r>
            <w:r>
              <w:rPr>
                <w:rFonts w:ascii="仿宋_GB2312" w:eastAsia="仿宋_GB2312"/>
                <w:color w:val="auto"/>
                <w:sz w:val="24"/>
              </w:rPr>
              <w:t>0</w:t>
            </w:r>
            <w:r>
              <w:rPr>
                <w:rFonts w:hint="eastAsia" w:ascii="仿宋_GB2312" w:eastAsia="仿宋_GB2312"/>
                <w:color w:val="auto"/>
                <w:sz w:val="24"/>
              </w:rPr>
              <w:t>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line="260" w:lineRule="exact"/>
              <w:ind w:left="602" w:leftChars="188"/>
              <w:rPr>
                <w:rFonts w:hint="eastAsia" w:ascii="仿宋_GB2312" w:eastAsia="仿宋_GB2312"/>
                <w:bCs/>
                <w:color w:val="auto"/>
                <w:sz w:val="24"/>
                <w:lang w:eastAsia="zh-CN"/>
              </w:rPr>
            </w:pPr>
            <w:r>
              <w:rPr>
                <w:rFonts w:hint="eastAsia" w:ascii="仿宋_GB2312" w:hAnsi="宋体" w:eastAsia="仿宋_GB2312"/>
                <w:bCs/>
                <w:color w:val="auto"/>
                <w:sz w:val="24"/>
              </w:rPr>
              <w:t>①校园文化建设方案</w:t>
            </w:r>
            <w:r>
              <w:rPr>
                <w:rFonts w:hint="eastAsia" w:ascii="仿宋_GB2312" w:hAnsi="宋体" w:eastAsia="仿宋_GB2312"/>
                <w:bCs/>
                <w:color w:val="auto"/>
                <w:sz w:val="24"/>
                <w:lang w:eastAsia="zh-CN"/>
              </w:rPr>
              <w:t>。</w:t>
            </w:r>
          </w:p>
          <w:p>
            <w:pPr>
              <w:tabs>
                <w:tab w:val="left" w:pos="4860"/>
              </w:tabs>
              <w:spacing w:line="260" w:lineRule="exact"/>
              <w:ind w:left="602" w:leftChars="188"/>
              <w:rPr>
                <w:rFonts w:hint="eastAsia" w:ascii="仿宋_GB2312" w:hAnsi="宋体" w:eastAsia="仿宋_GB2312"/>
                <w:bCs/>
                <w:color w:val="auto"/>
                <w:sz w:val="24"/>
                <w:lang w:eastAsia="zh-CN"/>
              </w:rPr>
            </w:pPr>
            <w:r>
              <w:rPr>
                <w:rFonts w:hint="eastAsia" w:ascii="仿宋_GB2312" w:hAnsi="宋体" w:eastAsia="仿宋_GB2312"/>
                <w:bCs/>
                <w:color w:val="auto"/>
                <w:sz w:val="24"/>
              </w:rPr>
              <w:t>②思政工作计划、制度、有关文件、音像资料、教案</w:t>
            </w:r>
            <w:r>
              <w:rPr>
                <w:rFonts w:hint="eastAsia" w:ascii="仿宋_GB2312" w:eastAsia="仿宋_GB2312"/>
                <w:bCs/>
                <w:color w:val="auto"/>
                <w:sz w:val="24"/>
              </w:rPr>
              <w:t>及相关文件</w:t>
            </w:r>
            <w:r>
              <w:rPr>
                <w:rFonts w:hint="eastAsia" w:ascii="仿宋_GB2312" w:eastAsia="仿宋_GB2312"/>
                <w:bCs/>
                <w:color w:val="auto"/>
                <w:sz w:val="24"/>
                <w:lang w:eastAsia="zh-CN"/>
              </w:rPr>
              <w:t>。</w:t>
            </w:r>
          </w:p>
          <w:p>
            <w:pPr>
              <w:tabs>
                <w:tab w:val="left" w:pos="4860"/>
              </w:tabs>
              <w:spacing w:line="260" w:lineRule="exact"/>
              <w:ind w:left="602" w:leftChars="188"/>
              <w:rPr>
                <w:rFonts w:hint="eastAsia" w:ascii="仿宋_GB2312" w:eastAsia="仿宋_GB2312"/>
                <w:bCs/>
                <w:color w:val="auto"/>
                <w:sz w:val="24"/>
                <w:lang w:eastAsia="zh-CN"/>
              </w:rPr>
            </w:pPr>
            <w:r>
              <w:rPr>
                <w:rFonts w:hint="eastAsia" w:ascii="仿宋_GB2312" w:eastAsia="仿宋_GB2312"/>
                <w:bCs/>
                <w:color w:val="auto"/>
                <w:sz w:val="24"/>
              </w:rPr>
              <w:t>③</w:t>
            </w:r>
            <w:r>
              <w:rPr>
                <w:rFonts w:hint="eastAsia" w:ascii="仿宋_GB2312" w:eastAsia="仿宋_GB2312"/>
                <w:bCs/>
                <w:color w:val="auto"/>
                <w:sz w:val="24"/>
                <w:szCs w:val="24"/>
              </w:rPr>
              <w:t>心理健康教育咨询室设备设施清单，人员情况汇总表及相关资质证明原件复印件</w:t>
            </w:r>
            <w:r>
              <w:rPr>
                <w:rFonts w:hint="eastAsia" w:ascii="仿宋_GB2312" w:eastAsia="仿宋_GB2312"/>
                <w:bCs/>
                <w:color w:val="auto"/>
                <w:sz w:val="24"/>
                <w:szCs w:val="24"/>
                <w:lang w:eastAsia="zh-CN"/>
              </w:rPr>
              <w:t>。</w:t>
            </w:r>
          </w:p>
          <w:p>
            <w:pPr>
              <w:tabs>
                <w:tab w:val="left" w:pos="4860"/>
              </w:tabs>
              <w:spacing w:line="260" w:lineRule="exact"/>
              <w:ind w:left="602" w:leftChars="188"/>
              <w:rPr>
                <w:rFonts w:hint="eastAsia" w:ascii="仿宋_GB2312" w:eastAsia="仿宋_GB2312"/>
                <w:bCs/>
                <w:color w:val="auto"/>
                <w:sz w:val="24"/>
                <w:lang w:eastAsia="zh-CN"/>
              </w:rPr>
            </w:pPr>
            <w:r>
              <w:rPr>
                <w:rFonts w:hint="eastAsia" w:ascii="仿宋_GB2312" w:eastAsia="仿宋_GB2312"/>
                <w:bCs/>
                <w:color w:val="auto"/>
                <w:sz w:val="24"/>
                <w:szCs w:val="24"/>
              </w:rPr>
              <w:t>④</w:t>
            </w:r>
            <w:r>
              <w:rPr>
                <w:rFonts w:hint="eastAsia" w:ascii="仿宋_GB2312" w:eastAsia="仿宋_GB2312"/>
                <w:bCs/>
                <w:color w:val="auto"/>
                <w:sz w:val="24"/>
              </w:rPr>
              <w:t>班主任队伍建设规划及培训、考核方案</w:t>
            </w:r>
            <w:r>
              <w:rPr>
                <w:rFonts w:hint="eastAsia" w:ascii="仿宋_GB2312" w:eastAsia="仿宋_GB2312"/>
                <w:bCs/>
                <w:color w:val="auto"/>
                <w:sz w:val="24"/>
                <w:lang w:eastAsia="zh-CN"/>
              </w:rPr>
              <w:t>。</w:t>
            </w:r>
          </w:p>
          <w:p>
            <w:pPr>
              <w:tabs>
                <w:tab w:val="left" w:pos="4860"/>
              </w:tabs>
              <w:spacing w:line="260" w:lineRule="exact"/>
              <w:ind w:left="602" w:leftChars="188"/>
              <w:rPr>
                <w:rFonts w:hint="eastAsia" w:ascii="仿宋_GB2312" w:eastAsia="仿宋_GB2312"/>
                <w:b/>
                <w:color w:val="auto"/>
                <w:sz w:val="24"/>
                <w:lang w:eastAsia="zh-CN"/>
              </w:rPr>
            </w:pPr>
            <w:r>
              <w:rPr>
                <w:rFonts w:hint="eastAsia" w:ascii="仿宋_GB2312" w:eastAsia="仿宋_GB2312"/>
                <w:bCs/>
                <w:color w:val="auto"/>
                <w:sz w:val="24"/>
              </w:rPr>
              <w:t>⑤学生管理制度</w:t>
            </w:r>
            <w:r>
              <w:rPr>
                <w:rFonts w:hint="eastAsia" w:ascii="仿宋_GB2312" w:eastAsia="仿宋_GB2312"/>
                <w:bCs/>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5" w:hRule="atLeast"/>
        </w:trPr>
        <w:tc>
          <w:tcPr>
            <w:tcW w:w="672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313"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trPr>
        <w:tc>
          <w:tcPr>
            <w:tcW w:w="6726"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313"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bCs/>
          <w:color w:val="auto"/>
          <w:sz w:val="24"/>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15安全管理（满分</w:t>
      </w:r>
      <w:r>
        <w:rPr>
          <w:rFonts w:hint="eastAsia" w:ascii="仿宋_GB2312" w:eastAsia="仿宋_GB2312"/>
          <w:b/>
          <w:bCs/>
          <w:color w:val="auto"/>
          <w:sz w:val="32"/>
          <w:szCs w:val="32"/>
          <w:lang w:val="en-US" w:eastAsia="zh-CN"/>
        </w:rPr>
        <w:t>4</w:t>
      </w:r>
      <w:r>
        <w:rPr>
          <w:rFonts w:ascii="仿宋_GB2312" w:eastAsia="仿宋_GB2312"/>
          <w:b/>
          <w:bCs/>
          <w:color w:val="auto"/>
          <w:sz w:val="32"/>
          <w:szCs w:val="32"/>
        </w:rPr>
        <w:t>0</w:t>
      </w:r>
      <w:r>
        <w:rPr>
          <w:rFonts w:hint="eastAsia" w:ascii="仿宋_GB2312" w:eastAsia="仿宋_GB2312"/>
          <w:b/>
          <w:bCs/>
          <w:color w:val="auto"/>
          <w:sz w:val="32"/>
          <w:szCs w:val="32"/>
        </w:rPr>
        <w:t>分）</w:t>
      </w:r>
    </w:p>
    <w:p>
      <w:pPr>
        <w:tabs>
          <w:tab w:val="left" w:pos="4860"/>
        </w:tabs>
        <w:rPr>
          <w:rFonts w:hint="eastAsia" w:ascii="仿宋_GB2312" w:eastAsia="仿宋_GB2312"/>
          <w:b/>
          <w:bCs/>
          <w:color w:val="auto"/>
          <w:sz w:val="24"/>
        </w:rPr>
      </w:pPr>
    </w:p>
    <w:tbl>
      <w:tblPr>
        <w:tblStyle w:val="6"/>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8"/>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957"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left="620" w:hanging="708" w:hangingChars="294"/>
              <w:rPr>
                <w:rFonts w:ascii="仿宋_GB2312" w:hAnsi="宋体" w:eastAsia="仿宋_GB2312" w:cs="Arial"/>
                <w:color w:val="auto"/>
                <w:sz w:val="24"/>
                <w:szCs w:val="24"/>
              </w:rPr>
            </w:pPr>
            <w:r>
              <w:rPr>
                <w:rFonts w:hint="eastAsia" w:ascii="黑体" w:hAnsi="黑体" w:eastAsia="黑体"/>
                <w:b/>
                <w:bCs/>
                <w:color w:val="auto"/>
                <w:sz w:val="24"/>
              </w:rPr>
              <w:t>设置标准：</w:t>
            </w:r>
            <w:r>
              <w:rPr>
                <w:rFonts w:hint="eastAsia" w:ascii="仿宋_GB2312" w:hAnsi="GungsuhChe" w:eastAsia="仿宋_GB2312"/>
                <w:bCs/>
                <w:color w:val="auto"/>
                <w:sz w:val="24"/>
                <w:szCs w:val="24"/>
                <w:lang w:eastAsia="zh-CN"/>
              </w:rPr>
              <w:t>技工</w:t>
            </w:r>
            <w:r>
              <w:rPr>
                <w:rFonts w:hint="eastAsia" w:ascii="仿宋_GB2312" w:hAnsi="GungsuhChe" w:eastAsia="仿宋_GB2312"/>
                <w:bCs/>
                <w:color w:val="auto"/>
                <w:sz w:val="24"/>
                <w:szCs w:val="24"/>
              </w:rPr>
              <w:t>学校须加强安全管理工作，实行安全责任制度，保证学生日常生活、学习和实习安全。技工学校须制定应对各种突发事件的预案。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6" w:hRule="atLeast"/>
          <w:jc w:val="center"/>
        </w:trPr>
        <w:tc>
          <w:tcPr>
            <w:tcW w:w="8957"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评分方法：</w:t>
            </w:r>
            <w:r>
              <w:rPr>
                <w:rFonts w:ascii="仿宋_GB2312" w:eastAsia="仿宋_GB2312"/>
                <w:color w:val="auto"/>
                <w:sz w:val="24"/>
              </w:rPr>
              <w:t xml:space="preserve"> </w:t>
            </w:r>
          </w:p>
          <w:p>
            <w:pPr>
              <w:tabs>
                <w:tab w:val="left" w:pos="4860"/>
              </w:tabs>
              <w:spacing w:line="260" w:lineRule="exact"/>
              <w:ind w:firstLine="480" w:firstLineChars="200"/>
              <w:rPr>
                <w:rFonts w:hint="eastAsia" w:ascii="仿宋_GB2312" w:eastAsia="仿宋_GB2312"/>
                <w:color w:val="auto"/>
                <w:sz w:val="24"/>
              </w:rPr>
            </w:pPr>
            <w:r>
              <w:rPr>
                <w:rFonts w:hint="eastAsia" w:ascii="仿宋_GB2312" w:eastAsia="仿宋_GB2312"/>
                <w:color w:val="auto"/>
                <w:sz w:val="24"/>
              </w:rPr>
              <w:t>①设置专门的安全管理机构，建立完善安全管理责任制度和各项突发事件应急预案，计</w:t>
            </w:r>
            <w:r>
              <w:rPr>
                <w:rFonts w:hint="eastAsia" w:ascii="仿宋_GB2312" w:eastAsia="仿宋_GB2312"/>
                <w:color w:val="auto"/>
                <w:sz w:val="24"/>
                <w:lang w:val="en-US" w:eastAsia="zh-CN"/>
              </w:rPr>
              <w:t>1</w:t>
            </w:r>
            <w:r>
              <w:rPr>
                <w:rFonts w:ascii="仿宋_GB2312" w:eastAsia="仿宋_GB2312"/>
                <w:color w:val="auto"/>
                <w:sz w:val="24"/>
              </w:rPr>
              <w:t>0</w:t>
            </w:r>
            <w:r>
              <w:rPr>
                <w:rFonts w:hint="eastAsia" w:ascii="仿宋_GB2312" w:eastAsia="仿宋_GB2312"/>
                <w:color w:val="auto"/>
                <w:sz w:val="24"/>
              </w:rPr>
              <w:t>分。②安全、消防证照齐备，安全设施完备，计</w:t>
            </w:r>
            <w:r>
              <w:rPr>
                <w:rFonts w:hint="eastAsia" w:ascii="仿宋_GB2312" w:eastAsia="仿宋_GB2312"/>
                <w:color w:val="auto"/>
                <w:sz w:val="24"/>
                <w:lang w:val="en-US" w:eastAsia="zh-CN"/>
              </w:rPr>
              <w:t>1</w:t>
            </w:r>
            <w:r>
              <w:rPr>
                <w:rFonts w:ascii="仿宋_GB2312" w:eastAsia="仿宋_GB2312"/>
                <w:color w:val="auto"/>
                <w:sz w:val="24"/>
              </w:rPr>
              <w:t>0</w:t>
            </w:r>
            <w:r>
              <w:rPr>
                <w:rFonts w:hint="eastAsia" w:ascii="仿宋_GB2312" w:eastAsia="仿宋_GB2312"/>
                <w:color w:val="auto"/>
                <w:sz w:val="24"/>
              </w:rPr>
              <w:t>分。③食堂卫生安全达标，食品安全制度落实，计10分。</w:t>
            </w:r>
            <w:r>
              <w:rPr>
                <w:rFonts w:hint="eastAsia" w:ascii="仿宋_GB2312" w:hAnsi="宋体" w:eastAsia="仿宋_GB2312"/>
                <w:bCs/>
                <w:color w:val="auto"/>
                <w:sz w:val="24"/>
              </w:rPr>
              <w:t>④学生宿舍安全设备设施配备符合要求，计1</w:t>
            </w:r>
            <w:r>
              <w:rPr>
                <w:rFonts w:ascii="仿宋_GB2312" w:hAnsi="宋体" w:eastAsia="仿宋_GB2312"/>
                <w:bCs/>
                <w:color w:val="auto"/>
                <w:sz w:val="24"/>
              </w:rPr>
              <w:t>0</w:t>
            </w:r>
            <w:r>
              <w:rPr>
                <w:rFonts w:hint="eastAsia" w:ascii="仿宋_GB2312" w:hAnsi="宋体" w:eastAsia="仿宋_GB2312"/>
                <w:bCs/>
                <w:color w:val="auto"/>
                <w:sz w:val="24"/>
              </w:rPr>
              <w:t>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①安全管理机构人员构成，安全管理责任制度和公共卫生、火灾等突发事件应急预案。</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②建筑工程消防验收</w:t>
            </w:r>
            <w:r>
              <w:rPr>
                <w:rFonts w:hint="eastAsia" w:ascii="仿宋_GB2312" w:hAnsi="宋体" w:eastAsia="仿宋_GB2312"/>
                <w:bCs/>
                <w:color w:val="auto"/>
                <w:sz w:val="24"/>
                <w:lang w:eastAsia="zh-CN"/>
              </w:rPr>
              <w:t>意见书</w:t>
            </w:r>
            <w:r>
              <w:rPr>
                <w:rFonts w:hint="eastAsia" w:ascii="仿宋_GB2312" w:hAnsi="宋体" w:eastAsia="仿宋_GB2312"/>
                <w:bCs/>
                <w:color w:val="auto"/>
                <w:sz w:val="24"/>
              </w:rPr>
              <w:t>（租赁办学场地的还需提交</w:t>
            </w:r>
            <w:r>
              <w:rPr>
                <w:rFonts w:hint="eastAsia" w:ascii="仿宋_GB2312" w:hAnsi="宋体" w:eastAsia="仿宋_GB2312"/>
                <w:bCs/>
                <w:color w:val="auto"/>
                <w:sz w:val="24"/>
                <w:lang w:eastAsia="zh-CN"/>
              </w:rPr>
              <w:t>装修后建工工程消防验收意见书</w:t>
            </w:r>
            <w:r>
              <w:rPr>
                <w:rFonts w:hint="eastAsia" w:ascii="仿宋_GB2312" w:hAnsi="宋体" w:eastAsia="仿宋_GB2312"/>
                <w:bCs/>
                <w:color w:val="auto"/>
                <w:sz w:val="24"/>
              </w:rPr>
              <w:t>）。</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③申办食堂卫生许可证相关资料（若食堂外包，</w:t>
            </w:r>
            <w:r>
              <w:rPr>
                <w:rFonts w:hint="eastAsia" w:ascii="仿宋_GB2312" w:hAnsi="宋体" w:eastAsia="仿宋_GB2312"/>
                <w:bCs/>
                <w:color w:val="auto"/>
                <w:sz w:val="24"/>
                <w:lang w:val="en-US" w:eastAsia="zh-CN"/>
              </w:rPr>
              <w:t>提供</w:t>
            </w:r>
            <w:r>
              <w:rPr>
                <w:rFonts w:hint="eastAsia" w:ascii="仿宋_GB2312" w:hAnsi="宋体" w:eastAsia="仿宋_GB2312"/>
                <w:bCs/>
                <w:color w:val="auto"/>
                <w:sz w:val="24"/>
              </w:rPr>
              <w:t>外包单位的营业执照），正式启用前补充提交食堂卫生许可证。食品安全制度。</w:t>
            </w:r>
          </w:p>
          <w:p>
            <w:pPr>
              <w:tabs>
                <w:tab w:val="left" w:pos="4860"/>
              </w:tabs>
              <w:spacing w:beforeLines="0" w:afterLines="0" w:line="260" w:lineRule="exact"/>
              <w:ind w:left="0" w:leftChars="0" w:firstLine="480" w:firstLineChars="200"/>
              <w:rPr>
                <w:rFonts w:ascii="仿宋_GB2312" w:hAnsi="宋体" w:eastAsia="仿宋_GB2312"/>
                <w:bCs/>
                <w:color w:val="auto"/>
                <w:sz w:val="24"/>
              </w:rPr>
            </w:pPr>
            <w:r>
              <w:rPr>
                <w:rFonts w:hint="eastAsia" w:ascii="仿宋_GB2312" w:hAnsi="宋体" w:eastAsia="仿宋_GB2312"/>
                <w:bCs/>
                <w:color w:val="auto"/>
                <w:sz w:val="24"/>
              </w:rPr>
              <w:t>④学生实训、实习安全管理制度。</w:t>
            </w:r>
          </w:p>
          <w:p>
            <w:pPr>
              <w:tabs>
                <w:tab w:val="left" w:pos="4860"/>
              </w:tabs>
              <w:spacing w:beforeLines="0" w:afterLines="0" w:line="260" w:lineRule="exact"/>
              <w:ind w:left="0" w:leftChars="0" w:firstLine="480" w:firstLineChars="200"/>
              <w:rPr>
                <w:rFonts w:hint="eastAsia" w:ascii="仿宋_GB2312" w:eastAsia="仿宋_GB2312"/>
                <w:bCs/>
                <w:color w:val="auto"/>
                <w:sz w:val="24"/>
              </w:rPr>
            </w:pPr>
            <w:r>
              <w:rPr>
                <w:rFonts w:hint="eastAsia" w:ascii="仿宋_GB2312" w:hAnsi="宋体" w:eastAsia="仿宋_GB2312"/>
                <w:bCs/>
                <w:color w:val="auto"/>
                <w:sz w:val="24"/>
              </w:rPr>
              <w:t>⑤安全设备设施清单。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2" w:hRule="atLeast"/>
          <w:jc w:val="center"/>
        </w:trPr>
        <w:tc>
          <w:tcPr>
            <w:tcW w:w="671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r>
              <w:rPr>
                <w:rFonts w:ascii="仿宋_GB2312" w:eastAsia="仿宋_GB2312"/>
                <w:color w:val="auto"/>
                <w:sz w:val="24"/>
              </w:rPr>
              <w:t xml:space="preserve"> </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39"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671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239"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widowControl/>
        <w:tabs>
          <w:tab w:val="left" w:pos="4860"/>
        </w:tabs>
        <w:jc w:val="left"/>
        <w:rPr>
          <w:rFonts w:hint="eastAsia" w:ascii="仿宋_GB2312" w:eastAsia="仿宋_GB2312"/>
          <w:color w:val="auto"/>
          <w:sz w:val="18"/>
        </w:rPr>
        <w:sectPr>
          <w:type w:val="nextColumn"/>
          <w:pgSz w:w="11906" w:h="16838"/>
          <w:pgMar w:top="1531" w:right="1418" w:bottom="1247" w:left="1418" w:header="851" w:footer="851" w:gutter="0"/>
          <w:pgNumType w:fmt="decimal"/>
          <w:cols w:space="720" w:num="1"/>
          <w:docGrid w:linePitch="312" w:charSpace="0"/>
        </w:sectPr>
      </w:pPr>
    </w:p>
    <w:p>
      <w:pPr>
        <w:tabs>
          <w:tab w:val="left" w:pos="4860"/>
        </w:tabs>
        <w:rPr>
          <w:rFonts w:hint="eastAsia" w:ascii="仿宋_GB2312" w:eastAsia="仿宋_GB2312"/>
          <w:b/>
          <w:bCs/>
          <w:color w:val="auto"/>
          <w:sz w:val="32"/>
          <w:szCs w:val="32"/>
        </w:rPr>
      </w:pPr>
      <w:r>
        <w:rPr>
          <w:rFonts w:hint="eastAsia" w:ascii="仿宋_GB2312" w:eastAsia="仿宋_GB2312"/>
          <w:b/>
          <w:bCs/>
          <w:color w:val="auto"/>
          <w:sz w:val="32"/>
          <w:szCs w:val="32"/>
        </w:rPr>
        <w:t>16</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师资队伍</w:t>
      </w:r>
      <w:r>
        <w:rPr>
          <w:rFonts w:hint="eastAsia" w:ascii="仿宋_GB2312" w:eastAsia="仿宋_GB2312"/>
          <w:b/>
          <w:bCs/>
          <w:color w:val="auto"/>
          <w:sz w:val="32"/>
          <w:szCs w:val="32"/>
          <w:lang w:eastAsia="zh-CN"/>
        </w:rPr>
        <w:t>——师资结构</w:t>
      </w:r>
      <w:r>
        <w:rPr>
          <w:rFonts w:hint="eastAsia" w:ascii="仿宋_GB2312" w:eastAsia="仿宋_GB2312"/>
          <w:b/>
          <w:bCs/>
          <w:color w:val="auto"/>
          <w:sz w:val="32"/>
          <w:szCs w:val="32"/>
        </w:rPr>
        <w:t>（满分</w:t>
      </w:r>
      <w:r>
        <w:rPr>
          <w:rFonts w:ascii="仿宋_GB2312" w:eastAsia="仿宋_GB2312"/>
          <w:b/>
          <w:bCs/>
          <w:color w:val="auto"/>
          <w:sz w:val="32"/>
          <w:szCs w:val="32"/>
        </w:rPr>
        <w:t>60</w:t>
      </w:r>
      <w:r>
        <w:rPr>
          <w:rFonts w:hint="eastAsia" w:ascii="仿宋_GB2312" w:eastAsia="仿宋_GB2312"/>
          <w:b/>
          <w:bCs/>
          <w:color w:val="auto"/>
          <w:sz w:val="32"/>
          <w:szCs w:val="32"/>
        </w:rPr>
        <w:t>分）</w:t>
      </w:r>
    </w:p>
    <w:tbl>
      <w:tblPr>
        <w:tblStyle w:val="6"/>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377"/>
        <w:gridCol w:w="1305"/>
        <w:gridCol w:w="1365"/>
        <w:gridCol w:w="1189"/>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9112" w:type="dxa"/>
            <w:gridSpan w:val="6"/>
          </w:tcPr>
          <w:p>
            <w:pPr>
              <w:snapToGrid w:val="0"/>
              <w:spacing w:beforeLines="0" w:afterLines="0" w:line="260" w:lineRule="exact"/>
              <w:ind w:left="0" w:firstLine="0" w:firstLineChars="0"/>
              <w:rPr>
                <w:rFonts w:hint="eastAsia" w:ascii="仿宋_GB2312" w:hAnsi="宋体" w:eastAsia="仿宋_GB2312" w:cs="Arial"/>
                <w:color w:val="auto"/>
                <w:sz w:val="24"/>
                <w:szCs w:val="24"/>
                <w:lang w:val="en-US" w:eastAsia="zh-CN"/>
              </w:rPr>
            </w:pPr>
            <w:r>
              <w:rPr>
                <w:rFonts w:hint="eastAsia" w:ascii="黑体" w:hAnsi="宋体" w:eastAsia="黑体"/>
                <w:b/>
                <w:bCs/>
                <w:color w:val="auto"/>
                <w:sz w:val="24"/>
              </w:rPr>
              <w:t>设置标准：</w:t>
            </w:r>
            <w:r>
              <w:rPr>
                <w:rFonts w:hint="eastAsia" w:ascii="仿宋_GB2312" w:hAnsi="宋体" w:eastAsia="仿宋_GB2312"/>
                <w:color w:val="auto"/>
                <w:sz w:val="24"/>
                <w:szCs w:val="24"/>
              </w:rPr>
              <w:t>学校拥有一支与办学规模、专业设置相适应的专兼职教师队伍。学制教育师生比应不低于1:</w:t>
            </w:r>
            <w:r>
              <w:rPr>
                <w:rFonts w:ascii="仿宋_GB2312" w:hAnsi="宋体" w:eastAsia="仿宋_GB2312"/>
                <w:color w:val="auto"/>
                <w:sz w:val="24"/>
                <w:szCs w:val="24"/>
              </w:rPr>
              <w:t>20</w:t>
            </w:r>
            <w:r>
              <w:rPr>
                <w:rFonts w:hint="eastAsia" w:ascii="仿宋_GB2312" w:hAnsi="宋体" w:eastAsia="仿宋_GB2312"/>
                <w:color w:val="auto"/>
                <w:sz w:val="24"/>
                <w:szCs w:val="24"/>
              </w:rPr>
              <w:t>。兼</w:t>
            </w:r>
            <w:r>
              <w:rPr>
                <w:rFonts w:hint="eastAsia" w:ascii="仿宋_GB2312" w:hAnsi="宋体" w:eastAsia="仿宋_GB2312" w:cs="Arial"/>
                <w:color w:val="auto"/>
                <w:sz w:val="24"/>
                <w:szCs w:val="24"/>
              </w:rPr>
              <w:t>职教师人数不得超过教师总数的三分之一。具有企业实践经验的教师应占教师队伍总数的20%以上。</w:t>
            </w:r>
            <w:r>
              <w:rPr>
                <w:rFonts w:hint="eastAsia" w:ascii="仿宋_GB2312" w:hAnsi="宋体" w:eastAsia="仿宋_GB2312"/>
                <w:color w:val="auto"/>
                <w:sz w:val="24"/>
                <w:szCs w:val="24"/>
              </w:rPr>
              <w:t>技术理论课教师和实习指导教师总数应不低于教师总数的70%</w:t>
            </w:r>
            <w:r>
              <w:rPr>
                <w:rFonts w:hint="eastAsia" w:ascii="仿宋_GB2312" w:hAnsi="宋体" w:eastAsia="仿宋_GB2312"/>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9112" w:type="dxa"/>
            <w:gridSpan w:val="6"/>
          </w:tcPr>
          <w:p>
            <w:pPr>
              <w:tabs>
                <w:tab w:val="left" w:pos="4860"/>
              </w:tabs>
              <w:spacing w:line="260" w:lineRule="exact"/>
              <w:rPr>
                <w:rFonts w:hint="eastAsia" w:ascii="仿宋_GB2312" w:eastAsia="仿宋_GB2312"/>
                <w:b/>
                <w:bCs/>
                <w:color w:val="auto"/>
                <w:sz w:val="24"/>
              </w:rPr>
            </w:pPr>
            <w:r>
              <w:rPr>
                <w:rFonts w:hint="eastAsia" w:ascii="黑体" w:hAnsi="宋体" w:eastAsia="黑体"/>
                <w:b/>
                <w:bCs/>
                <w:color w:val="auto"/>
                <w:sz w:val="24"/>
              </w:rPr>
              <w:t>1</w:t>
            </w:r>
            <w:r>
              <w:rPr>
                <w:rFonts w:ascii="黑体" w:hAnsi="宋体" w:eastAsia="黑体"/>
                <w:b/>
                <w:bCs/>
                <w:color w:val="auto"/>
                <w:sz w:val="24"/>
              </w:rPr>
              <w:t>6-1</w:t>
            </w:r>
            <w:r>
              <w:rPr>
                <w:rFonts w:hint="eastAsia" w:ascii="黑体" w:hAnsi="宋体" w:eastAsia="黑体"/>
                <w:b/>
                <w:bCs/>
                <w:color w:val="auto"/>
                <w:sz w:val="24"/>
              </w:rPr>
              <w:t>评分办法（</w:t>
            </w:r>
            <w:r>
              <w:rPr>
                <w:rFonts w:hint="eastAsia" w:ascii="仿宋_GB2312" w:eastAsia="仿宋_GB2312"/>
                <w:b/>
                <w:bCs/>
                <w:color w:val="auto"/>
                <w:sz w:val="24"/>
              </w:rPr>
              <w:t>满分</w:t>
            </w:r>
            <w:r>
              <w:rPr>
                <w:rFonts w:hint="eastAsia" w:ascii="仿宋_GB2312" w:eastAsia="仿宋_GB2312"/>
                <w:b/>
                <w:bCs/>
                <w:color w:val="auto"/>
                <w:sz w:val="24"/>
                <w:lang w:val="en-US" w:eastAsia="zh-CN"/>
              </w:rPr>
              <w:t>6</w:t>
            </w:r>
            <w:r>
              <w:rPr>
                <w:rFonts w:hint="eastAsia" w:ascii="仿宋_GB2312" w:eastAsia="仿宋_GB2312"/>
                <w:b/>
                <w:bCs/>
                <w:color w:val="auto"/>
                <w:sz w:val="24"/>
              </w:rPr>
              <w:t>0分）:</w:t>
            </w:r>
          </w:p>
          <w:p>
            <w:pPr>
              <w:tabs>
                <w:tab w:val="left" w:pos="4860"/>
              </w:tabs>
              <w:spacing w:line="260" w:lineRule="exact"/>
              <w:ind w:firstLine="600" w:firstLineChars="250"/>
              <w:rPr>
                <w:rFonts w:hint="eastAsia" w:ascii="仿宋_GB2312" w:eastAsia="仿宋_GB2312"/>
                <w:color w:val="auto"/>
                <w:sz w:val="24"/>
              </w:rPr>
            </w:pPr>
            <w:r>
              <w:rPr>
                <w:rFonts w:hint="eastAsia" w:ascii="仿宋_GB2312" w:eastAsia="仿宋_GB2312"/>
                <w:color w:val="auto"/>
                <w:sz w:val="24"/>
              </w:rPr>
              <w:t>①教师队伍与办学规模相适应，师生比不低于1:</w:t>
            </w:r>
            <w:r>
              <w:rPr>
                <w:rFonts w:ascii="仿宋_GB2312" w:eastAsia="仿宋_GB2312"/>
                <w:color w:val="auto"/>
                <w:sz w:val="24"/>
              </w:rPr>
              <w:t>20</w:t>
            </w:r>
            <w:r>
              <w:rPr>
                <w:rFonts w:hint="eastAsia" w:ascii="仿宋_GB2312" w:eastAsia="仿宋_GB2312"/>
                <w:color w:val="auto"/>
                <w:sz w:val="24"/>
              </w:rPr>
              <w:t>，计</w:t>
            </w:r>
            <w:r>
              <w:rPr>
                <w:rFonts w:hint="eastAsia" w:ascii="仿宋_GB2312" w:eastAsia="仿宋_GB2312"/>
                <w:color w:val="auto"/>
                <w:sz w:val="24"/>
                <w:lang w:val="en-US" w:eastAsia="zh-CN"/>
              </w:rPr>
              <w:t>3</w:t>
            </w:r>
            <w:r>
              <w:rPr>
                <w:rFonts w:hint="eastAsia" w:ascii="仿宋_GB2312" w:eastAsia="仿宋_GB2312"/>
                <w:color w:val="auto"/>
                <w:sz w:val="24"/>
              </w:rPr>
              <w:t>0分；低于1:</w:t>
            </w:r>
            <w:r>
              <w:rPr>
                <w:rFonts w:ascii="仿宋_GB2312" w:eastAsia="仿宋_GB2312"/>
                <w:color w:val="auto"/>
                <w:sz w:val="24"/>
              </w:rPr>
              <w:t>20</w:t>
            </w:r>
            <w:r>
              <w:rPr>
                <w:rFonts w:hint="eastAsia" w:ascii="仿宋_GB2312" w:eastAsia="仿宋_GB2312"/>
                <w:color w:val="auto"/>
                <w:sz w:val="24"/>
              </w:rPr>
              <w:t>，不计分。②兼职教师人数不超过教师总数的1/3，计10分；超过三分之一的，</w:t>
            </w:r>
            <w:r>
              <w:rPr>
                <w:rFonts w:hint="eastAsia" w:ascii="仿宋_GB2312" w:eastAsia="仿宋_GB2312"/>
                <w:color w:val="auto"/>
                <w:sz w:val="24"/>
                <w:lang w:eastAsia="zh-CN"/>
              </w:rPr>
              <w:t>不计分</w:t>
            </w:r>
            <w:r>
              <w:rPr>
                <w:rFonts w:hint="eastAsia" w:ascii="仿宋_GB2312" w:eastAsia="仿宋_GB2312"/>
                <w:color w:val="auto"/>
                <w:sz w:val="24"/>
              </w:rPr>
              <w:t>。③</w:t>
            </w:r>
            <w:r>
              <w:rPr>
                <w:rFonts w:hint="eastAsia" w:ascii="仿宋_GB2312" w:hAnsi="宋体" w:eastAsia="仿宋_GB2312" w:cs="Arial"/>
                <w:color w:val="auto"/>
                <w:sz w:val="24"/>
                <w:szCs w:val="24"/>
              </w:rPr>
              <w:t>具有企业实践经验的教师应占教师队伍总数的20%以上</w:t>
            </w:r>
            <w:r>
              <w:rPr>
                <w:rFonts w:hint="eastAsia" w:ascii="仿宋_GB2312" w:eastAsia="仿宋_GB2312"/>
                <w:color w:val="auto"/>
                <w:sz w:val="24"/>
                <w:szCs w:val="24"/>
              </w:rPr>
              <w:t>，计</w:t>
            </w:r>
            <w:r>
              <w:rPr>
                <w:rFonts w:hint="eastAsia" w:ascii="仿宋_GB2312" w:eastAsia="仿宋_GB2312"/>
                <w:color w:val="auto"/>
                <w:sz w:val="24"/>
                <w:szCs w:val="24"/>
                <w:lang w:val="en-US" w:eastAsia="zh-CN"/>
              </w:rPr>
              <w:t>10</w:t>
            </w:r>
            <w:r>
              <w:rPr>
                <w:rFonts w:hint="eastAsia" w:ascii="仿宋_GB2312" w:eastAsia="仿宋_GB2312"/>
                <w:color w:val="auto"/>
                <w:sz w:val="24"/>
                <w:szCs w:val="24"/>
              </w:rPr>
              <w:t>分</w:t>
            </w:r>
            <w:r>
              <w:rPr>
                <w:rFonts w:hint="eastAsia" w:ascii="仿宋_GB2312" w:eastAsia="仿宋_GB2312"/>
                <w:color w:val="auto"/>
                <w:sz w:val="24"/>
                <w:szCs w:val="24"/>
                <w:lang w:eastAsia="zh-CN"/>
              </w:rPr>
              <w:t>；不到</w:t>
            </w:r>
            <w:r>
              <w:rPr>
                <w:rFonts w:hint="eastAsia" w:ascii="仿宋_GB2312" w:eastAsia="仿宋_GB2312"/>
                <w:color w:val="auto"/>
                <w:sz w:val="24"/>
                <w:szCs w:val="24"/>
                <w:lang w:val="en-US" w:eastAsia="zh-CN"/>
              </w:rPr>
              <w:t>20%的，不计分。</w:t>
            </w:r>
            <w:r>
              <w:rPr>
                <w:rFonts w:hint="eastAsia" w:ascii="仿宋_GB2312" w:hAnsi="宋体" w:eastAsia="仿宋_GB2312"/>
                <w:bCs/>
                <w:color w:val="auto"/>
                <w:sz w:val="24"/>
              </w:rPr>
              <w:t>④</w:t>
            </w:r>
            <w:r>
              <w:rPr>
                <w:rFonts w:hint="eastAsia" w:ascii="仿宋_GB2312" w:eastAsia="仿宋_GB2312"/>
                <w:color w:val="auto"/>
                <w:sz w:val="24"/>
              </w:rPr>
              <w:t>技术理论课教师和实习指导教师总数应不低于教师总数的70%，计</w:t>
            </w:r>
            <w:r>
              <w:rPr>
                <w:rFonts w:hint="eastAsia" w:ascii="仿宋_GB2312" w:eastAsia="仿宋_GB2312"/>
                <w:color w:val="auto"/>
                <w:sz w:val="24"/>
                <w:lang w:val="en-US" w:eastAsia="zh-CN"/>
              </w:rPr>
              <w:t>10</w:t>
            </w:r>
            <w:r>
              <w:rPr>
                <w:rFonts w:hint="eastAsia" w:ascii="仿宋_GB2312" w:eastAsia="仿宋_GB2312"/>
                <w:color w:val="auto"/>
                <w:sz w:val="24"/>
              </w:rPr>
              <w:t>分</w:t>
            </w:r>
            <w:r>
              <w:rPr>
                <w:rFonts w:hint="eastAsia" w:ascii="仿宋_GB2312" w:eastAsia="仿宋_GB2312"/>
                <w:color w:val="auto"/>
                <w:sz w:val="24"/>
                <w:lang w:eastAsia="zh-CN"/>
              </w:rPr>
              <w:t>；不到</w:t>
            </w:r>
            <w:r>
              <w:rPr>
                <w:rFonts w:hint="eastAsia" w:ascii="仿宋_GB2312" w:eastAsia="仿宋_GB2312"/>
                <w:color w:val="auto"/>
                <w:sz w:val="24"/>
                <w:lang w:val="en-US" w:eastAsia="zh-CN"/>
              </w:rPr>
              <w:t>70%的，不计分。</w:t>
            </w:r>
          </w:p>
          <w:p>
            <w:pPr>
              <w:tabs>
                <w:tab w:val="left" w:pos="4860"/>
              </w:tabs>
              <w:spacing w:line="260" w:lineRule="exact"/>
              <w:rPr>
                <w:rFonts w:hint="eastAsia" w:ascii="仿宋_GB2312" w:eastAsia="仿宋_GB2312"/>
                <w:color w:val="auto"/>
                <w:sz w:val="24"/>
              </w:rPr>
            </w:pPr>
            <w:r>
              <w:rPr>
                <w:rFonts w:hint="eastAsia" w:ascii="黑体" w:hAnsi="宋体" w:eastAsia="黑体"/>
                <w:b/>
                <w:bCs/>
                <w:color w:val="auto"/>
                <w:sz w:val="24"/>
              </w:rPr>
              <w:t>备查材料及考察内容</w:t>
            </w:r>
          </w:p>
          <w:p>
            <w:pPr>
              <w:tabs>
                <w:tab w:val="left" w:pos="4860"/>
              </w:tabs>
              <w:spacing w:line="260" w:lineRule="exact"/>
              <w:rPr>
                <w:rFonts w:hint="eastAsia" w:ascii="仿宋_GB2312" w:eastAsia="仿宋_GB2312"/>
                <w:color w:val="auto"/>
                <w:sz w:val="24"/>
                <w:lang w:eastAsia="zh-CN"/>
              </w:rPr>
            </w:pPr>
            <w:r>
              <w:rPr>
                <w:rFonts w:hint="eastAsia" w:ascii="仿宋_GB2312" w:eastAsia="仿宋_GB2312"/>
                <w:b/>
                <w:color w:val="auto"/>
                <w:sz w:val="24"/>
              </w:rPr>
              <w:t xml:space="preserve">   </w:t>
            </w:r>
            <w:r>
              <w:rPr>
                <w:rFonts w:hint="eastAsia" w:ascii="仿宋_GB2312" w:eastAsia="仿宋_GB2312"/>
                <w:color w:val="auto"/>
                <w:sz w:val="24"/>
              </w:rPr>
              <w:t xml:space="preserve"> ①专职教师名册，身份证、学历证、职称证、职业资格证（职业技能等级）、中等职业学校以上的教师证等原件</w:t>
            </w:r>
            <w:r>
              <w:rPr>
                <w:rFonts w:hint="eastAsia" w:ascii="仿宋_GB2312" w:eastAsia="仿宋_GB2312"/>
                <w:color w:val="auto"/>
                <w:sz w:val="24"/>
                <w:lang w:eastAsia="zh-CN"/>
              </w:rPr>
              <w:t>、</w:t>
            </w:r>
            <w:r>
              <w:rPr>
                <w:rFonts w:hint="eastAsia" w:ascii="仿宋_GB2312" w:eastAsia="仿宋_GB2312"/>
                <w:color w:val="auto"/>
                <w:sz w:val="24"/>
              </w:rPr>
              <w:t>复印件</w:t>
            </w:r>
            <w:r>
              <w:rPr>
                <w:rFonts w:hint="eastAsia" w:ascii="仿宋_GB2312" w:eastAsia="仿宋_GB2312"/>
                <w:color w:val="auto"/>
                <w:sz w:val="24"/>
                <w:lang w:eastAsia="zh-CN"/>
              </w:rPr>
              <w:t>。</w:t>
            </w:r>
          </w:p>
          <w:p>
            <w:pPr>
              <w:tabs>
                <w:tab w:val="left" w:pos="4860"/>
              </w:tabs>
              <w:spacing w:line="260" w:lineRule="exact"/>
              <w:ind w:firstLine="0" w:firstLineChars="0"/>
              <w:rPr>
                <w:rFonts w:hint="eastAsia" w:ascii="仿宋_GB2312" w:eastAsia="仿宋_GB2312"/>
                <w:color w:val="auto"/>
                <w:sz w:val="24"/>
                <w:lang w:eastAsia="zh-CN"/>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②兼职教师名册、聘书及合同，身份证、学历证、职称证、职业资格证（职业技能等级）、中等职业学校以上教师证等原件</w:t>
            </w:r>
            <w:r>
              <w:rPr>
                <w:rFonts w:hint="eastAsia" w:ascii="仿宋_GB2312" w:eastAsia="仿宋_GB2312"/>
                <w:color w:val="auto"/>
                <w:sz w:val="24"/>
                <w:lang w:eastAsia="zh-CN"/>
              </w:rPr>
              <w:t>、</w:t>
            </w:r>
            <w:r>
              <w:rPr>
                <w:rFonts w:hint="eastAsia" w:ascii="仿宋_GB2312" w:eastAsia="仿宋_GB2312"/>
                <w:color w:val="auto"/>
                <w:sz w:val="24"/>
              </w:rPr>
              <w:t>复印件</w:t>
            </w:r>
            <w:r>
              <w:rPr>
                <w:rFonts w:hint="eastAsia" w:ascii="仿宋_GB2312" w:eastAsia="仿宋_GB2312"/>
                <w:color w:val="auto"/>
                <w:sz w:val="24"/>
                <w:lang w:eastAsia="zh-CN"/>
              </w:rPr>
              <w:t>。</w:t>
            </w:r>
          </w:p>
          <w:p>
            <w:pPr>
              <w:tabs>
                <w:tab w:val="left" w:pos="4860"/>
              </w:tabs>
              <w:spacing w:line="260" w:lineRule="exact"/>
              <w:ind w:firstLine="0" w:firstLineChars="0"/>
              <w:rPr>
                <w:rFonts w:hint="eastAsia" w:ascii="仿宋_GB2312" w:eastAsia="仿宋_GB2312"/>
                <w:color w:val="auto"/>
                <w:sz w:val="24"/>
                <w:lang w:eastAsia="zh-CN"/>
              </w:rPr>
            </w:pPr>
            <w:r>
              <w:rPr>
                <w:rFonts w:hint="eastAsia" w:ascii="仿宋_GB2312" w:eastAsia="仿宋_GB2312"/>
                <w:color w:val="auto"/>
                <w:sz w:val="24"/>
                <w:lang w:val="en-US" w:eastAsia="zh-CN"/>
              </w:rPr>
              <w:t xml:space="preserve">    </w:t>
            </w:r>
            <w:r>
              <w:rPr>
                <w:rFonts w:hint="eastAsia" w:ascii="仿宋_GB2312" w:eastAsia="仿宋_GB2312"/>
                <w:color w:val="auto"/>
                <w:sz w:val="24"/>
              </w:rPr>
              <w:t>③学校师资队伍</w:t>
            </w:r>
            <w:r>
              <w:rPr>
                <w:rFonts w:hint="eastAsia" w:ascii="仿宋_GB2312" w:hAnsi="Times New Roman" w:eastAsia="仿宋_GB2312" w:cs="Times New Roman"/>
                <w:color w:val="auto"/>
                <w:sz w:val="24"/>
              </w:rPr>
              <w:t>建设</w:t>
            </w:r>
            <w:r>
              <w:rPr>
                <w:rFonts w:hint="eastAsia" w:ascii="仿宋_GB2312" w:eastAsia="仿宋_GB2312"/>
                <w:color w:val="auto"/>
                <w:sz w:val="24"/>
              </w:rPr>
              <w:t>方案</w:t>
            </w:r>
            <w:r>
              <w:rPr>
                <w:rFonts w:hint="eastAsia" w:ascii="仿宋_GB2312"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9" w:type="dxa"/>
            <w:vMerge w:val="restart"/>
            <w:vAlign w:val="center"/>
          </w:tcPr>
          <w:p>
            <w:pPr>
              <w:spacing w:line="260" w:lineRule="exact"/>
              <w:ind w:firstLine="0" w:firstLineChars="0"/>
              <w:rPr>
                <w:rFonts w:hint="eastAsia" w:ascii="仿宋_GB2312" w:eastAsia="仿宋_GB2312" w:cs="仿宋_GB2312"/>
                <w:color w:val="auto"/>
                <w:sz w:val="24"/>
                <w:szCs w:val="24"/>
              </w:rPr>
            </w:pPr>
            <w:r>
              <w:rPr>
                <w:rFonts w:hint="eastAsia" w:ascii="仿宋_GB2312" w:eastAsia="仿宋_GB2312"/>
                <w:b/>
                <w:color w:val="auto"/>
                <w:sz w:val="24"/>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-6985</wp:posOffset>
                      </wp:positionV>
                      <wp:extent cx="657225" cy="718820"/>
                      <wp:effectExtent l="3810" t="3175" r="5715" b="20955"/>
                      <wp:wrapNone/>
                      <wp:docPr id="11" name="直线 12"/>
                      <wp:cNvGraphicFramePr/>
                      <a:graphic xmlns:a="http://schemas.openxmlformats.org/drawingml/2006/main">
                        <a:graphicData uri="http://schemas.microsoft.com/office/word/2010/wordprocessingShape">
                          <wps:wsp>
                            <wps:cNvCnPr/>
                            <wps:spPr>
                              <a:xfrm>
                                <a:off x="0" y="0"/>
                                <a:ext cx="657225" cy="7188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5.25pt;margin-top:-0.55pt;height:56.6pt;width:51.75pt;z-index:251661312;mso-width-relative:page;mso-height-relative:page;" filled="f" stroked="t" coordsize="21600,21600" o:gfxdata="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w8ftYAAAAJ&#10;AQAADwAAAAAAAAABACAAAAAiAAAAZHJzL2Rvd25yZXYueG1sUEsBAhQAFAAAAAgAh07iQBstoGzl&#10;AQAA1QMAAA4AAAAAAAAAAQAgAAAAJQEAAGRycy9lMm9Eb2MueG1sUEsFBgAAAAAGAAYAWQEAAHwF&#10;AAAAAA==&#10;">
                      <v:fill on="f" focussize="0,0"/>
                      <v:stroke color="#000000" joinstyle="round"/>
                      <v:imagedata o:title=""/>
                      <o:lock v:ext="edit" aspectratio="f"/>
                    </v:line>
                  </w:pict>
                </mc:Fallback>
              </mc:AlternateContent>
            </w:r>
            <w:r>
              <w:rPr>
                <w:rFonts w:hint="eastAsia" w:ascii="仿宋_GB2312" w:eastAsia="仿宋_GB2312"/>
                <w:b/>
                <w:color w:val="auto"/>
                <w:sz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1270</wp:posOffset>
                      </wp:positionV>
                      <wp:extent cx="968375" cy="286385"/>
                      <wp:effectExtent l="1270" t="4445" r="1905" b="13970"/>
                      <wp:wrapNone/>
                      <wp:docPr id="10" name="直线 11"/>
                      <wp:cNvGraphicFramePr/>
                      <a:graphic xmlns:a="http://schemas.openxmlformats.org/drawingml/2006/main">
                        <a:graphicData uri="http://schemas.microsoft.com/office/word/2010/wordprocessingShape">
                          <wps:wsp>
                            <wps:cNvCnPr/>
                            <wps:spPr>
                              <a:xfrm>
                                <a:off x="0" y="0"/>
                                <a:ext cx="968375" cy="2863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4.9pt;margin-top:0.1pt;height:22.55pt;width:76.25pt;z-index:251660288;mso-width-relative:page;mso-height-relative:page;" filled="f" stroked="t" coordsize="21600,21600" o:gfxdata="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sSpK1QAAAAYBAAAP&#10;AAAAAAAAAAEAIAAAACIAAABkcnMvZG93bnJldi54bWxQSwECFAAUAAAACACHTuJAlK5iLOIBAADV&#10;AwAADgAAAAAAAAABACAAAAAkAQAAZHJzL2Uyb0RvYy54bWxQSwUGAAAAAAYABgBZAQAAeAUAAAAA&#10;">
                      <v:fill on="f" focussize="0,0"/>
                      <v:stroke color="#000000" joinstyle="round"/>
                      <v:imagedata o:title=""/>
                      <o:lock v:ext="edit" aspectratio="f"/>
                    </v:line>
                  </w:pict>
                </mc:Fallback>
              </mc:AlternateContent>
            </w: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类别</w:t>
            </w:r>
          </w:p>
          <w:p>
            <w:pPr>
              <w:spacing w:line="260" w:lineRule="exact"/>
              <w:rPr>
                <w:rFonts w:hint="eastAsia" w:ascii="仿宋_GB2312" w:eastAsia="仿宋_GB2312" w:cs="仿宋_GB2312"/>
                <w:color w:val="auto"/>
                <w:sz w:val="24"/>
                <w:szCs w:val="24"/>
              </w:rPr>
            </w:pPr>
          </w:p>
          <w:p>
            <w:pPr>
              <w:spacing w:line="260" w:lineRule="exact"/>
              <w:rPr>
                <w:rFonts w:hint="eastAsia" w:ascii="仿宋_GB2312" w:eastAsia="仿宋_GB2312" w:cs="仿宋_GB2312"/>
                <w:color w:val="auto"/>
                <w:sz w:val="24"/>
                <w:szCs w:val="24"/>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 xml:space="preserve">项目  </w:t>
            </w:r>
          </w:p>
          <w:p>
            <w:pPr>
              <w:spacing w:line="260" w:lineRule="exact"/>
              <w:rPr>
                <w:rFonts w:hint="eastAsia"/>
                <w:color w:val="auto"/>
                <w:sz w:val="24"/>
              </w:rPr>
            </w:pPr>
            <w:r>
              <w:rPr>
                <w:rFonts w:hint="eastAsia" w:ascii="仿宋_GB2312" w:eastAsia="仿宋_GB2312" w:cs="仿宋_GB2312"/>
                <w:color w:val="auto"/>
                <w:sz w:val="24"/>
                <w:szCs w:val="24"/>
              </w:rPr>
              <w:t>人数</w:t>
            </w:r>
          </w:p>
        </w:tc>
        <w:tc>
          <w:tcPr>
            <w:tcW w:w="2682" w:type="dxa"/>
            <w:gridSpan w:val="2"/>
            <w:vAlign w:val="center"/>
          </w:tcPr>
          <w:p>
            <w:pPr>
              <w:spacing w:line="260" w:lineRule="exact"/>
              <w:ind w:firstLine="240" w:firstLineChars="100"/>
              <w:jc w:val="center"/>
              <w:rPr>
                <w:rFonts w:hint="eastAsia" w:ascii="仿宋_GB2312" w:eastAsia="仿宋_GB2312" w:cs="仿宋_GB2312"/>
                <w:color w:val="auto"/>
                <w:sz w:val="24"/>
                <w:szCs w:val="24"/>
              </w:rPr>
            </w:pPr>
            <w:r>
              <w:rPr>
                <w:rFonts w:hint="eastAsia" w:ascii="仿宋_GB2312" w:eastAsia="仿宋_GB2312" w:cs="仿宋_GB2312"/>
                <w:color w:val="auto"/>
                <w:sz w:val="24"/>
                <w:szCs w:val="24"/>
              </w:rPr>
              <w:t>理论教师</w:t>
            </w:r>
          </w:p>
        </w:tc>
        <w:tc>
          <w:tcPr>
            <w:tcW w:w="1365" w:type="dxa"/>
            <w:vMerge w:val="restart"/>
            <w:vAlign w:val="center"/>
          </w:tcPr>
          <w:p>
            <w:pPr>
              <w:spacing w:line="260" w:lineRule="exact"/>
              <w:ind w:left="-160" w:leftChars="-50" w:right="-160" w:rightChars="-50"/>
              <w:jc w:val="center"/>
              <w:rPr>
                <w:rFonts w:hint="eastAsia" w:ascii="仿宋_GB2312" w:eastAsia="仿宋_GB2312" w:cs="仿宋_GB2312"/>
                <w:b w:val="0"/>
                <w:bCs w:val="0"/>
                <w:color w:val="auto"/>
                <w:sz w:val="24"/>
                <w:szCs w:val="24"/>
              </w:rPr>
            </w:pPr>
            <w:r>
              <w:rPr>
                <w:rFonts w:hint="eastAsia" w:ascii="仿宋_GB2312" w:eastAsia="仿宋_GB2312" w:cs="仿宋_GB2312"/>
                <w:b w:val="0"/>
                <w:bCs w:val="0"/>
                <w:color w:val="auto"/>
                <w:sz w:val="24"/>
                <w:szCs w:val="24"/>
              </w:rPr>
              <w:t>实习指导教师</w:t>
            </w:r>
          </w:p>
        </w:tc>
        <w:tc>
          <w:tcPr>
            <w:tcW w:w="1189" w:type="dxa"/>
            <w:vMerge w:val="restart"/>
            <w:vAlign w:val="center"/>
          </w:tcPr>
          <w:p>
            <w:pPr>
              <w:spacing w:line="260" w:lineRule="exact"/>
              <w:ind w:left="-160" w:leftChars="-50" w:right="-160" w:rightChars="-50"/>
              <w:jc w:val="center"/>
              <w:rPr>
                <w:rFonts w:hint="eastAsia" w:ascii="仿宋_GB2312" w:eastAsia="仿宋_GB2312" w:cs="仿宋_GB2312"/>
                <w:b w:val="0"/>
                <w:bCs w:val="0"/>
                <w:color w:val="auto"/>
                <w:sz w:val="24"/>
                <w:szCs w:val="24"/>
                <w:lang w:eastAsia="zh-CN"/>
              </w:rPr>
            </w:pPr>
            <w:r>
              <w:rPr>
                <w:rFonts w:hint="eastAsia" w:ascii="仿宋_GB2312" w:eastAsia="仿宋_GB2312" w:cs="仿宋_GB2312"/>
                <w:b w:val="0"/>
                <w:bCs w:val="0"/>
                <w:color w:val="auto"/>
                <w:sz w:val="24"/>
                <w:szCs w:val="24"/>
                <w:lang w:eastAsia="zh-CN"/>
              </w:rPr>
              <w:t>合计</w:t>
            </w:r>
          </w:p>
        </w:tc>
        <w:tc>
          <w:tcPr>
            <w:tcW w:w="2347" w:type="dxa"/>
            <w:vMerge w:val="restart"/>
          </w:tcPr>
          <w:p>
            <w:pPr>
              <w:jc w:val="left"/>
              <w:rPr>
                <w:rFonts w:hint="eastAsia" w:ascii="仿宋_GB2312" w:eastAsia="仿宋_GB2312" w:cs="仿宋_GB2312"/>
                <w:b w:val="0"/>
                <w:bCs w:val="0"/>
                <w:color w:val="auto"/>
                <w:sz w:val="24"/>
                <w:szCs w:val="24"/>
              </w:rPr>
            </w:pPr>
            <w:r>
              <w:rPr>
                <w:rFonts w:hint="eastAsia" w:ascii="仿宋_GB2312" w:eastAsia="仿宋_GB2312" w:cs="仿宋_GB2312"/>
                <w:b w:val="0"/>
                <w:bCs w:val="0"/>
                <w:color w:val="auto"/>
                <w:sz w:val="24"/>
                <w:szCs w:val="24"/>
              </w:rPr>
              <w:t>三年计划在校生数：（</w:t>
            </w:r>
            <w:r>
              <w:rPr>
                <w:rFonts w:ascii="仿宋_GB2312" w:eastAsia="仿宋_GB2312" w:cs="仿宋_GB2312"/>
                <w:b w:val="0"/>
                <w:bCs w:val="0"/>
                <w:color w:val="auto"/>
                <w:sz w:val="24"/>
                <w:szCs w:val="24"/>
              </w:rPr>
              <w:t xml:space="preserve">       </w:t>
            </w:r>
            <w:r>
              <w:rPr>
                <w:rFonts w:hint="eastAsia" w:ascii="仿宋_GB2312" w:eastAsia="仿宋_GB2312" w:cs="仿宋_GB2312"/>
                <w:b w:val="0"/>
                <w:bCs w:val="0"/>
                <w:color w:val="auto"/>
                <w:sz w:val="24"/>
                <w:szCs w:val="24"/>
              </w:rPr>
              <w:t>）</w:t>
            </w:r>
          </w:p>
          <w:p>
            <w:pPr>
              <w:jc w:val="left"/>
              <w:rPr>
                <w:rFonts w:hint="eastAsia" w:ascii="仿宋_GB2312" w:eastAsia="仿宋_GB2312" w:cs="仿宋_GB2312"/>
                <w:b w:val="0"/>
                <w:bCs w:val="0"/>
                <w:color w:val="auto"/>
                <w:sz w:val="24"/>
                <w:szCs w:val="24"/>
              </w:rPr>
            </w:pPr>
            <w:r>
              <w:rPr>
                <w:rFonts w:hint="eastAsia" w:ascii="仿宋_GB2312" w:eastAsia="仿宋_GB2312" w:cs="仿宋_GB2312"/>
                <w:b w:val="0"/>
                <w:bCs w:val="0"/>
                <w:color w:val="auto"/>
                <w:sz w:val="24"/>
                <w:szCs w:val="24"/>
              </w:rPr>
              <w:t>师生比（按专任教师数计算）：</w:t>
            </w:r>
          </w:p>
          <w:p>
            <w:pPr>
              <w:jc w:val="left"/>
              <w:rPr>
                <w:rFonts w:hint="eastAsia" w:ascii="仿宋_GB2312" w:eastAsia="仿宋_GB2312" w:cs="仿宋_GB2312"/>
                <w:b w:val="0"/>
                <w:bCs w:val="0"/>
                <w:color w:val="auto"/>
                <w:sz w:val="24"/>
                <w:szCs w:val="24"/>
              </w:rPr>
            </w:pPr>
            <w:r>
              <w:rPr>
                <w:rFonts w:hint="eastAsia" w:ascii="仿宋_GB2312" w:eastAsia="仿宋_GB2312" w:cs="仿宋_GB2312"/>
                <w:b w:val="0"/>
                <w:bCs w:val="0"/>
                <w:color w:val="auto"/>
                <w:sz w:val="24"/>
                <w:szCs w:val="24"/>
              </w:rPr>
              <w:t>（</w:t>
            </w:r>
            <w:r>
              <w:rPr>
                <w:rFonts w:ascii="仿宋_GB2312" w:eastAsia="仿宋_GB2312" w:cs="仿宋_GB2312"/>
                <w:b w:val="0"/>
                <w:bCs w:val="0"/>
                <w:color w:val="auto"/>
                <w:sz w:val="24"/>
                <w:szCs w:val="24"/>
              </w:rPr>
              <w:t xml:space="preserve">   </w:t>
            </w:r>
            <w:r>
              <w:rPr>
                <w:rFonts w:hint="eastAsia" w:ascii="仿宋_GB2312" w:eastAsia="仿宋_GB2312" w:cs="仿宋_GB2312"/>
                <w:b w:val="0"/>
                <w:bCs w:val="0"/>
                <w:color w:val="auto"/>
                <w:sz w:val="24"/>
                <w:szCs w:val="24"/>
              </w:rPr>
              <w:t xml:space="preserve"> </w:t>
            </w:r>
            <w:r>
              <w:rPr>
                <w:rFonts w:ascii="仿宋_GB2312" w:eastAsia="仿宋_GB2312" w:cs="仿宋_GB2312"/>
                <w:b w:val="0"/>
                <w:bCs w:val="0"/>
                <w:color w:val="auto"/>
                <w:sz w:val="24"/>
                <w:szCs w:val="24"/>
              </w:rPr>
              <w:t xml:space="preserve">  </w:t>
            </w:r>
            <w:r>
              <w:rPr>
                <w:rFonts w:hint="eastAsia" w:ascii="仿宋_GB2312" w:eastAsia="仿宋_GB2312" w:cs="仿宋_GB2312"/>
                <w:b w:val="0"/>
                <w:bCs w:val="0"/>
                <w:color w:val="auto"/>
                <w:sz w:val="24"/>
                <w:szCs w:val="24"/>
              </w:rPr>
              <w:t>）</w:t>
            </w:r>
          </w:p>
          <w:p>
            <w:pPr>
              <w:tabs>
                <w:tab w:val="left" w:pos="4860"/>
              </w:tabs>
              <w:rPr>
                <w:rFonts w:hint="eastAsia" w:ascii="仿宋_GB2312" w:eastAsia="仿宋_GB2312"/>
                <w:b w:val="0"/>
                <w:bCs w:val="0"/>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1529" w:type="dxa"/>
            <w:vMerge w:val="continue"/>
          </w:tcPr>
          <w:p>
            <w:pPr>
              <w:spacing w:line="260" w:lineRule="exact"/>
              <w:ind w:firstLine="720" w:firstLineChars="300"/>
              <w:rPr>
                <w:rFonts w:hint="eastAsia" w:ascii="仿宋_GB2312" w:eastAsia="仿宋_GB2312" w:cs="仿宋_GB2312"/>
                <w:color w:val="auto"/>
                <w:sz w:val="24"/>
                <w:szCs w:val="24"/>
              </w:rPr>
            </w:pPr>
          </w:p>
        </w:tc>
        <w:tc>
          <w:tcPr>
            <w:tcW w:w="1377" w:type="dxa"/>
            <w:vAlign w:val="center"/>
          </w:tcPr>
          <w:p>
            <w:pPr>
              <w:spacing w:line="260" w:lineRule="exact"/>
              <w:jc w:val="center"/>
              <w:rPr>
                <w:rFonts w:hint="eastAsia" w:ascii="仿宋_GB2312" w:eastAsia="仿宋_GB2312" w:cs="仿宋_GB2312"/>
                <w:color w:val="auto"/>
                <w:sz w:val="24"/>
                <w:szCs w:val="24"/>
              </w:rPr>
            </w:pPr>
            <w:r>
              <w:rPr>
                <w:rFonts w:hint="eastAsia" w:ascii="仿宋_GB2312" w:eastAsia="仿宋_GB2312" w:cs="仿宋_GB2312"/>
                <w:color w:val="auto"/>
                <w:sz w:val="24"/>
                <w:szCs w:val="24"/>
              </w:rPr>
              <w:t>文化基础课教师</w:t>
            </w:r>
          </w:p>
        </w:tc>
        <w:tc>
          <w:tcPr>
            <w:tcW w:w="1305" w:type="dxa"/>
            <w:vAlign w:val="center"/>
          </w:tcPr>
          <w:p>
            <w:pPr>
              <w:spacing w:line="260" w:lineRule="exact"/>
              <w:jc w:val="center"/>
              <w:rPr>
                <w:rFonts w:hint="eastAsia" w:ascii="仿宋_GB2312" w:eastAsia="仿宋_GB2312"/>
                <w:color w:val="auto"/>
                <w:sz w:val="24"/>
                <w:szCs w:val="24"/>
              </w:rPr>
            </w:pPr>
            <w:r>
              <w:rPr>
                <w:rFonts w:hint="eastAsia" w:ascii="仿宋_GB2312" w:eastAsia="仿宋_GB2312" w:cs="仿宋_GB2312"/>
                <w:color w:val="auto"/>
                <w:sz w:val="24"/>
                <w:szCs w:val="24"/>
              </w:rPr>
              <w:t>技术理论课教师</w:t>
            </w:r>
          </w:p>
        </w:tc>
        <w:tc>
          <w:tcPr>
            <w:tcW w:w="1365" w:type="dxa"/>
            <w:vMerge w:val="continue"/>
          </w:tcPr>
          <w:p>
            <w:pPr>
              <w:tabs>
                <w:tab w:val="left" w:pos="4860"/>
              </w:tabs>
              <w:spacing w:line="260" w:lineRule="exact"/>
              <w:rPr>
                <w:rFonts w:hint="eastAsia" w:ascii="仿宋_GB2312" w:eastAsia="仿宋_GB2312"/>
                <w:color w:val="auto"/>
                <w:sz w:val="24"/>
              </w:rPr>
            </w:pPr>
          </w:p>
        </w:tc>
        <w:tc>
          <w:tcPr>
            <w:tcW w:w="1189" w:type="dxa"/>
            <w:vMerge w:val="continue"/>
          </w:tcPr>
          <w:p>
            <w:pPr>
              <w:tabs>
                <w:tab w:val="left" w:pos="4860"/>
              </w:tabs>
              <w:spacing w:line="260" w:lineRule="exact"/>
              <w:rPr>
                <w:rFonts w:hint="eastAsia" w:ascii="仿宋_GB2312" w:eastAsia="仿宋_GB2312"/>
                <w:color w:val="auto"/>
                <w:sz w:val="24"/>
              </w:rPr>
            </w:pPr>
          </w:p>
        </w:tc>
        <w:tc>
          <w:tcPr>
            <w:tcW w:w="2347" w:type="dxa"/>
            <w:vMerge w:val="continue"/>
          </w:tcPr>
          <w:p>
            <w:pPr>
              <w:jc w:val="left"/>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9" w:type="dxa"/>
            <w:vAlign w:val="center"/>
          </w:tcPr>
          <w:p>
            <w:pPr>
              <w:spacing w:line="260" w:lineRule="exact"/>
              <w:jc w:val="center"/>
              <w:rPr>
                <w:rFonts w:hint="eastAsia" w:ascii="仿宋_GB2312" w:eastAsia="仿宋_GB2312"/>
                <w:color w:val="auto"/>
                <w:sz w:val="24"/>
                <w:szCs w:val="24"/>
              </w:rPr>
            </w:pPr>
            <w:r>
              <w:rPr>
                <w:rFonts w:hint="eastAsia" w:ascii="仿宋_GB2312" w:eastAsia="仿宋_GB2312" w:cs="仿宋_GB2312"/>
                <w:color w:val="auto"/>
                <w:sz w:val="24"/>
                <w:szCs w:val="24"/>
              </w:rPr>
              <w:t>专职</w:t>
            </w:r>
          </w:p>
        </w:tc>
        <w:tc>
          <w:tcPr>
            <w:tcW w:w="1377" w:type="dxa"/>
          </w:tcPr>
          <w:p>
            <w:pPr>
              <w:tabs>
                <w:tab w:val="left" w:pos="4860"/>
              </w:tabs>
              <w:spacing w:line="260" w:lineRule="exact"/>
              <w:rPr>
                <w:rFonts w:hint="eastAsia" w:ascii="仿宋_GB2312" w:eastAsia="仿宋_GB2312"/>
                <w:color w:val="auto"/>
                <w:sz w:val="24"/>
              </w:rPr>
            </w:pPr>
          </w:p>
        </w:tc>
        <w:tc>
          <w:tcPr>
            <w:tcW w:w="1305" w:type="dxa"/>
          </w:tcPr>
          <w:p>
            <w:pPr>
              <w:tabs>
                <w:tab w:val="left" w:pos="4860"/>
              </w:tabs>
              <w:spacing w:line="260" w:lineRule="exact"/>
              <w:rPr>
                <w:rFonts w:hint="eastAsia" w:ascii="仿宋_GB2312" w:eastAsia="仿宋_GB2312"/>
                <w:color w:val="auto"/>
                <w:sz w:val="24"/>
              </w:rPr>
            </w:pPr>
          </w:p>
        </w:tc>
        <w:tc>
          <w:tcPr>
            <w:tcW w:w="1365" w:type="dxa"/>
          </w:tcPr>
          <w:p>
            <w:pPr>
              <w:tabs>
                <w:tab w:val="left" w:pos="4860"/>
              </w:tabs>
              <w:spacing w:line="260" w:lineRule="exact"/>
              <w:rPr>
                <w:rFonts w:hint="eastAsia" w:ascii="仿宋_GB2312" w:eastAsia="仿宋_GB2312"/>
                <w:color w:val="auto"/>
                <w:sz w:val="24"/>
              </w:rPr>
            </w:pPr>
          </w:p>
        </w:tc>
        <w:tc>
          <w:tcPr>
            <w:tcW w:w="1189" w:type="dxa"/>
          </w:tcPr>
          <w:p>
            <w:pPr>
              <w:tabs>
                <w:tab w:val="left" w:pos="4860"/>
              </w:tabs>
              <w:spacing w:line="260" w:lineRule="exact"/>
              <w:rPr>
                <w:rFonts w:hint="eastAsia" w:ascii="仿宋_GB2312" w:eastAsia="仿宋_GB2312"/>
                <w:color w:val="auto"/>
                <w:sz w:val="24"/>
              </w:rPr>
            </w:pPr>
          </w:p>
        </w:tc>
        <w:tc>
          <w:tcPr>
            <w:tcW w:w="2347" w:type="dxa"/>
            <w:vMerge w:val="continue"/>
          </w:tcPr>
          <w:p>
            <w:pPr>
              <w:jc w:val="left"/>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9" w:type="dxa"/>
            <w:vAlign w:val="center"/>
          </w:tcPr>
          <w:p>
            <w:pPr>
              <w:spacing w:line="260" w:lineRule="exact"/>
              <w:jc w:val="center"/>
              <w:rPr>
                <w:rFonts w:hint="eastAsia" w:ascii="仿宋_GB2312" w:eastAsia="仿宋_GB2312"/>
                <w:color w:val="auto"/>
                <w:sz w:val="24"/>
                <w:szCs w:val="24"/>
              </w:rPr>
            </w:pPr>
            <w:r>
              <w:rPr>
                <w:rFonts w:hint="eastAsia" w:ascii="仿宋_GB2312" w:eastAsia="仿宋_GB2312" w:cs="仿宋_GB2312"/>
                <w:color w:val="auto"/>
                <w:sz w:val="24"/>
                <w:szCs w:val="24"/>
              </w:rPr>
              <w:t>兼职</w:t>
            </w:r>
          </w:p>
        </w:tc>
        <w:tc>
          <w:tcPr>
            <w:tcW w:w="1377" w:type="dxa"/>
          </w:tcPr>
          <w:p>
            <w:pPr>
              <w:tabs>
                <w:tab w:val="left" w:pos="4860"/>
              </w:tabs>
              <w:spacing w:line="260" w:lineRule="exact"/>
              <w:rPr>
                <w:rFonts w:hint="eastAsia" w:ascii="仿宋_GB2312" w:eastAsia="仿宋_GB2312"/>
                <w:color w:val="auto"/>
                <w:sz w:val="24"/>
              </w:rPr>
            </w:pPr>
          </w:p>
        </w:tc>
        <w:tc>
          <w:tcPr>
            <w:tcW w:w="1305" w:type="dxa"/>
          </w:tcPr>
          <w:p>
            <w:pPr>
              <w:tabs>
                <w:tab w:val="left" w:pos="4860"/>
              </w:tabs>
              <w:spacing w:line="260" w:lineRule="exact"/>
              <w:rPr>
                <w:rFonts w:hint="eastAsia" w:ascii="仿宋_GB2312" w:eastAsia="仿宋_GB2312"/>
                <w:color w:val="auto"/>
                <w:sz w:val="24"/>
              </w:rPr>
            </w:pPr>
          </w:p>
        </w:tc>
        <w:tc>
          <w:tcPr>
            <w:tcW w:w="1365" w:type="dxa"/>
          </w:tcPr>
          <w:p>
            <w:pPr>
              <w:tabs>
                <w:tab w:val="left" w:pos="4860"/>
              </w:tabs>
              <w:spacing w:line="260" w:lineRule="exact"/>
              <w:rPr>
                <w:rFonts w:hint="eastAsia" w:ascii="仿宋_GB2312" w:eastAsia="仿宋_GB2312"/>
                <w:color w:val="auto"/>
                <w:sz w:val="24"/>
              </w:rPr>
            </w:pPr>
          </w:p>
        </w:tc>
        <w:tc>
          <w:tcPr>
            <w:tcW w:w="1189" w:type="dxa"/>
          </w:tcPr>
          <w:p>
            <w:pPr>
              <w:tabs>
                <w:tab w:val="left" w:pos="4860"/>
              </w:tabs>
              <w:spacing w:line="260" w:lineRule="exact"/>
              <w:rPr>
                <w:rFonts w:hint="eastAsia" w:ascii="仿宋_GB2312" w:eastAsia="仿宋_GB2312"/>
                <w:color w:val="auto"/>
                <w:sz w:val="24"/>
              </w:rPr>
            </w:pPr>
          </w:p>
        </w:tc>
        <w:tc>
          <w:tcPr>
            <w:tcW w:w="2347" w:type="dxa"/>
            <w:vMerge w:val="continue"/>
          </w:tcPr>
          <w:p>
            <w:pPr>
              <w:jc w:val="left"/>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529" w:type="dxa"/>
            <w:vAlign w:val="center"/>
          </w:tcPr>
          <w:p>
            <w:pPr>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有企业实践经验人数</w:t>
            </w:r>
          </w:p>
        </w:tc>
        <w:tc>
          <w:tcPr>
            <w:tcW w:w="1377" w:type="dxa"/>
          </w:tcPr>
          <w:p>
            <w:pPr>
              <w:tabs>
                <w:tab w:val="left" w:pos="4860"/>
              </w:tabs>
              <w:spacing w:line="260" w:lineRule="exact"/>
              <w:rPr>
                <w:rFonts w:hint="eastAsia" w:ascii="仿宋_GB2312" w:eastAsia="仿宋_GB2312"/>
                <w:color w:val="auto"/>
                <w:sz w:val="24"/>
              </w:rPr>
            </w:pPr>
          </w:p>
        </w:tc>
        <w:tc>
          <w:tcPr>
            <w:tcW w:w="1305" w:type="dxa"/>
          </w:tcPr>
          <w:p>
            <w:pPr>
              <w:tabs>
                <w:tab w:val="left" w:pos="4860"/>
              </w:tabs>
              <w:spacing w:line="260" w:lineRule="exact"/>
              <w:rPr>
                <w:rFonts w:hint="eastAsia" w:ascii="仿宋_GB2312" w:eastAsia="仿宋_GB2312"/>
                <w:color w:val="auto"/>
                <w:sz w:val="24"/>
              </w:rPr>
            </w:pPr>
          </w:p>
        </w:tc>
        <w:tc>
          <w:tcPr>
            <w:tcW w:w="1365" w:type="dxa"/>
          </w:tcPr>
          <w:p>
            <w:pPr>
              <w:tabs>
                <w:tab w:val="left" w:pos="4860"/>
              </w:tabs>
              <w:spacing w:line="260" w:lineRule="exact"/>
              <w:rPr>
                <w:rFonts w:hint="eastAsia" w:ascii="仿宋_GB2312" w:eastAsia="仿宋_GB2312"/>
                <w:color w:val="auto"/>
                <w:sz w:val="24"/>
              </w:rPr>
            </w:pPr>
          </w:p>
        </w:tc>
        <w:tc>
          <w:tcPr>
            <w:tcW w:w="1189" w:type="dxa"/>
          </w:tcPr>
          <w:p>
            <w:pPr>
              <w:tabs>
                <w:tab w:val="left" w:pos="4860"/>
              </w:tabs>
              <w:spacing w:line="260" w:lineRule="exact"/>
              <w:rPr>
                <w:rFonts w:hint="eastAsia" w:ascii="仿宋_GB2312" w:eastAsia="仿宋_GB2312"/>
                <w:color w:val="auto"/>
                <w:sz w:val="24"/>
              </w:rPr>
            </w:pPr>
          </w:p>
        </w:tc>
        <w:tc>
          <w:tcPr>
            <w:tcW w:w="2347" w:type="dxa"/>
            <w:vMerge w:val="continue"/>
          </w:tcPr>
          <w:p>
            <w:pPr>
              <w:jc w:val="left"/>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1529" w:type="dxa"/>
            <w:vAlign w:val="center"/>
          </w:tcPr>
          <w:p>
            <w:pPr>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合计</w:t>
            </w:r>
          </w:p>
        </w:tc>
        <w:tc>
          <w:tcPr>
            <w:tcW w:w="1377" w:type="dxa"/>
          </w:tcPr>
          <w:p>
            <w:pPr>
              <w:tabs>
                <w:tab w:val="left" w:pos="4860"/>
              </w:tabs>
              <w:spacing w:line="260" w:lineRule="exact"/>
              <w:rPr>
                <w:rFonts w:hint="eastAsia" w:ascii="仿宋_GB2312" w:eastAsia="仿宋_GB2312"/>
                <w:color w:val="auto"/>
                <w:sz w:val="24"/>
              </w:rPr>
            </w:pPr>
          </w:p>
        </w:tc>
        <w:tc>
          <w:tcPr>
            <w:tcW w:w="1305" w:type="dxa"/>
          </w:tcPr>
          <w:p>
            <w:pPr>
              <w:tabs>
                <w:tab w:val="left" w:pos="4860"/>
              </w:tabs>
              <w:spacing w:line="260" w:lineRule="exact"/>
              <w:rPr>
                <w:rFonts w:hint="eastAsia" w:ascii="仿宋_GB2312" w:eastAsia="仿宋_GB2312"/>
                <w:color w:val="auto"/>
                <w:sz w:val="24"/>
              </w:rPr>
            </w:pPr>
          </w:p>
        </w:tc>
        <w:tc>
          <w:tcPr>
            <w:tcW w:w="1365" w:type="dxa"/>
          </w:tcPr>
          <w:p>
            <w:pPr>
              <w:tabs>
                <w:tab w:val="left" w:pos="4860"/>
              </w:tabs>
              <w:rPr>
                <w:rFonts w:hint="eastAsia" w:ascii="仿宋_GB2312" w:eastAsia="仿宋_GB2312"/>
                <w:color w:val="auto"/>
                <w:sz w:val="24"/>
              </w:rPr>
            </w:pPr>
          </w:p>
        </w:tc>
        <w:tc>
          <w:tcPr>
            <w:tcW w:w="1189" w:type="dxa"/>
          </w:tcPr>
          <w:p>
            <w:pPr>
              <w:tabs>
                <w:tab w:val="left" w:pos="4860"/>
              </w:tabs>
              <w:rPr>
                <w:rFonts w:hint="eastAsia" w:ascii="仿宋_GB2312" w:eastAsia="仿宋_GB2312"/>
                <w:color w:val="auto"/>
                <w:sz w:val="24"/>
              </w:rPr>
            </w:pPr>
          </w:p>
        </w:tc>
        <w:tc>
          <w:tcPr>
            <w:tcW w:w="2347" w:type="dxa"/>
            <w:vMerge w:val="continue"/>
          </w:tcPr>
          <w:p>
            <w:pPr>
              <w:jc w:val="left"/>
              <w:rPr>
                <w:rFonts w:hint="eastAsia"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3" w:hRule="atLeast"/>
          <w:jc w:val="center"/>
        </w:trPr>
        <w:tc>
          <w:tcPr>
            <w:tcW w:w="6765" w:type="dxa"/>
            <w:gridSpan w:val="5"/>
          </w:tcPr>
          <w:p>
            <w:pPr>
              <w:tabs>
                <w:tab w:val="left" w:pos="4860"/>
              </w:tabs>
              <w:rPr>
                <w:rFonts w:hint="eastAsia" w:ascii="仿宋_GB2312" w:eastAsia="仿宋_GB2312"/>
                <w:color w:val="auto"/>
                <w:sz w:val="24"/>
              </w:rPr>
            </w:pPr>
            <w:r>
              <w:rPr>
                <w:rFonts w:hint="eastAsia" w:ascii="仿宋_GB2312" w:eastAsia="仿宋_GB2312"/>
                <w:color w:val="auto"/>
                <w:sz w:val="24"/>
              </w:rPr>
              <w:t>学校自评：</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347" w:type="dxa"/>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6" w:hRule="atLeast"/>
          <w:jc w:val="center"/>
        </w:trPr>
        <w:tc>
          <w:tcPr>
            <w:tcW w:w="6765" w:type="dxa"/>
            <w:gridSpan w:val="5"/>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347" w:type="dxa"/>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ind w:right="-16" w:rightChars="-5"/>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br w:type="page"/>
      </w:r>
    </w:p>
    <w:p>
      <w:pPr>
        <w:tabs>
          <w:tab w:val="left" w:pos="4860"/>
        </w:tabs>
        <w:ind w:right="-16" w:rightChars="-5"/>
        <w:rPr>
          <w:rFonts w:hint="eastAsia" w:ascii="仿宋_GB2312" w:eastAsia="仿宋_GB2312"/>
          <w:b/>
          <w:bCs/>
          <w:color w:val="auto"/>
          <w:sz w:val="32"/>
          <w:szCs w:val="32"/>
          <w:lang w:eastAsia="zh-CN"/>
        </w:rPr>
      </w:pPr>
      <w:r>
        <w:rPr>
          <w:rFonts w:hint="eastAsia" w:ascii="仿宋_GB2312" w:eastAsia="仿宋_GB2312"/>
          <w:b/>
          <w:bCs/>
          <w:color w:val="auto"/>
          <w:sz w:val="32"/>
          <w:szCs w:val="32"/>
          <w:lang w:val="en-US" w:eastAsia="zh-CN"/>
        </w:rPr>
        <w:t>16-2师资队伍——</w:t>
      </w:r>
      <w:r>
        <w:rPr>
          <w:rFonts w:hint="eastAsia" w:ascii="仿宋_GB2312" w:eastAsia="仿宋_GB2312"/>
          <w:b/>
          <w:bCs/>
          <w:color w:val="auto"/>
          <w:sz w:val="32"/>
          <w:szCs w:val="32"/>
        </w:rPr>
        <w:t>师资</w:t>
      </w:r>
      <w:r>
        <w:rPr>
          <w:rFonts w:hint="eastAsia" w:ascii="仿宋_GB2312" w:eastAsia="仿宋_GB2312"/>
          <w:b/>
          <w:bCs/>
          <w:color w:val="auto"/>
          <w:sz w:val="32"/>
          <w:szCs w:val="32"/>
          <w:lang w:eastAsia="zh-CN"/>
        </w:rPr>
        <w:t>条件</w:t>
      </w:r>
    </w:p>
    <w:tbl>
      <w:tblPr>
        <w:tblStyle w:val="6"/>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610"/>
        <w:gridCol w:w="466"/>
        <w:gridCol w:w="466"/>
        <w:gridCol w:w="466"/>
        <w:gridCol w:w="466"/>
        <w:gridCol w:w="520"/>
        <w:gridCol w:w="520"/>
        <w:gridCol w:w="739"/>
        <w:gridCol w:w="206"/>
        <w:gridCol w:w="334"/>
        <w:gridCol w:w="525"/>
        <w:gridCol w:w="495"/>
        <w:gridCol w:w="495"/>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995" w:type="dxa"/>
            <w:gridSpan w:val="15"/>
          </w:tcPr>
          <w:p>
            <w:pPr>
              <w:snapToGrid w:val="0"/>
              <w:spacing w:beforeLines="0" w:afterLines="0" w:line="260" w:lineRule="exact"/>
              <w:ind w:left="0" w:firstLine="0" w:firstLineChars="0"/>
              <w:rPr>
                <w:rFonts w:ascii="仿宋_GB2312" w:hAnsi="宋体" w:eastAsia="仿宋_GB2312" w:cs="Arial"/>
                <w:color w:val="auto"/>
                <w:sz w:val="24"/>
                <w:szCs w:val="24"/>
              </w:rPr>
            </w:pPr>
            <w:r>
              <w:rPr>
                <w:rFonts w:hint="eastAsia" w:ascii="黑体" w:hAnsi="黑体" w:eastAsia="黑体"/>
                <w:b/>
                <w:bCs/>
                <w:color w:val="auto"/>
                <w:sz w:val="24"/>
              </w:rPr>
              <w:t>设置标准：</w:t>
            </w:r>
            <w:r>
              <w:rPr>
                <w:rFonts w:hint="eastAsia" w:ascii="仿宋_GB2312" w:hAnsi="宋体" w:eastAsia="仿宋_GB2312"/>
                <w:color w:val="auto"/>
                <w:sz w:val="24"/>
                <w:szCs w:val="24"/>
                <w:lang w:eastAsia="zh-CN"/>
              </w:rPr>
              <w:t>技工学校教师应符合国家规定学历要求，专任教师应具备相应的教师资格。</w:t>
            </w:r>
            <w:r>
              <w:rPr>
                <w:rFonts w:hint="eastAsia" w:ascii="仿宋_GB2312" w:hAnsi="宋体" w:eastAsia="仿宋_GB2312"/>
                <w:color w:val="auto"/>
                <w:sz w:val="24"/>
                <w:szCs w:val="24"/>
              </w:rPr>
              <w:t>技术理论课教师至少具备相关专业初级技能职业资格（职业技能等级）。其中，具备中级技能以上职业资格的不低于30%。实习指导教师应具备相关专业高级技能以上职业资格。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6" w:hRule="atLeast"/>
          <w:jc w:val="center"/>
        </w:trPr>
        <w:tc>
          <w:tcPr>
            <w:tcW w:w="8995" w:type="dxa"/>
            <w:gridSpan w:val="15"/>
          </w:tcPr>
          <w:p>
            <w:pPr>
              <w:tabs>
                <w:tab w:val="left" w:pos="4860"/>
              </w:tabs>
              <w:spacing w:line="260" w:lineRule="exact"/>
              <w:rPr>
                <w:rFonts w:hint="eastAsia" w:ascii="仿宋_GB2312" w:eastAsia="仿宋_GB2312"/>
                <w:color w:val="auto"/>
                <w:sz w:val="24"/>
              </w:rPr>
            </w:pPr>
            <w:r>
              <w:rPr>
                <w:rFonts w:hint="eastAsia" w:ascii="仿宋_GB2312" w:eastAsia="仿宋_GB2312"/>
                <w:b w:val="0"/>
                <w:bCs w:val="0"/>
                <w:color w:val="auto"/>
                <w:sz w:val="24"/>
                <w:lang w:val="en-US" w:eastAsia="zh-CN"/>
              </w:rPr>
              <w:t xml:space="preserve">    </w:t>
            </w:r>
            <w:r>
              <w:rPr>
                <w:rFonts w:hint="eastAsia" w:ascii="仿宋_GB2312" w:eastAsia="仿宋_GB2312"/>
                <w:b w:val="0"/>
                <w:bCs w:val="0"/>
                <w:color w:val="auto"/>
                <w:sz w:val="24"/>
                <w:lang w:eastAsia="zh-CN"/>
              </w:rPr>
              <w:t>文化课、专业课</w:t>
            </w:r>
            <w:r>
              <w:rPr>
                <w:rFonts w:hint="eastAsia" w:ascii="仿宋_GB2312" w:eastAsia="仿宋_GB2312"/>
                <w:b w:val="0"/>
                <w:bCs w:val="0"/>
                <w:color w:val="auto"/>
                <w:sz w:val="24"/>
              </w:rPr>
              <w:t>教师</w:t>
            </w:r>
            <w:r>
              <w:rPr>
                <w:rFonts w:hint="eastAsia" w:ascii="仿宋_GB2312" w:eastAsia="仿宋_GB2312"/>
                <w:b w:val="0"/>
                <w:bCs w:val="0"/>
                <w:color w:val="auto"/>
                <w:sz w:val="24"/>
                <w:lang w:eastAsia="zh-CN"/>
              </w:rPr>
              <w:t>应具备大学本科以上</w:t>
            </w:r>
            <w:r>
              <w:rPr>
                <w:rFonts w:hint="eastAsia" w:ascii="仿宋_GB2312" w:eastAsia="仿宋_GB2312"/>
                <w:b w:val="0"/>
                <w:bCs w:val="0"/>
                <w:color w:val="auto"/>
                <w:sz w:val="24"/>
              </w:rPr>
              <w:t>学历</w:t>
            </w:r>
            <w:r>
              <w:rPr>
                <w:rFonts w:hint="eastAsia" w:ascii="仿宋_GB2312" w:eastAsia="仿宋_GB2312"/>
                <w:b w:val="0"/>
                <w:bCs w:val="0"/>
                <w:color w:val="auto"/>
                <w:sz w:val="24"/>
                <w:lang w:eastAsia="zh-CN"/>
              </w:rPr>
              <w:t>，实习指导教师应具备高中阶段教育以上学历；</w:t>
            </w:r>
            <w:r>
              <w:rPr>
                <w:rFonts w:hint="eastAsia" w:ascii="仿宋_GB2312" w:eastAsia="仿宋_GB2312"/>
                <w:b w:val="0"/>
                <w:bCs w:val="0"/>
                <w:color w:val="auto"/>
                <w:sz w:val="24"/>
              </w:rPr>
              <w:t>专任教师均具备中等职业学校教师、中等职业学校实习指导教师、高级中学教师或高等学校教师资格</w:t>
            </w:r>
            <w:r>
              <w:rPr>
                <w:rFonts w:hint="eastAsia" w:ascii="仿宋_GB2312" w:eastAsia="仿宋_GB2312"/>
                <w:b w:val="0"/>
                <w:bCs w:val="0"/>
                <w:color w:val="auto"/>
                <w:sz w:val="24"/>
                <w:lang w:eastAsia="zh-CN"/>
              </w:rPr>
              <w:t>证；</w:t>
            </w:r>
            <w:r>
              <w:rPr>
                <w:rFonts w:hint="eastAsia" w:ascii="仿宋_GB2312" w:eastAsia="仿宋_GB2312"/>
                <w:b w:val="0"/>
                <w:bCs w:val="0"/>
                <w:color w:val="auto"/>
                <w:sz w:val="24"/>
                <w:szCs w:val="24"/>
              </w:rPr>
              <w:t>技术</w:t>
            </w:r>
            <w:r>
              <w:rPr>
                <w:rFonts w:hint="eastAsia" w:ascii="仿宋_GB2312" w:eastAsia="仿宋_GB2312"/>
                <w:color w:val="auto"/>
                <w:sz w:val="24"/>
                <w:szCs w:val="24"/>
              </w:rPr>
              <w:t>理论课教师全部具备初级技能职业资格</w:t>
            </w:r>
            <w:r>
              <w:rPr>
                <w:rFonts w:hint="eastAsia" w:ascii="仿宋_GB2312" w:eastAsia="仿宋_GB2312"/>
                <w:color w:val="auto"/>
                <w:sz w:val="24"/>
                <w:szCs w:val="24"/>
                <w:lang w:eastAsia="zh-CN"/>
              </w:rPr>
              <w:t>（技能等级）</w:t>
            </w:r>
            <w:r>
              <w:rPr>
                <w:rFonts w:hint="eastAsia" w:ascii="仿宋_GB2312" w:eastAsia="仿宋_GB2312"/>
                <w:color w:val="auto"/>
                <w:sz w:val="24"/>
                <w:szCs w:val="24"/>
              </w:rPr>
              <w:t>，实习指导教师具备相关专业高级技能以上职业资格</w:t>
            </w:r>
            <w:r>
              <w:rPr>
                <w:rFonts w:hint="eastAsia" w:ascii="仿宋_GB2312" w:eastAsia="仿宋_GB2312"/>
                <w:color w:val="auto"/>
                <w:sz w:val="24"/>
                <w:szCs w:val="24"/>
                <w:lang w:eastAsia="zh-CN"/>
              </w:rPr>
              <w:t>（技能等级）。不满足条件的不能担任技工学校教师。</w:t>
            </w:r>
          </w:p>
          <w:p>
            <w:pPr>
              <w:tabs>
                <w:tab w:val="left" w:pos="4860"/>
              </w:tabs>
              <w:spacing w:line="260" w:lineRule="exact"/>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tabs>
                <w:tab w:val="left" w:pos="4860"/>
              </w:tabs>
              <w:spacing w:line="260" w:lineRule="exact"/>
              <w:rPr>
                <w:rFonts w:hint="eastAsia" w:ascii="仿宋_GB2312" w:eastAsia="仿宋_GB2312"/>
                <w:color w:val="auto"/>
                <w:sz w:val="24"/>
                <w:lang w:eastAsia="zh-CN"/>
              </w:rPr>
            </w:pPr>
            <w:r>
              <w:rPr>
                <w:rFonts w:hint="eastAsia" w:ascii="黑体" w:hAnsi="宋体" w:eastAsia="黑体"/>
                <w:b/>
                <w:bCs/>
                <w:color w:val="auto"/>
                <w:sz w:val="24"/>
                <w:szCs w:val="24"/>
              </w:rPr>
              <w:t xml:space="preserve">     </w:t>
            </w:r>
            <w:r>
              <w:rPr>
                <w:rFonts w:hint="eastAsia" w:ascii="仿宋_GB2312" w:eastAsia="仿宋_GB2312"/>
                <w:color w:val="auto"/>
                <w:sz w:val="24"/>
              </w:rPr>
              <w:t>①专职教师名册，身份证、学历证、职业资格证（职业技能等级）、中等职业学校以上的教师证等原件</w:t>
            </w:r>
            <w:r>
              <w:rPr>
                <w:rFonts w:hint="eastAsia" w:ascii="仿宋_GB2312" w:eastAsia="仿宋_GB2312"/>
                <w:color w:val="auto"/>
                <w:sz w:val="24"/>
                <w:lang w:eastAsia="zh-CN"/>
              </w:rPr>
              <w:t>、</w:t>
            </w:r>
            <w:r>
              <w:rPr>
                <w:rFonts w:hint="eastAsia" w:ascii="仿宋_GB2312" w:eastAsia="仿宋_GB2312"/>
                <w:color w:val="auto"/>
                <w:sz w:val="24"/>
              </w:rPr>
              <w:t>复印件</w:t>
            </w:r>
            <w:r>
              <w:rPr>
                <w:rFonts w:hint="eastAsia" w:ascii="仿宋_GB2312" w:eastAsia="仿宋_GB2312"/>
                <w:color w:val="auto"/>
                <w:sz w:val="24"/>
                <w:lang w:eastAsia="zh-CN"/>
              </w:rPr>
              <w:t>。</w:t>
            </w:r>
          </w:p>
          <w:p>
            <w:pPr>
              <w:tabs>
                <w:tab w:val="left" w:pos="4860"/>
              </w:tabs>
              <w:spacing w:line="260" w:lineRule="exact"/>
              <w:ind w:firstLine="600" w:firstLineChars="250"/>
              <w:rPr>
                <w:rFonts w:hint="eastAsia" w:ascii="仿宋_GB2312" w:eastAsia="仿宋_GB2312"/>
                <w:color w:val="auto"/>
                <w:sz w:val="24"/>
                <w:lang w:eastAsia="zh-CN"/>
              </w:rPr>
            </w:pPr>
            <w:r>
              <w:rPr>
                <w:rFonts w:hint="eastAsia" w:ascii="仿宋_GB2312" w:eastAsia="仿宋_GB2312"/>
                <w:color w:val="auto"/>
                <w:sz w:val="24"/>
              </w:rPr>
              <w:t>②兼职教师名册，身份证、学历证、职业资格证（职业技能等级）、中等职业学校以上教师证等原件</w:t>
            </w:r>
            <w:r>
              <w:rPr>
                <w:rFonts w:hint="eastAsia" w:ascii="仿宋_GB2312" w:eastAsia="仿宋_GB2312"/>
                <w:color w:val="auto"/>
                <w:sz w:val="24"/>
                <w:lang w:eastAsia="zh-CN"/>
              </w:rPr>
              <w:t>、</w:t>
            </w:r>
            <w:r>
              <w:rPr>
                <w:rFonts w:hint="eastAsia" w:ascii="仿宋_GB2312" w:eastAsia="仿宋_GB2312"/>
                <w:color w:val="auto"/>
                <w:sz w:val="24"/>
              </w:rPr>
              <w:t>复印件</w:t>
            </w:r>
            <w:r>
              <w:rPr>
                <w:rFonts w:hint="eastAsia" w:ascii="仿宋_GB2312"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8995" w:type="dxa"/>
            <w:gridSpan w:val="15"/>
            <w:vAlign w:val="center"/>
          </w:tcPr>
          <w:p>
            <w:pPr>
              <w:tabs>
                <w:tab w:val="left" w:pos="4860"/>
              </w:tabs>
              <w:jc w:val="center"/>
              <w:rPr>
                <w:rFonts w:hint="eastAsia" w:ascii="仿宋_GB2312" w:eastAsia="仿宋_GB2312"/>
                <w:b/>
                <w:bCs/>
                <w:color w:val="auto"/>
                <w:sz w:val="24"/>
                <w:szCs w:val="24"/>
              </w:rPr>
            </w:pPr>
            <w:r>
              <w:rPr>
                <w:rFonts w:hint="eastAsia" w:ascii="仿宋_GB2312" w:eastAsia="仿宋_GB2312"/>
                <w:b/>
                <w:bCs/>
                <w:color w:val="auto"/>
                <w:sz w:val="24"/>
                <w:szCs w:val="24"/>
              </w:rPr>
              <w:t>教师情况一览表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155" w:type="dxa"/>
            <w:vMerge w:val="restart"/>
          </w:tcPr>
          <w:p>
            <w:pPr>
              <w:tabs>
                <w:tab w:val="left" w:pos="4860"/>
              </w:tabs>
              <w:spacing w:line="260" w:lineRule="exact"/>
              <w:rPr>
                <w:rFonts w:hint="eastAsia" w:ascii="仿宋_GB2312" w:eastAsia="仿宋_GB2312"/>
                <w:color w:val="auto"/>
                <w:sz w:val="24"/>
                <w:szCs w:val="24"/>
              </w:rPr>
            </w:pPr>
            <w:r>
              <w:rPr>
                <w:rFonts w:hint="eastAsia" w:ascii="仿宋_GB2312" w:eastAsia="仿宋_GB2312"/>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-49530</wp:posOffset>
                      </wp:positionH>
                      <wp:positionV relativeFrom="paragraph">
                        <wp:posOffset>17780</wp:posOffset>
                      </wp:positionV>
                      <wp:extent cx="1144270" cy="984250"/>
                      <wp:effectExtent l="3175" t="3810" r="14605" b="21590"/>
                      <wp:wrapNone/>
                      <wp:docPr id="13" name="直线 14"/>
                      <wp:cNvGraphicFramePr/>
                      <a:graphic xmlns:a="http://schemas.openxmlformats.org/drawingml/2006/main">
                        <a:graphicData uri="http://schemas.microsoft.com/office/word/2010/wordprocessingShape">
                          <wps:wsp>
                            <wps:cNvCnPr/>
                            <wps:spPr>
                              <a:xfrm>
                                <a:off x="0" y="0"/>
                                <a:ext cx="1144270" cy="9842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3.9pt;margin-top:1.4pt;height:77.5pt;width:90.1pt;z-index:251663360;mso-width-relative:page;mso-height-relative:page;" filled="f" stroked="t" coordsize="21600,21600" o:gfxdata="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s6YVzVAAAA&#10;CAEAAA8AAAAAAAAAAQAgAAAAIgAAAGRycy9kb3ducmV2LnhtbFBLAQIUABQAAAAIAIdO4kAFEOt/&#10;5wEAANYDAAAOAAAAAAAAAAEAIAAAACQBAABkcnMvZTJvRG9jLnhtbFBLBQYAAAAABgAGAFkBAAB9&#10;BQAAAAA=&#10;">
                      <v:fill on="f" focussize="0,0"/>
                      <v:stroke color="#000000" joinstyle="round"/>
                      <v:imagedata o:title=""/>
                      <o:lock v:ext="edit" aspectratio="f"/>
                    </v:line>
                  </w:pict>
                </mc:Fallback>
              </mc:AlternateContent>
            </w:r>
            <w:r>
              <w:rPr>
                <w:rFonts w:hint="eastAsia" w:ascii="仿宋_GB2312" w:eastAsia="仿宋_GB2312"/>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-5080</wp:posOffset>
                      </wp:positionV>
                      <wp:extent cx="1373505" cy="442595"/>
                      <wp:effectExtent l="1270" t="4445" r="15875" b="10160"/>
                      <wp:wrapNone/>
                      <wp:docPr id="12" name="直线 13"/>
                      <wp:cNvGraphicFramePr/>
                      <a:graphic xmlns:a="http://schemas.openxmlformats.org/drawingml/2006/main">
                        <a:graphicData uri="http://schemas.microsoft.com/office/word/2010/wordprocessingShape">
                          <wps:wsp>
                            <wps:cNvCnPr/>
                            <wps:spPr>
                              <a:xfrm>
                                <a:off x="0" y="0"/>
                                <a:ext cx="1373505" cy="4425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5.9pt;margin-top:-0.4pt;height:34.85pt;width:108.15pt;z-index:251662336;mso-width-relative:page;mso-height-relative:page;" filled="f" stroked="t" coordsize="21600,21600" o:gfxdata="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OL5q1gAAAAgB&#10;AAAPAAAAAAAAAAEAIAAAACIAAABkcnMvZG93bnJldi54bWxQSwECFAAUAAAACACHTuJABiGv9uQB&#10;AADWAwAADgAAAAAAAAABACAAAAAlAQAAZHJzL2Uyb0RvYy54bWxQSwUGAAAAAAYABgBZAQAAewUA&#10;AAAA&#10;">
                      <v:fill on="f" focussize="0,0"/>
                      <v:stroke color="#000000" joinstyle="round"/>
                      <v:imagedata o:title=""/>
                      <o:lock v:ext="edit" aspectratio="f"/>
                    </v:line>
                  </w:pict>
                </mc:Fallback>
              </mc:AlternateConten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 xml:space="preserve">项目   </w:t>
            </w:r>
          </w:p>
          <w:p>
            <w:pPr>
              <w:tabs>
                <w:tab w:val="left" w:pos="4860"/>
              </w:tabs>
              <w:spacing w:line="260" w:lineRule="exact"/>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w:t>
            </w:r>
          </w:p>
          <w:p>
            <w:pPr>
              <w:tabs>
                <w:tab w:val="left" w:pos="4860"/>
              </w:tabs>
              <w:spacing w:line="260" w:lineRule="exact"/>
              <w:rPr>
                <w:rFonts w:hint="eastAsia" w:ascii="仿宋_GB2312" w:eastAsia="仿宋_GB2312"/>
                <w:color w:val="auto"/>
                <w:sz w:val="24"/>
                <w:szCs w:val="24"/>
              </w:rPr>
            </w:pP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rPr>
              <w:t>类别</w:t>
            </w:r>
          </w:p>
          <w:p>
            <w:pPr>
              <w:tabs>
                <w:tab w:val="left" w:pos="4860"/>
              </w:tabs>
              <w:spacing w:line="260" w:lineRule="exact"/>
              <w:rPr>
                <w:rFonts w:hint="eastAsia" w:ascii="仿宋_GB2312" w:eastAsia="仿宋_GB2312"/>
                <w:color w:val="auto"/>
                <w:sz w:val="24"/>
                <w:szCs w:val="24"/>
              </w:rPr>
            </w:pPr>
          </w:p>
          <w:p>
            <w:pPr>
              <w:tabs>
                <w:tab w:val="left" w:pos="4860"/>
              </w:tabs>
              <w:spacing w:line="260" w:lineRule="exact"/>
              <w:rPr>
                <w:rFonts w:hint="eastAsia" w:ascii="仿宋_GB2312" w:eastAsia="仿宋_GB2312"/>
                <w:color w:val="auto"/>
                <w:sz w:val="24"/>
                <w:szCs w:val="24"/>
              </w:rPr>
            </w:pPr>
            <w:r>
              <w:rPr>
                <w:rFonts w:hint="eastAsia" w:ascii="仿宋_GB2312" w:eastAsia="仿宋_GB2312"/>
                <w:color w:val="auto"/>
                <w:sz w:val="24"/>
                <w:szCs w:val="24"/>
              </w:rPr>
              <w:t xml:space="preserve">    人数</w:t>
            </w:r>
          </w:p>
        </w:tc>
        <w:tc>
          <w:tcPr>
            <w:tcW w:w="610" w:type="dxa"/>
            <w:vMerge w:val="restart"/>
            <w:vAlign w:val="center"/>
          </w:tcPr>
          <w:p>
            <w:pPr>
              <w:tabs>
                <w:tab w:val="left" w:pos="4860"/>
              </w:tabs>
              <w:spacing w:line="260" w:lineRule="exact"/>
              <w:ind w:left="-160" w:leftChars="-50" w:right="-160" w:rightChars="-50"/>
              <w:jc w:val="center"/>
              <w:rPr>
                <w:rFonts w:hint="eastAsia" w:ascii="仿宋_GB2312" w:eastAsia="仿宋_GB2312"/>
                <w:color w:val="auto"/>
                <w:sz w:val="24"/>
                <w:szCs w:val="24"/>
              </w:rPr>
            </w:pPr>
            <w:r>
              <w:rPr>
                <w:rFonts w:hint="eastAsia" w:ascii="仿宋_GB2312" w:eastAsia="仿宋_GB2312"/>
                <w:color w:val="auto"/>
                <w:sz w:val="24"/>
                <w:szCs w:val="24"/>
              </w:rPr>
              <w:t>教师</w:t>
            </w:r>
          </w:p>
          <w:p>
            <w:pPr>
              <w:tabs>
                <w:tab w:val="left" w:pos="4860"/>
              </w:tabs>
              <w:spacing w:line="260" w:lineRule="exact"/>
              <w:ind w:left="-160" w:leftChars="-50" w:right="-160" w:rightChars="-50"/>
              <w:jc w:val="center"/>
              <w:rPr>
                <w:rFonts w:hint="eastAsia" w:ascii="仿宋_GB2312" w:eastAsia="仿宋_GB2312"/>
                <w:color w:val="auto"/>
                <w:sz w:val="24"/>
                <w:szCs w:val="24"/>
              </w:rPr>
            </w:pPr>
            <w:r>
              <w:rPr>
                <w:rFonts w:hint="eastAsia" w:ascii="仿宋_GB2312" w:eastAsia="仿宋_GB2312"/>
                <w:color w:val="auto"/>
                <w:sz w:val="24"/>
                <w:szCs w:val="24"/>
              </w:rPr>
              <w:t>人数</w:t>
            </w:r>
          </w:p>
        </w:tc>
        <w:tc>
          <w:tcPr>
            <w:tcW w:w="1864" w:type="dxa"/>
            <w:gridSpan w:val="4"/>
          </w:tcPr>
          <w:p>
            <w:pPr>
              <w:tabs>
                <w:tab w:val="left" w:pos="4860"/>
              </w:tabs>
              <w:spacing w:line="260" w:lineRule="exact"/>
              <w:rPr>
                <w:rFonts w:hint="eastAsia" w:ascii="仿宋_GB2312" w:eastAsia="仿宋_GB2312"/>
                <w:b/>
                <w:bCs/>
                <w:color w:val="auto"/>
                <w:sz w:val="24"/>
                <w:szCs w:val="24"/>
              </w:rPr>
            </w:pPr>
            <w:r>
              <w:rPr>
                <w:rFonts w:hint="eastAsia" w:ascii="仿宋_GB2312" w:eastAsia="仿宋_GB2312"/>
                <w:color w:val="auto"/>
                <w:sz w:val="24"/>
                <w:szCs w:val="24"/>
              </w:rPr>
              <w:t>　　　　学  历　　　　　　</w:t>
            </w:r>
          </w:p>
        </w:tc>
        <w:tc>
          <w:tcPr>
            <w:tcW w:w="1779" w:type="dxa"/>
            <w:gridSpan w:val="3"/>
          </w:tcPr>
          <w:p>
            <w:pPr>
              <w:tabs>
                <w:tab w:val="left" w:pos="4860"/>
              </w:tabs>
              <w:spacing w:line="260" w:lineRule="exact"/>
              <w:rPr>
                <w:rFonts w:hint="eastAsia" w:ascii="仿宋_GB2312" w:eastAsia="仿宋_GB2312"/>
                <w:b/>
                <w:bCs/>
                <w:color w:val="auto"/>
                <w:sz w:val="24"/>
                <w:szCs w:val="24"/>
                <w:lang w:eastAsia="zh-CN"/>
              </w:rPr>
            </w:pPr>
            <w:r>
              <w:rPr>
                <w:rFonts w:hint="eastAsia" w:ascii="仿宋_GB2312" w:eastAsia="仿宋_GB2312"/>
                <w:color w:val="auto"/>
                <w:sz w:val="24"/>
                <w:szCs w:val="24"/>
              </w:rPr>
              <w:t>　　</w:t>
            </w:r>
            <w:r>
              <w:rPr>
                <w:rFonts w:hint="eastAsia" w:ascii="仿宋_GB2312" w:eastAsia="仿宋_GB2312"/>
                <w:color w:val="auto"/>
                <w:sz w:val="24"/>
                <w:szCs w:val="24"/>
                <w:lang w:eastAsia="zh-CN"/>
              </w:rPr>
              <w:t>教师资格证</w:t>
            </w:r>
          </w:p>
        </w:tc>
        <w:tc>
          <w:tcPr>
            <w:tcW w:w="2055" w:type="dxa"/>
            <w:gridSpan w:val="5"/>
          </w:tcPr>
          <w:p>
            <w:pPr>
              <w:tabs>
                <w:tab w:val="left" w:pos="4860"/>
              </w:tabs>
              <w:spacing w:line="260" w:lineRule="exact"/>
              <w:rPr>
                <w:rFonts w:hint="eastAsia" w:ascii="仿宋_GB2312" w:eastAsia="仿宋_GB2312"/>
                <w:b/>
                <w:bCs/>
                <w:color w:val="auto"/>
                <w:sz w:val="24"/>
                <w:szCs w:val="24"/>
              </w:rPr>
            </w:pPr>
            <w:r>
              <w:rPr>
                <w:rFonts w:hint="eastAsia" w:ascii="仿宋_GB2312" w:eastAsia="仿宋_GB2312"/>
                <w:color w:val="auto"/>
                <w:sz w:val="24"/>
                <w:szCs w:val="24"/>
              </w:rPr>
              <w:t>　　　　职业资格</w:t>
            </w:r>
          </w:p>
        </w:tc>
        <w:tc>
          <w:tcPr>
            <w:tcW w:w="532" w:type="dxa"/>
            <w:vAlign w:val="center"/>
          </w:tcPr>
          <w:p>
            <w:pPr>
              <w:tabs>
                <w:tab w:val="left" w:pos="4860"/>
              </w:tabs>
              <w:spacing w:line="260" w:lineRule="exact"/>
              <w:jc w:val="center"/>
              <w:rPr>
                <w:rFonts w:hint="eastAsia" w:ascii="仿宋_GB2312" w:eastAsia="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155" w:type="dxa"/>
            <w:vMerge w:val="continue"/>
            <w:vAlign w:val="center"/>
          </w:tcPr>
          <w:p>
            <w:pPr>
              <w:widowControl/>
              <w:tabs>
                <w:tab w:val="left" w:pos="4860"/>
              </w:tabs>
              <w:spacing w:line="260" w:lineRule="exact"/>
              <w:jc w:val="left"/>
              <w:rPr>
                <w:rFonts w:hint="eastAsia" w:ascii="仿宋_GB2312" w:eastAsia="仿宋_GB2312"/>
                <w:color w:val="auto"/>
                <w:sz w:val="24"/>
                <w:szCs w:val="24"/>
              </w:rPr>
            </w:pPr>
          </w:p>
        </w:tc>
        <w:tc>
          <w:tcPr>
            <w:tcW w:w="610" w:type="dxa"/>
            <w:vMerge w:val="continue"/>
            <w:vAlign w:val="center"/>
          </w:tcPr>
          <w:p>
            <w:pPr>
              <w:widowControl/>
              <w:tabs>
                <w:tab w:val="left" w:pos="4860"/>
              </w:tabs>
              <w:spacing w:line="260" w:lineRule="exact"/>
              <w:jc w:val="left"/>
              <w:rPr>
                <w:rFonts w:hint="eastAsia" w:ascii="仿宋_GB2312" w:eastAsia="仿宋_GB2312"/>
                <w:color w:val="auto"/>
                <w:sz w:val="24"/>
                <w:szCs w:val="24"/>
              </w:rPr>
            </w:pPr>
          </w:p>
        </w:tc>
        <w:tc>
          <w:tcPr>
            <w:tcW w:w="466"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研究生</w:t>
            </w:r>
          </w:p>
        </w:tc>
        <w:tc>
          <w:tcPr>
            <w:tcW w:w="466"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本科</w:t>
            </w:r>
          </w:p>
        </w:tc>
        <w:tc>
          <w:tcPr>
            <w:tcW w:w="466"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大专</w:t>
            </w:r>
          </w:p>
        </w:tc>
        <w:tc>
          <w:tcPr>
            <w:tcW w:w="466" w:type="dxa"/>
            <w:vAlign w:val="center"/>
          </w:tcPr>
          <w:p>
            <w:pPr>
              <w:tabs>
                <w:tab w:val="left" w:pos="4860"/>
              </w:tabs>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高中阶段</w:t>
            </w:r>
          </w:p>
        </w:tc>
        <w:tc>
          <w:tcPr>
            <w:tcW w:w="520" w:type="dxa"/>
            <w:vAlign w:val="center"/>
          </w:tcPr>
          <w:p>
            <w:pPr>
              <w:tabs>
                <w:tab w:val="left" w:pos="4860"/>
              </w:tabs>
              <w:spacing w:line="260" w:lineRule="exact"/>
              <w:ind w:left="-160" w:leftChars="-50" w:right="-160" w:rightChars="-5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高等学校</w:t>
            </w:r>
          </w:p>
        </w:tc>
        <w:tc>
          <w:tcPr>
            <w:tcW w:w="520" w:type="dxa"/>
            <w:vAlign w:val="center"/>
          </w:tcPr>
          <w:p>
            <w:pPr>
              <w:tabs>
                <w:tab w:val="left" w:pos="4860"/>
              </w:tabs>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高级中学</w:t>
            </w:r>
          </w:p>
        </w:tc>
        <w:tc>
          <w:tcPr>
            <w:tcW w:w="739" w:type="dxa"/>
            <w:vAlign w:val="center"/>
          </w:tcPr>
          <w:p>
            <w:pPr>
              <w:tabs>
                <w:tab w:val="left" w:pos="4860"/>
              </w:tabs>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中等职业学校</w:t>
            </w:r>
          </w:p>
        </w:tc>
        <w:tc>
          <w:tcPr>
            <w:tcW w:w="540" w:type="dxa"/>
            <w:gridSpan w:val="2"/>
            <w:vAlign w:val="center"/>
          </w:tcPr>
          <w:p>
            <w:pPr>
              <w:tabs>
                <w:tab w:val="left" w:pos="4860"/>
              </w:tabs>
              <w:spacing w:line="260" w:lineRule="exact"/>
              <w:ind w:left="-160" w:leftChars="-50" w:right="-160" w:rightChars="-50"/>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高级技师</w:t>
            </w:r>
          </w:p>
        </w:tc>
        <w:tc>
          <w:tcPr>
            <w:tcW w:w="525" w:type="dxa"/>
            <w:vAlign w:val="center"/>
          </w:tcPr>
          <w:p>
            <w:pPr>
              <w:tabs>
                <w:tab w:val="left" w:pos="4860"/>
              </w:tabs>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技师</w:t>
            </w:r>
          </w:p>
        </w:tc>
        <w:tc>
          <w:tcPr>
            <w:tcW w:w="495"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高</w:t>
            </w:r>
          </w:p>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级</w:t>
            </w:r>
          </w:p>
          <w:p>
            <w:pPr>
              <w:tabs>
                <w:tab w:val="left" w:pos="4860"/>
              </w:tabs>
              <w:spacing w:line="260" w:lineRule="exact"/>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rPr>
              <w:t>工</w:t>
            </w:r>
          </w:p>
        </w:tc>
        <w:tc>
          <w:tcPr>
            <w:tcW w:w="495" w:type="dxa"/>
            <w:vAlign w:val="center"/>
          </w:tcPr>
          <w:p>
            <w:pPr>
              <w:widowControl/>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中</w:t>
            </w:r>
          </w:p>
          <w:p>
            <w:pPr>
              <w:widowControl/>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级</w:t>
            </w:r>
          </w:p>
          <w:p>
            <w:pPr>
              <w:widowControl/>
              <w:tabs>
                <w:tab w:val="left" w:pos="4860"/>
              </w:tabs>
              <w:spacing w:line="260" w:lineRule="exact"/>
              <w:jc w:val="center"/>
              <w:rPr>
                <w:rFonts w:hint="eastAsia" w:ascii="仿宋_GB2312" w:hAnsi="Times New Roman" w:eastAsia="仿宋_GB2312" w:cs="Times New Roman"/>
                <w:b/>
                <w:bCs/>
                <w:color w:val="auto"/>
                <w:kern w:val="2"/>
                <w:sz w:val="24"/>
                <w:szCs w:val="24"/>
                <w:lang w:val="en-US" w:eastAsia="zh-CN" w:bidi="ar-SA"/>
              </w:rPr>
            </w:pPr>
            <w:r>
              <w:rPr>
                <w:rFonts w:hint="eastAsia" w:ascii="仿宋_GB2312" w:eastAsia="仿宋_GB2312"/>
                <w:color w:val="auto"/>
                <w:sz w:val="24"/>
                <w:szCs w:val="24"/>
              </w:rPr>
              <w:t>工</w:t>
            </w:r>
          </w:p>
        </w:tc>
        <w:tc>
          <w:tcPr>
            <w:tcW w:w="532" w:type="dxa"/>
            <w:vAlign w:val="center"/>
          </w:tcPr>
          <w:p>
            <w:pPr>
              <w:widowControl/>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初</w:t>
            </w:r>
          </w:p>
          <w:p>
            <w:pPr>
              <w:widowControl/>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级</w:t>
            </w:r>
          </w:p>
          <w:p>
            <w:pPr>
              <w:widowControl/>
              <w:tabs>
                <w:tab w:val="left" w:pos="4860"/>
              </w:tabs>
              <w:spacing w:line="260" w:lineRule="exact"/>
              <w:jc w:val="center"/>
              <w:rPr>
                <w:rFonts w:hint="eastAsia" w:ascii="仿宋_GB2312" w:hAnsi="Times New Roman" w:eastAsia="仿宋_GB2312" w:cs="Times New Roman"/>
                <w:b/>
                <w:bCs/>
                <w:color w:val="auto"/>
                <w:kern w:val="2"/>
                <w:sz w:val="24"/>
                <w:szCs w:val="24"/>
                <w:lang w:val="en-US" w:eastAsia="zh-CN" w:bidi="ar-SA"/>
              </w:rPr>
            </w:pPr>
            <w:r>
              <w:rPr>
                <w:rFonts w:hint="eastAsia" w:ascii="仿宋_GB2312" w:eastAsia="仿宋_GB2312"/>
                <w:color w:val="auto"/>
                <w:sz w:val="24"/>
                <w:szCs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jc w:val="center"/>
        </w:trPr>
        <w:tc>
          <w:tcPr>
            <w:tcW w:w="2155" w:type="dxa"/>
            <w:vAlign w:val="center"/>
          </w:tcPr>
          <w:p>
            <w:pPr>
              <w:tabs>
                <w:tab w:val="left" w:pos="4860"/>
              </w:tabs>
              <w:spacing w:line="260" w:lineRule="exact"/>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文化与公共课教师</w:t>
            </w:r>
          </w:p>
        </w:tc>
        <w:tc>
          <w:tcPr>
            <w:tcW w:w="610"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739" w:type="dxa"/>
          </w:tcPr>
          <w:p>
            <w:pPr>
              <w:tabs>
                <w:tab w:val="left" w:pos="4860"/>
              </w:tabs>
              <w:spacing w:line="260" w:lineRule="exact"/>
              <w:rPr>
                <w:rFonts w:hint="eastAsia" w:ascii="仿宋_GB2312" w:eastAsia="仿宋_GB2312"/>
                <w:color w:val="auto"/>
                <w:sz w:val="24"/>
                <w:szCs w:val="24"/>
              </w:rPr>
            </w:pPr>
          </w:p>
        </w:tc>
        <w:tc>
          <w:tcPr>
            <w:tcW w:w="540" w:type="dxa"/>
            <w:gridSpan w:val="2"/>
          </w:tcPr>
          <w:p>
            <w:pPr>
              <w:widowControl/>
              <w:tabs>
                <w:tab w:val="left" w:pos="4860"/>
              </w:tabs>
              <w:spacing w:line="260" w:lineRule="exact"/>
              <w:jc w:val="left"/>
              <w:rPr>
                <w:rFonts w:hint="eastAsia" w:ascii="仿宋_GB2312" w:eastAsia="仿宋_GB2312"/>
                <w:b/>
                <w:bCs/>
                <w:color w:val="auto"/>
                <w:sz w:val="24"/>
                <w:szCs w:val="24"/>
              </w:rPr>
            </w:pPr>
          </w:p>
        </w:tc>
        <w:tc>
          <w:tcPr>
            <w:tcW w:w="52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tcPr>
          <w:p>
            <w:pPr>
              <w:widowControl/>
              <w:tabs>
                <w:tab w:val="left" w:pos="4860"/>
              </w:tabs>
              <w:spacing w:line="260" w:lineRule="exact"/>
              <w:jc w:val="left"/>
              <w:rPr>
                <w:rFonts w:hint="eastAsia" w:ascii="仿宋_GB2312" w:eastAsia="仿宋_GB2312"/>
                <w:b/>
                <w:bCs/>
                <w:color w:val="auto"/>
                <w:sz w:val="24"/>
                <w:szCs w:val="24"/>
              </w:rPr>
            </w:pPr>
          </w:p>
        </w:tc>
        <w:tc>
          <w:tcPr>
            <w:tcW w:w="532" w:type="dxa"/>
          </w:tcPr>
          <w:p>
            <w:pPr>
              <w:widowControl/>
              <w:tabs>
                <w:tab w:val="left" w:pos="4860"/>
              </w:tabs>
              <w:spacing w:line="260" w:lineRule="exact"/>
              <w:jc w:val="left"/>
              <w:rPr>
                <w:rFonts w:hint="eastAsia" w:ascii="仿宋_GB2312"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155"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技术理论课教师</w:t>
            </w:r>
          </w:p>
        </w:tc>
        <w:tc>
          <w:tcPr>
            <w:tcW w:w="610"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739" w:type="dxa"/>
          </w:tcPr>
          <w:p>
            <w:pPr>
              <w:tabs>
                <w:tab w:val="left" w:pos="4860"/>
              </w:tabs>
              <w:spacing w:line="260" w:lineRule="exact"/>
              <w:rPr>
                <w:rFonts w:hint="eastAsia" w:ascii="仿宋_GB2312" w:eastAsia="仿宋_GB2312"/>
                <w:color w:val="auto"/>
                <w:sz w:val="24"/>
                <w:szCs w:val="24"/>
              </w:rPr>
            </w:pPr>
          </w:p>
        </w:tc>
        <w:tc>
          <w:tcPr>
            <w:tcW w:w="540" w:type="dxa"/>
            <w:gridSpan w:val="2"/>
          </w:tcPr>
          <w:p>
            <w:pPr>
              <w:widowControl/>
              <w:tabs>
                <w:tab w:val="left" w:pos="4860"/>
              </w:tabs>
              <w:spacing w:line="260" w:lineRule="exact"/>
              <w:jc w:val="left"/>
              <w:rPr>
                <w:rFonts w:hint="eastAsia" w:ascii="仿宋_GB2312" w:eastAsia="仿宋_GB2312"/>
                <w:b/>
                <w:bCs/>
                <w:color w:val="auto"/>
                <w:sz w:val="24"/>
                <w:szCs w:val="24"/>
              </w:rPr>
            </w:pPr>
          </w:p>
        </w:tc>
        <w:tc>
          <w:tcPr>
            <w:tcW w:w="52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vAlign w:val="center"/>
          </w:tcPr>
          <w:p>
            <w:pPr>
              <w:widowControl/>
              <w:tabs>
                <w:tab w:val="left" w:pos="4860"/>
              </w:tabs>
              <w:spacing w:line="260" w:lineRule="exact"/>
              <w:jc w:val="left"/>
              <w:rPr>
                <w:rFonts w:hint="eastAsia" w:ascii="仿宋_GB2312" w:eastAsia="仿宋_GB2312"/>
                <w:b/>
                <w:bCs/>
                <w:color w:val="auto"/>
                <w:sz w:val="24"/>
                <w:szCs w:val="24"/>
              </w:rPr>
            </w:pPr>
          </w:p>
        </w:tc>
        <w:tc>
          <w:tcPr>
            <w:tcW w:w="495" w:type="dxa"/>
            <w:vAlign w:val="center"/>
          </w:tcPr>
          <w:p>
            <w:pPr>
              <w:widowControl/>
              <w:tabs>
                <w:tab w:val="left" w:pos="4860"/>
              </w:tabs>
              <w:spacing w:line="260" w:lineRule="exact"/>
              <w:jc w:val="left"/>
              <w:rPr>
                <w:rFonts w:hint="eastAsia" w:ascii="仿宋_GB2312" w:eastAsia="仿宋_GB2312"/>
                <w:b/>
                <w:bCs/>
                <w:color w:val="auto"/>
                <w:sz w:val="24"/>
                <w:szCs w:val="24"/>
              </w:rPr>
            </w:pPr>
          </w:p>
        </w:tc>
        <w:tc>
          <w:tcPr>
            <w:tcW w:w="532" w:type="dxa"/>
            <w:vAlign w:val="center"/>
          </w:tcPr>
          <w:p>
            <w:pPr>
              <w:widowControl/>
              <w:tabs>
                <w:tab w:val="left" w:pos="4860"/>
              </w:tabs>
              <w:spacing w:line="260" w:lineRule="exact"/>
              <w:jc w:val="left"/>
              <w:rPr>
                <w:rFonts w:hint="eastAsia" w:ascii="仿宋_GB2312"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155"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实习指导教师</w:t>
            </w:r>
          </w:p>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（含一体化教师）</w:t>
            </w:r>
          </w:p>
        </w:tc>
        <w:tc>
          <w:tcPr>
            <w:tcW w:w="610"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739" w:type="dxa"/>
          </w:tcPr>
          <w:p>
            <w:pPr>
              <w:tabs>
                <w:tab w:val="left" w:pos="4860"/>
              </w:tabs>
              <w:spacing w:line="260" w:lineRule="exact"/>
              <w:rPr>
                <w:rFonts w:hint="eastAsia" w:ascii="仿宋_GB2312" w:eastAsia="仿宋_GB2312"/>
                <w:color w:val="auto"/>
                <w:sz w:val="24"/>
                <w:szCs w:val="24"/>
              </w:rPr>
            </w:pPr>
          </w:p>
        </w:tc>
        <w:tc>
          <w:tcPr>
            <w:tcW w:w="540" w:type="dxa"/>
            <w:gridSpan w:val="2"/>
          </w:tcPr>
          <w:p>
            <w:pPr>
              <w:widowControl/>
              <w:tabs>
                <w:tab w:val="left" w:pos="4860"/>
              </w:tabs>
              <w:spacing w:line="260" w:lineRule="exact"/>
              <w:jc w:val="left"/>
              <w:rPr>
                <w:rFonts w:hint="eastAsia" w:ascii="仿宋_GB2312" w:eastAsia="仿宋_GB2312"/>
                <w:b/>
                <w:bCs/>
                <w:color w:val="auto"/>
                <w:sz w:val="24"/>
                <w:szCs w:val="24"/>
              </w:rPr>
            </w:pPr>
          </w:p>
        </w:tc>
        <w:tc>
          <w:tcPr>
            <w:tcW w:w="52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vAlign w:val="center"/>
          </w:tcPr>
          <w:p>
            <w:pPr>
              <w:widowControl/>
              <w:tabs>
                <w:tab w:val="left" w:pos="4860"/>
              </w:tabs>
              <w:spacing w:line="260" w:lineRule="exact"/>
              <w:jc w:val="left"/>
              <w:rPr>
                <w:rFonts w:hint="eastAsia" w:ascii="仿宋_GB2312" w:eastAsia="仿宋_GB2312"/>
                <w:b/>
                <w:bCs/>
                <w:color w:val="auto"/>
                <w:sz w:val="24"/>
                <w:szCs w:val="24"/>
              </w:rPr>
            </w:pPr>
          </w:p>
        </w:tc>
        <w:tc>
          <w:tcPr>
            <w:tcW w:w="495" w:type="dxa"/>
            <w:vAlign w:val="center"/>
          </w:tcPr>
          <w:p>
            <w:pPr>
              <w:widowControl/>
              <w:tabs>
                <w:tab w:val="left" w:pos="4860"/>
              </w:tabs>
              <w:spacing w:line="260" w:lineRule="exact"/>
              <w:jc w:val="left"/>
              <w:rPr>
                <w:rFonts w:hint="eastAsia" w:ascii="仿宋_GB2312" w:eastAsia="仿宋_GB2312"/>
                <w:b/>
                <w:bCs/>
                <w:color w:val="auto"/>
                <w:sz w:val="24"/>
                <w:szCs w:val="24"/>
              </w:rPr>
            </w:pPr>
          </w:p>
        </w:tc>
        <w:tc>
          <w:tcPr>
            <w:tcW w:w="532" w:type="dxa"/>
            <w:vAlign w:val="center"/>
          </w:tcPr>
          <w:p>
            <w:pPr>
              <w:widowControl/>
              <w:tabs>
                <w:tab w:val="left" w:pos="4860"/>
              </w:tabs>
              <w:spacing w:line="260" w:lineRule="exact"/>
              <w:jc w:val="left"/>
              <w:rPr>
                <w:rFonts w:hint="eastAsia" w:ascii="仿宋_GB2312"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2155" w:type="dxa"/>
            <w:vAlign w:val="center"/>
          </w:tcPr>
          <w:p>
            <w:pPr>
              <w:tabs>
                <w:tab w:val="left" w:pos="4860"/>
              </w:tabs>
              <w:spacing w:line="260" w:lineRule="exact"/>
              <w:jc w:val="center"/>
              <w:rPr>
                <w:rFonts w:hint="eastAsia" w:ascii="仿宋_GB2312" w:eastAsia="仿宋_GB2312"/>
                <w:color w:val="auto"/>
                <w:sz w:val="24"/>
                <w:szCs w:val="24"/>
              </w:rPr>
            </w:pPr>
            <w:r>
              <w:rPr>
                <w:rFonts w:hint="eastAsia" w:ascii="仿宋_GB2312" w:eastAsia="仿宋_GB2312"/>
                <w:color w:val="auto"/>
                <w:sz w:val="24"/>
                <w:szCs w:val="24"/>
              </w:rPr>
              <w:t>合　　　　计</w:t>
            </w:r>
          </w:p>
        </w:tc>
        <w:tc>
          <w:tcPr>
            <w:tcW w:w="610"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466"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520" w:type="dxa"/>
          </w:tcPr>
          <w:p>
            <w:pPr>
              <w:tabs>
                <w:tab w:val="left" w:pos="4860"/>
              </w:tabs>
              <w:spacing w:line="260" w:lineRule="exact"/>
              <w:rPr>
                <w:rFonts w:hint="eastAsia" w:ascii="仿宋_GB2312" w:eastAsia="仿宋_GB2312"/>
                <w:color w:val="auto"/>
                <w:sz w:val="24"/>
                <w:szCs w:val="24"/>
              </w:rPr>
            </w:pPr>
          </w:p>
        </w:tc>
        <w:tc>
          <w:tcPr>
            <w:tcW w:w="739" w:type="dxa"/>
          </w:tcPr>
          <w:p>
            <w:pPr>
              <w:tabs>
                <w:tab w:val="left" w:pos="4860"/>
              </w:tabs>
              <w:spacing w:line="260" w:lineRule="exact"/>
              <w:rPr>
                <w:rFonts w:hint="eastAsia" w:ascii="仿宋_GB2312" w:eastAsia="仿宋_GB2312"/>
                <w:color w:val="auto"/>
                <w:sz w:val="24"/>
                <w:szCs w:val="24"/>
              </w:rPr>
            </w:pPr>
          </w:p>
        </w:tc>
        <w:tc>
          <w:tcPr>
            <w:tcW w:w="540" w:type="dxa"/>
            <w:gridSpan w:val="2"/>
          </w:tcPr>
          <w:p>
            <w:pPr>
              <w:widowControl/>
              <w:tabs>
                <w:tab w:val="left" w:pos="4860"/>
              </w:tabs>
              <w:spacing w:line="260" w:lineRule="exact"/>
              <w:jc w:val="left"/>
              <w:rPr>
                <w:rFonts w:hint="eastAsia" w:ascii="仿宋_GB2312" w:eastAsia="仿宋_GB2312"/>
                <w:b/>
                <w:bCs/>
                <w:color w:val="auto"/>
                <w:sz w:val="24"/>
                <w:szCs w:val="24"/>
              </w:rPr>
            </w:pPr>
          </w:p>
        </w:tc>
        <w:tc>
          <w:tcPr>
            <w:tcW w:w="52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tcPr>
          <w:p>
            <w:pPr>
              <w:widowControl/>
              <w:tabs>
                <w:tab w:val="left" w:pos="4860"/>
              </w:tabs>
              <w:spacing w:line="260" w:lineRule="exact"/>
              <w:jc w:val="left"/>
              <w:rPr>
                <w:rFonts w:hint="eastAsia" w:ascii="仿宋_GB2312" w:eastAsia="仿宋_GB2312"/>
                <w:b/>
                <w:bCs/>
                <w:color w:val="auto"/>
                <w:sz w:val="24"/>
                <w:szCs w:val="24"/>
              </w:rPr>
            </w:pPr>
          </w:p>
        </w:tc>
        <w:tc>
          <w:tcPr>
            <w:tcW w:w="495" w:type="dxa"/>
          </w:tcPr>
          <w:p>
            <w:pPr>
              <w:widowControl/>
              <w:tabs>
                <w:tab w:val="left" w:pos="4860"/>
              </w:tabs>
              <w:spacing w:line="260" w:lineRule="exact"/>
              <w:jc w:val="left"/>
              <w:rPr>
                <w:rFonts w:hint="eastAsia" w:ascii="仿宋_GB2312" w:eastAsia="仿宋_GB2312"/>
                <w:b/>
                <w:bCs/>
                <w:color w:val="auto"/>
                <w:sz w:val="24"/>
                <w:szCs w:val="24"/>
              </w:rPr>
            </w:pPr>
          </w:p>
        </w:tc>
        <w:tc>
          <w:tcPr>
            <w:tcW w:w="532" w:type="dxa"/>
          </w:tcPr>
          <w:p>
            <w:pPr>
              <w:widowControl/>
              <w:tabs>
                <w:tab w:val="left" w:pos="4860"/>
              </w:tabs>
              <w:spacing w:line="260" w:lineRule="exact"/>
              <w:jc w:val="left"/>
              <w:rPr>
                <w:rFonts w:hint="eastAsia" w:ascii="仿宋_GB2312" w:eastAsia="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6614" w:type="dxa"/>
            <w:gridSpan w:val="10"/>
          </w:tcPr>
          <w:p>
            <w:pPr>
              <w:tabs>
                <w:tab w:val="left" w:pos="4860"/>
              </w:tabs>
              <w:rPr>
                <w:rFonts w:hint="eastAsia" w:ascii="仿宋_GB2312" w:eastAsia="仿宋_GB2312"/>
                <w:color w:val="auto"/>
                <w:sz w:val="24"/>
                <w:szCs w:val="24"/>
              </w:rPr>
            </w:pPr>
            <w:r>
              <w:rPr>
                <w:rFonts w:hint="eastAsia" w:ascii="仿宋_GB2312" w:eastAsia="仿宋_GB2312"/>
                <w:color w:val="auto"/>
                <w:sz w:val="24"/>
                <w:szCs w:val="24"/>
              </w:rPr>
              <w:t>学校自评：</w:t>
            </w:r>
          </w:p>
          <w:p>
            <w:pPr>
              <w:tabs>
                <w:tab w:val="left" w:pos="4860"/>
              </w:tabs>
              <w:rPr>
                <w:rFonts w:hint="eastAsia" w:ascii="仿宋_GB2312" w:eastAsia="仿宋_GB2312"/>
                <w:color w:val="auto"/>
                <w:sz w:val="24"/>
                <w:szCs w:val="24"/>
              </w:rPr>
            </w:pPr>
          </w:p>
        </w:tc>
        <w:tc>
          <w:tcPr>
            <w:tcW w:w="2381" w:type="dxa"/>
            <w:gridSpan w:val="5"/>
          </w:tcPr>
          <w:p>
            <w:pPr>
              <w:widowControl/>
              <w:tabs>
                <w:tab w:val="left" w:pos="4860"/>
              </w:tabs>
              <w:jc w:val="left"/>
              <w:rPr>
                <w:rFonts w:hint="default" w:ascii="仿宋_GB2312" w:eastAsia="仿宋_GB2312"/>
                <w:color w:val="auto"/>
                <w:sz w:val="24"/>
                <w:szCs w:val="24"/>
                <w:lang w:val="en-US" w:eastAsia="zh-CN"/>
              </w:rPr>
            </w:pPr>
            <w:r>
              <w:rPr>
                <w:rFonts w:hint="eastAsia" w:ascii="仿宋_GB2312" w:eastAsia="仿宋_GB2312"/>
                <w:color w:val="auto"/>
                <w:sz w:val="24"/>
                <w:szCs w:val="24"/>
                <w:lang w:eastAsia="zh-CN"/>
              </w:rPr>
              <w:t>自评：</w:t>
            </w:r>
            <w:r>
              <w:rPr>
                <w:rFonts w:hint="eastAsia" w:ascii="仿宋_GB2312" w:eastAsia="仿宋_GB2312"/>
                <w:color w:val="auto"/>
                <w:sz w:val="24"/>
                <w:szCs w:val="24"/>
                <w:lang w:val="en-US" w:eastAsia="zh-CN"/>
              </w:rPr>
              <w:t>XX人不符合条件</w:t>
            </w:r>
          </w:p>
          <w:p>
            <w:pPr>
              <w:widowControl/>
              <w:tabs>
                <w:tab w:val="left" w:pos="4860"/>
              </w:tabs>
              <w:jc w:val="left"/>
              <w:rPr>
                <w:rFonts w:hint="eastAsia" w:ascii="仿宋_GB2312" w:eastAsia="仿宋_GB2312"/>
                <w:color w:val="auto"/>
                <w:sz w:val="24"/>
                <w:szCs w:val="24"/>
              </w:rPr>
            </w:pPr>
            <w:r>
              <w:rPr>
                <w:rFonts w:hint="eastAsia" w:ascii="仿宋_GB2312" w:eastAsia="仿宋_GB2312"/>
                <w:color w:val="auto"/>
                <w:sz w:val="24"/>
                <w:szCs w:val="24"/>
                <w:lang w:eastAsia="zh-CN"/>
              </w:rPr>
              <w:t>否决</w:t>
            </w:r>
            <w:r>
              <w:rPr>
                <w:rFonts w:hint="eastAsia" w:ascii="仿宋_GB2312" w:eastAsia="仿宋_GB2312"/>
                <w:color w:val="auto"/>
                <w:sz w:val="24"/>
                <w:szCs w:val="24"/>
              </w:rPr>
              <w:t>原因：</w:t>
            </w:r>
          </w:p>
          <w:p>
            <w:pPr>
              <w:tabs>
                <w:tab w:val="left" w:pos="4860"/>
              </w:tabs>
              <w:rPr>
                <w:rFonts w:hint="eastAsia"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4" w:hRule="atLeast"/>
          <w:jc w:val="center"/>
        </w:trPr>
        <w:tc>
          <w:tcPr>
            <w:tcW w:w="6614" w:type="dxa"/>
            <w:gridSpan w:val="10"/>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tc>
        <w:tc>
          <w:tcPr>
            <w:tcW w:w="2381" w:type="dxa"/>
            <w:gridSpan w:val="5"/>
          </w:tcPr>
          <w:p>
            <w:pPr>
              <w:tabs>
                <w:tab w:val="left" w:pos="4860"/>
              </w:tabs>
              <w:rPr>
                <w:rFonts w:hint="eastAsia" w:ascii="仿宋_GB2312" w:eastAsia="仿宋_GB2312"/>
                <w:color w:val="auto"/>
                <w:sz w:val="24"/>
                <w:lang w:eastAsia="zh-CN"/>
              </w:rPr>
            </w:pPr>
            <w:r>
              <w:rPr>
                <w:rFonts w:hint="eastAsia" w:ascii="仿宋_GB2312" w:eastAsia="仿宋_GB2312"/>
                <w:color w:val="auto"/>
                <w:sz w:val="24"/>
                <w:szCs w:val="24"/>
                <w:lang w:eastAsia="zh-CN"/>
              </w:rPr>
              <w:t>专家评：</w:t>
            </w:r>
            <w:r>
              <w:rPr>
                <w:rFonts w:hint="eastAsia" w:ascii="仿宋_GB2312" w:eastAsia="仿宋_GB2312"/>
                <w:color w:val="auto"/>
                <w:sz w:val="24"/>
                <w:szCs w:val="24"/>
                <w:lang w:val="en-US" w:eastAsia="zh-CN"/>
              </w:rPr>
              <w:t>XX人不符合条件</w:t>
            </w:r>
          </w:p>
          <w:p>
            <w:pPr>
              <w:tabs>
                <w:tab w:val="left" w:pos="4860"/>
              </w:tabs>
              <w:rPr>
                <w:rFonts w:hint="eastAsia" w:ascii="仿宋_GB2312" w:eastAsia="仿宋_GB2312"/>
                <w:color w:val="auto"/>
                <w:sz w:val="24"/>
              </w:rPr>
            </w:pPr>
            <w:r>
              <w:rPr>
                <w:rFonts w:hint="eastAsia" w:ascii="仿宋_GB2312" w:eastAsia="仿宋_GB2312"/>
                <w:color w:val="auto"/>
                <w:sz w:val="24"/>
                <w:lang w:eastAsia="zh-CN"/>
              </w:rPr>
              <w:t>否决</w:t>
            </w:r>
            <w:r>
              <w:rPr>
                <w:rFonts w:hint="eastAsia" w:ascii="仿宋_GB2312" w:eastAsia="仿宋_GB2312"/>
                <w:color w:val="auto"/>
                <w:sz w:val="24"/>
              </w:rPr>
              <w:t>原因：</w:t>
            </w:r>
          </w:p>
        </w:tc>
      </w:tr>
    </w:tbl>
    <w:p>
      <w:pPr>
        <w:tabs>
          <w:tab w:val="left" w:pos="4860"/>
        </w:tabs>
        <w:rPr>
          <w:rFonts w:hint="eastAsia" w:ascii="仿宋_GB2312" w:eastAsia="仿宋_GB2312"/>
          <w:b/>
          <w:bCs/>
          <w:color w:val="auto"/>
          <w:sz w:val="24"/>
        </w:rPr>
      </w:pPr>
      <w:r>
        <w:rPr>
          <w:rFonts w:ascii="仿宋_GB2312" w:eastAsia="仿宋_GB2312"/>
          <w:b/>
          <w:bCs/>
          <w:color w:val="auto"/>
        </w:rPr>
        <w:br w:type="page"/>
      </w:r>
      <w:r>
        <w:rPr>
          <w:rFonts w:hint="eastAsia" w:ascii="仿宋_GB2312" w:eastAsia="仿宋_GB2312"/>
          <w:b/>
          <w:color w:val="auto"/>
          <w:sz w:val="32"/>
          <w:szCs w:val="32"/>
        </w:rPr>
        <w:t>17校企合作</w:t>
      </w:r>
      <w:r>
        <w:rPr>
          <w:rFonts w:hint="eastAsia" w:ascii="仿宋_GB2312" w:eastAsia="仿宋_GB2312"/>
          <w:b/>
          <w:bCs/>
          <w:color w:val="auto"/>
          <w:sz w:val="32"/>
          <w:szCs w:val="32"/>
        </w:rPr>
        <w:t>（满分</w:t>
      </w:r>
      <w:r>
        <w:rPr>
          <w:rFonts w:ascii="仿宋_GB2312" w:eastAsia="仿宋_GB2312"/>
          <w:b/>
          <w:bCs/>
          <w:color w:val="auto"/>
          <w:sz w:val="32"/>
          <w:szCs w:val="32"/>
        </w:rPr>
        <w:t>40</w:t>
      </w:r>
      <w:r>
        <w:rPr>
          <w:rFonts w:hint="eastAsia" w:ascii="仿宋_GB2312" w:eastAsia="仿宋_GB2312"/>
          <w:b/>
          <w:bCs/>
          <w:color w:val="auto"/>
          <w:sz w:val="32"/>
          <w:szCs w:val="32"/>
        </w:rPr>
        <w:t>分）</w:t>
      </w:r>
    </w:p>
    <w:tbl>
      <w:tblPr>
        <w:tblStyle w:val="6"/>
        <w:tblpPr w:leftFromText="180" w:rightFromText="180" w:vertAnchor="text" w:horzAnchor="margin" w:tblpXSpec="center" w:tblpY="29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b/>
                <w:color w:val="auto"/>
                <w:sz w:val="24"/>
                <w:szCs w:val="24"/>
              </w:rPr>
            </w:pPr>
            <w:r>
              <w:rPr>
                <w:rFonts w:hint="eastAsia" w:ascii="黑体" w:hAnsi="黑体" w:eastAsia="黑体"/>
                <w:b/>
                <w:bCs/>
                <w:color w:val="auto"/>
                <w:sz w:val="24"/>
              </w:rPr>
              <w:t>设置标准：</w:t>
            </w:r>
            <w:r>
              <w:rPr>
                <w:rFonts w:hint="eastAsia" w:ascii="仿宋_GB2312" w:eastAsia="仿宋_GB2312"/>
                <w:color w:val="auto"/>
                <w:sz w:val="24"/>
                <w:szCs w:val="24"/>
              </w:rPr>
              <w:t>学校健全校企合作办学制度，建立由有关部门、行业、企业和学校组成的校企合作指导委员会，每个专业有相应的合作企业。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trPr>
        <w:tc>
          <w:tcPr>
            <w:tcW w:w="9039" w:type="dxa"/>
            <w:gridSpan w:val="2"/>
            <w:tcBorders>
              <w:top w:val="single" w:color="auto" w:sz="4" w:space="0"/>
              <w:left w:val="single" w:color="auto" w:sz="4" w:space="0"/>
              <w:bottom w:val="single" w:color="auto" w:sz="4" w:space="0"/>
              <w:right w:val="single" w:color="auto" w:sz="4" w:space="0"/>
            </w:tcBorders>
          </w:tcPr>
          <w:p>
            <w:pPr>
              <w:tabs>
                <w:tab w:val="left" w:pos="4860"/>
              </w:tabs>
              <w:spacing w:line="260" w:lineRule="exact"/>
              <w:rPr>
                <w:rFonts w:hint="eastAsia" w:ascii="仿宋_GB2312" w:eastAsia="仿宋_GB2312"/>
                <w:color w:val="auto"/>
                <w:sz w:val="24"/>
              </w:rPr>
            </w:pPr>
            <w:r>
              <w:rPr>
                <w:rFonts w:hint="eastAsia" w:ascii="黑体" w:hAnsi="黑体" w:eastAsia="黑体"/>
                <w:b/>
                <w:bCs/>
                <w:color w:val="auto"/>
                <w:sz w:val="24"/>
              </w:rPr>
              <w:t>评分办法：</w:t>
            </w:r>
          </w:p>
          <w:p>
            <w:pPr>
              <w:tabs>
                <w:tab w:val="left" w:pos="4860"/>
              </w:tabs>
              <w:spacing w:line="260" w:lineRule="exact"/>
              <w:rPr>
                <w:rFonts w:hint="eastAsia" w:ascii="仿宋_GB2312" w:eastAsia="仿宋_GB2312"/>
                <w:color w:val="auto"/>
                <w:sz w:val="24"/>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rPr>
              <w:t>①</w:t>
            </w:r>
            <w:r>
              <w:rPr>
                <w:rFonts w:hint="eastAsia" w:ascii="仿宋_GB2312" w:eastAsia="仿宋_GB2312"/>
                <w:color w:val="auto"/>
                <w:sz w:val="24"/>
                <w:szCs w:val="24"/>
              </w:rPr>
              <w:t>校企合</w:t>
            </w:r>
            <w:r>
              <w:rPr>
                <w:rFonts w:hint="eastAsia" w:ascii="仿宋_GB2312" w:eastAsia="仿宋_GB2312"/>
                <w:b w:val="0"/>
                <w:bCs w:val="0"/>
                <w:color w:val="auto"/>
                <w:sz w:val="24"/>
                <w:szCs w:val="24"/>
              </w:rPr>
              <w:t>作办学制</w:t>
            </w:r>
            <w:r>
              <w:rPr>
                <w:rFonts w:hint="eastAsia" w:ascii="仿宋_GB2312" w:eastAsia="仿宋_GB2312"/>
                <w:color w:val="auto"/>
                <w:sz w:val="24"/>
                <w:szCs w:val="24"/>
              </w:rPr>
              <w:t>度完善，计5</w:t>
            </w:r>
            <w:r>
              <w:rPr>
                <w:rFonts w:hint="eastAsia" w:ascii="仿宋_GB2312" w:eastAsia="仿宋_GB2312"/>
                <w:color w:val="auto"/>
                <w:sz w:val="24"/>
              </w:rPr>
              <w:t>分；不够完善，酌情扣分。</w:t>
            </w:r>
            <w:r>
              <w:rPr>
                <w:rFonts w:hint="eastAsia" w:ascii="仿宋_GB2312" w:hAnsi="宋体" w:eastAsia="仿宋_GB2312"/>
                <w:bCs/>
                <w:color w:val="auto"/>
                <w:sz w:val="24"/>
              </w:rPr>
              <w:t>②</w:t>
            </w:r>
            <w:r>
              <w:rPr>
                <w:rFonts w:hint="eastAsia" w:ascii="仿宋_GB2312" w:eastAsia="仿宋_GB2312"/>
                <w:color w:val="auto"/>
                <w:sz w:val="24"/>
                <w:szCs w:val="24"/>
              </w:rPr>
              <w:t>建立校企合作指导委员会，计5</w:t>
            </w:r>
            <w:r>
              <w:rPr>
                <w:rFonts w:hint="eastAsia" w:ascii="仿宋_GB2312" w:eastAsia="仿宋_GB2312"/>
                <w:color w:val="auto"/>
                <w:sz w:val="24"/>
              </w:rPr>
              <w:t>分。</w:t>
            </w:r>
            <w:r>
              <w:rPr>
                <w:rFonts w:hint="eastAsia" w:ascii="仿宋_GB2312" w:hAnsi="宋体" w:eastAsia="仿宋_GB2312"/>
                <w:bCs/>
                <w:color w:val="auto"/>
                <w:sz w:val="24"/>
              </w:rPr>
              <w:t>③每个专业都有2个以上对应的</w:t>
            </w:r>
            <w:r>
              <w:rPr>
                <w:rFonts w:hint="eastAsia" w:ascii="仿宋_GB2312" w:eastAsia="仿宋_GB2312"/>
                <w:bCs/>
                <w:color w:val="auto"/>
                <w:sz w:val="24"/>
              </w:rPr>
              <w:t>合作企业</w:t>
            </w:r>
            <w:r>
              <w:rPr>
                <w:rFonts w:hint="eastAsia" w:ascii="仿宋_GB2312" w:eastAsia="仿宋_GB2312"/>
                <w:color w:val="auto"/>
                <w:sz w:val="24"/>
              </w:rPr>
              <w:t>，</w:t>
            </w:r>
            <w:r>
              <w:rPr>
                <w:rFonts w:hint="eastAsia" w:ascii="仿宋_GB2312" w:eastAsia="仿宋_GB2312"/>
                <w:color w:val="auto"/>
                <w:sz w:val="24"/>
                <w:szCs w:val="24"/>
              </w:rPr>
              <w:t>计</w:t>
            </w:r>
            <w:r>
              <w:rPr>
                <w:rFonts w:ascii="仿宋_GB2312" w:eastAsia="仿宋_GB2312"/>
                <w:color w:val="auto"/>
                <w:sz w:val="24"/>
                <w:szCs w:val="24"/>
              </w:rPr>
              <w:t>20</w:t>
            </w:r>
            <w:r>
              <w:rPr>
                <w:rFonts w:hint="eastAsia" w:ascii="仿宋_GB2312" w:eastAsia="仿宋_GB2312"/>
                <w:color w:val="auto"/>
                <w:sz w:val="24"/>
              </w:rPr>
              <w:t>分。有一个专业不符合要求，扣</w:t>
            </w:r>
            <w:r>
              <w:rPr>
                <w:rFonts w:ascii="仿宋_GB2312" w:eastAsia="仿宋_GB2312"/>
                <w:color w:val="auto"/>
                <w:sz w:val="24"/>
              </w:rPr>
              <w:t>5</w:t>
            </w:r>
            <w:r>
              <w:rPr>
                <w:rFonts w:hint="eastAsia" w:ascii="仿宋_GB2312" w:eastAsia="仿宋_GB2312"/>
                <w:color w:val="auto"/>
                <w:sz w:val="24"/>
              </w:rPr>
              <w:t xml:space="preserve">分。④ </w:t>
            </w:r>
            <w:r>
              <w:rPr>
                <w:rFonts w:hint="eastAsia" w:ascii="仿宋_GB2312" w:eastAsia="仿宋_GB2312"/>
                <w:color w:val="auto"/>
                <w:sz w:val="24"/>
                <w:szCs w:val="24"/>
              </w:rPr>
              <w:t>校企联合制定培养方案，计</w:t>
            </w:r>
            <w:r>
              <w:rPr>
                <w:rFonts w:ascii="仿宋_GB2312" w:eastAsia="仿宋_GB2312"/>
                <w:color w:val="auto"/>
                <w:sz w:val="24"/>
                <w:szCs w:val="24"/>
              </w:rPr>
              <w:t>5</w:t>
            </w:r>
            <w:r>
              <w:rPr>
                <w:rFonts w:hint="eastAsia" w:ascii="仿宋_GB2312" w:eastAsia="仿宋_GB2312"/>
                <w:color w:val="auto"/>
                <w:sz w:val="24"/>
              </w:rPr>
              <w:t>分；</w:t>
            </w:r>
            <w:r>
              <w:rPr>
                <w:rFonts w:hint="eastAsia" w:ascii="仿宋_GB2312" w:eastAsia="仿宋_GB2312"/>
                <w:color w:val="auto"/>
                <w:sz w:val="24"/>
                <w:szCs w:val="24"/>
              </w:rPr>
              <w:t>培养方案不完善的，酌情扣分</w:t>
            </w:r>
            <w:r>
              <w:rPr>
                <w:rFonts w:hint="eastAsia" w:ascii="仿宋_GB2312" w:eastAsia="仿宋_GB2312"/>
                <w:color w:val="auto"/>
                <w:sz w:val="24"/>
              </w:rPr>
              <w:t>。⑤有</w:t>
            </w:r>
            <w:r>
              <w:rPr>
                <w:rFonts w:hint="eastAsia" w:ascii="仿宋_GB2312" w:eastAsia="仿宋_GB2312"/>
                <w:color w:val="auto"/>
                <w:sz w:val="24"/>
                <w:szCs w:val="24"/>
              </w:rPr>
              <w:t>企业高技能人才和工程技术人员来校兼课安排，</w:t>
            </w:r>
            <w:r>
              <w:rPr>
                <w:rFonts w:hint="eastAsia" w:ascii="仿宋_GB2312" w:eastAsia="仿宋_GB2312"/>
                <w:color w:val="auto"/>
                <w:sz w:val="24"/>
              </w:rPr>
              <w:t>计</w:t>
            </w:r>
            <w:r>
              <w:rPr>
                <w:rFonts w:ascii="仿宋_GB2312" w:eastAsia="仿宋_GB2312"/>
                <w:color w:val="auto"/>
                <w:sz w:val="24"/>
              </w:rPr>
              <w:t>5</w:t>
            </w:r>
            <w:r>
              <w:rPr>
                <w:rFonts w:hint="eastAsia" w:ascii="仿宋_GB2312" w:eastAsia="仿宋_GB2312"/>
                <w:color w:val="auto"/>
                <w:sz w:val="24"/>
              </w:rPr>
              <w:t>分；没有兼课安排的，不计分。</w:t>
            </w:r>
          </w:p>
          <w:p>
            <w:pPr>
              <w:tabs>
                <w:tab w:val="left" w:pos="4860"/>
              </w:tabs>
              <w:spacing w:line="260" w:lineRule="exact"/>
              <w:rPr>
                <w:rFonts w:ascii="黑体" w:hAnsi="宋体" w:eastAsia="黑体"/>
                <w:b/>
                <w:bCs/>
                <w:color w:val="auto"/>
                <w:sz w:val="24"/>
              </w:rPr>
            </w:pPr>
            <w:r>
              <w:rPr>
                <w:rFonts w:hint="eastAsia" w:ascii="黑体" w:hAnsi="宋体" w:eastAsia="黑体"/>
                <w:b/>
                <w:bCs/>
                <w:color w:val="auto"/>
                <w:sz w:val="24"/>
              </w:rPr>
              <w:t>备查材料及考察内容：</w:t>
            </w:r>
          </w:p>
          <w:p>
            <w:pPr>
              <w:tabs>
                <w:tab w:val="left" w:pos="4860"/>
              </w:tabs>
              <w:spacing w:beforeLines="0" w:afterLines="0" w:line="260" w:lineRule="exact"/>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①学校校企合作相关制度</w:t>
            </w:r>
            <w:r>
              <w:rPr>
                <w:rFonts w:hint="eastAsia" w:ascii="仿宋_GB2312" w:hAnsi="宋体" w:eastAsia="仿宋_GB2312"/>
                <w:bCs/>
                <w:color w:val="auto"/>
                <w:sz w:val="24"/>
                <w:lang w:eastAsia="zh-CN"/>
              </w:rPr>
              <w:t>。</w:t>
            </w:r>
          </w:p>
          <w:p>
            <w:pPr>
              <w:tabs>
                <w:tab w:val="left" w:pos="4860"/>
              </w:tabs>
              <w:spacing w:beforeLines="0" w:afterLines="0" w:line="260" w:lineRule="exact"/>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②学校拟建立的校企合作指导委员会及成员名单</w:t>
            </w:r>
            <w:r>
              <w:rPr>
                <w:rFonts w:hint="eastAsia" w:ascii="仿宋_GB2312" w:hAnsi="宋体" w:eastAsia="仿宋_GB2312"/>
                <w:bCs/>
                <w:color w:val="auto"/>
                <w:sz w:val="24"/>
                <w:lang w:eastAsia="zh-CN"/>
              </w:rPr>
              <w:t>。</w:t>
            </w:r>
          </w:p>
          <w:p>
            <w:pPr>
              <w:tabs>
                <w:tab w:val="left" w:pos="4860"/>
              </w:tabs>
              <w:spacing w:beforeLines="0" w:afterLines="0" w:line="260" w:lineRule="exact"/>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③学校拟设专业与相关企业合作的意向书、制定生产实</w:t>
            </w:r>
            <w:r>
              <w:rPr>
                <w:rFonts w:hint="eastAsia" w:ascii="仿宋_GB2312" w:hAnsi="宋体" w:eastAsia="仿宋_GB2312"/>
                <w:b w:val="0"/>
                <w:bCs/>
                <w:color w:val="auto"/>
                <w:sz w:val="24"/>
              </w:rPr>
              <w:t>习基地建设</w:t>
            </w:r>
            <w:r>
              <w:rPr>
                <w:rFonts w:hint="eastAsia" w:ascii="仿宋_GB2312" w:hAnsi="宋体" w:eastAsia="仿宋_GB2312"/>
                <w:bCs/>
                <w:color w:val="auto"/>
                <w:sz w:val="24"/>
              </w:rPr>
              <w:t>方案和生产实习计划等</w:t>
            </w:r>
            <w:r>
              <w:rPr>
                <w:rFonts w:hint="eastAsia" w:ascii="仿宋_GB2312" w:hAnsi="宋体" w:eastAsia="仿宋_GB2312"/>
                <w:bCs/>
                <w:color w:val="auto"/>
                <w:sz w:val="24"/>
                <w:lang w:eastAsia="zh-CN"/>
              </w:rPr>
              <w:t>。</w:t>
            </w:r>
          </w:p>
          <w:p>
            <w:pPr>
              <w:tabs>
                <w:tab w:val="left" w:pos="4860"/>
              </w:tabs>
              <w:spacing w:beforeLines="0" w:afterLines="0" w:line="260" w:lineRule="exact"/>
              <w:ind w:firstLine="480" w:firstLineChars="200"/>
              <w:rPr>
                <w:rFonts w:hint="eastAsia" w:ascii="仿宋_GB2312" w:hAnsi="宋体" w:eastAsia="仿宋_GB2312"/>
                <w:bCs/>
                <w:color w:val="auto"/>
                <w:sz w:val="24"/>
                <w:lang w:eastAsia="zh-CN"/>
              </w:rPr>
            </w:pPr>
            <w:r>
              <w:rPr>
                <w:rFonts w:hint="eastAsia" w:ascii="仿宋_GB2312" w:hAnsi="宋体" w:eastAsia="仿宋_GB2312"/>
                <w:bCs/>
                <w:color w:val="auto"/>
                <w:sz w:val="24"/>
              </w:rPr>
              <w:t>④拟聘企业高技能人才和工程技术人员担任教师的相关资料（包括聘书或聘用文件，拟聘人员职称、学历和职业资格证明文件等）</w:t>
            </w:r>
            <w:r>
              <w:rPr>
                <w:rFonts w:hint="eastAsia" w:ascii="仿宋_GB2312" w:hAnsi="宋体" w:eastAsia="仿宋_GB2312"/>
                <w:bCs/>
                <w:color w:val="auto"/>
                <w:sz w:val="24"/>
                <w:lang w:eastAsia="zh-CN"/>
              </w:rPr>
              <w:t>。</w:t>
            </w:r>
          </w:p>
          <w:p>
            <w:pPr>
              <w:tabs>
                <w:tab w:val="left" w:pos="4860"/>
              </w:tabs>
              <w:spacing w:beforeLines="0" w:afterLines="0" w:line="260" w:lineRule="exact"/>
              <w:ind w:firstLine="480" w:firstLineChars="200"/>
              <w:rPr>
                <w:rFonts w:hint="eastAsia" w:ascii="仿宋_GB2312" w:eastAsia="仿宋_GB2312"/>
                <w:color w:val="auto"/>
                <w:sz w:val="24"/>
                <w:lang w:eastAsia="zh-CN"/>
              </w:rPr>
            </w:pPr>
            <w:r>
              <w:rPr>
                <w:rFonts w:hint="eastAsia" w:ascii="仿宋_GB2312" w:hAnsi="宋体" w:eastAsia="仿宋_GB2312"/>
                <w:bCs/>
                <w:color w:val="auto"/>
                <w:sz w:val="24"/>
              </w:rPr>
              <w:t>⑤</w:t>
            </w:r>
            <w:r>
              <w:rPr>
                <w:rFonts w:hint="eastAsia" w:ascii="仿宋_GB2312" w:eastAsia="仿宋_GB2312"/>
                <w:color w:val="auto"/>
                <w:sz w:val="24"/>
              </w:rPr>
              <w:t>填写《各专业合作企业实习基地情况表》（见下页）</w:t>
            </w:r>
            <w:r>
              <w:rPr>
                <w:rFonts w:hint="eastAsia" w:ascii="仿宋_GB2312" w:eastAsia="仿宋_GB2312"/>
                <w:color w:val="auto"/>
                <w:sz w:val="24"/>
                <w:lang w:eastAsia="zh-CN"/>
              </w:rPr>
              <w:t>。</w:t>
            </w:r>
          </w:p>
          <w:p>
            <w:pPr>
              <w:tabs>
                <w:tab w:val="left" w:pos="4860"/>
              </w:tabs>
              <w:spacing w:beforeLines="0" w:afterLines="0" w:line="260" w:lineRule="exact"/>
              <w:ind w:firstLine="480" w:firstLineChars="200"/>
              <w:rPr>
                <w:rFonts w:hint="eastAsia" w:ascii="仿宋_GB2312" w:eastAsia="仿宋_GB2312"/>
                <w:color w:val="auto"/>
                <w:sz w:val="24"/>
                <w:lang w:eastAsia="zh-CN"/>
              </w:rPr>
            </w:pPr>
            <w:r>
              <w:rPr>
                <w:rFonts w:hint="eastAsia" w:ascii="仿宋_GB2312" w:hAnsi="仿宋_GB2312" w:eastAsia="仿宋_GB2312" w:cs="仿宋_GB2312"/>
                <w:color w:val="auto"/>
                <w:sz w:val="24"/>
              </w:rPr>
              <w:t>⑥</w:t>
            </w:r>
            <w:r>
              <w:rPr>
                <w:rFonts w:hint="eastAsia" w:ascii="仿宋_GB2312" w:eastAsia="仿宋_GB2312"/>
                <w:color w:val="auto"/>
                <w:sz w:val="24"/>
              </w:rPr>
              <w:t>联合制定人才培养方案</w:t>
            </w:r>
            <w:r>
              <w:rPr>
                <w:rFonts w:hint="eastAsia" w:ascii="仿宋_GB2312" w:eastAsia="仿宋_GB2312"/>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0" w:hRule="atLeast"/>
        </w:trPr>
        <w:tc>
          <w:tcPr>
            <w:tcW w:w="6771" w:type="dxa"/>
            <w:tcBorders>
              <w:top w:val="single" w:color="auto" w:sz="4" w:space="0"/>
              <w:left w:val="single" w:color="auto" w:sz="4" w:space="0"/>
              <w:bottom w:val="single" w:color="auto" w:sz="4" w:space="0"/>
              <w:right w:val="single" w:color="auto" w:sz="4" w:space="0"/>
            </w:tcBorders>
          </w:tcPr>
          <w:p>
            <w:pPr>
              <w:tabs>
                <w:tab w:val="left" w:pos="4860"/>
              </w:tabs>
              <w:ind w:firstLine="81" w:firstLineChars="34"/>
              <w:rPr>
                <w:rFonts w:hint="eastAsia" w:ascii="仿宋_GB2312" w:eastAsia="仿宋_GB2312"/>
                <w:color w:val="auto"/>
                <w:sz w:val="24"/>
                <w:szCs w:val="24"/>
              </w:rPr>
            </w:pPr>
            <w:r>
              <w:rPr>
                <w:rFonts w:hint="eastAsia" w:ascii="仿宋_GB2312" w:eastAsia="仿宋_GB2312"/>
                <w:color w:val="auto"/>
                <w:sz w:val="24"/>
                <w:szCs w:val="24"/>
              </w:rPr>
              <w:t>学校自评：</w:t>
            </w:r>
          </w:p>
          <w:p>
            <w:pPr>
              <w:rPr>
                <w:rFonts w:hint="eastAsia" w:ascii="仿宋_GB2312" w:eastAsia="仿宋_GB2312"/>
                <w:color w:val="auto"/>
                <w:sz w:val="24"/>
                <w:szCs w:val="24"/>
              </w:rPr>
            </w:pPr>
          </w:p>
          <w:p>
            <w:pPr>
              <w:rPr>
                <w:rFonts w:hint="eastAsia" w:ascii="仿宋_GB2312" w:eastAsia="仿宋_GB2312"/>
                <w:color w:val="auto"/>
                <w:sz w:val="24"/>
                <w:szCs w:val="24"/>
              </w:rPr>
            </w:pPr>
          </w:p>
          <w:p>
            <w:pPr>
              <w:rPr>
                <w:rFonts w:hint="eastAsia" w:ascii="仿宋_GB2312" w:eastAsia="仿宋_GB2312"/>
                <w:color w:val="auto"/>
                <w:sz w:val="24"/>
                <w:szCs w:val="24"/>
              </w:rPr>
            </w:pPr>
          </w:p>
          <w:p>
            <w:pPr>
              <w:rPr>
                <w:rFonts w:hint="eastAsia" w:ascii="仿宋_GB2312" w:eastAsia="仿宋_GB2312"/>
                <w:color w:val="auto"/>
                <w:sz w:val="24"/>
                <w:szCs w:val="24"/>
              </w:rPr>
            </w:pPr>
          </w:p>
          <w:p>
            <w:pPr>
              <w:tabs>
                <w:tab w:val="left" w:pos="2618"/>
              </w:tabs>
              <w:rPr>
                <w:rFonts w:hint="eastAsia" w:ascii="仿宋_GB2312" w:eastAsia="仿宋_GB2312"/>
                <w:color w:val="auto"/>
                <w:sz w:val="24"/>
                <w:szCs w:val="24"/>
              </w:rPr>
            </w:pPr>
          </w:p>
          <w:p>
            <w:pPr>
              <w:rPr>
                <w:rFonts w:hint="eastAsia" w:ascii="仿宋_GB2312" w:eastAsia="仿宋_GB2312"/>
                <w:color w:val="auto"/>
                <w:sz w:val="24"/>
                <w:szCs w:val="24"/>
              </w:rPr>
            </w:pPr>
          </w:p>
          <w:p>
            <w:pPr>
              <w:rPr>
                <w:rFonts w:hint="eastAsia" w:ascii="仿宋_GB2312" w:eastAsia="仿宋_GB2312"/>
                <w:color w:val="auto"/>
                <w:sz w:val="24"/>
                <w:szCs w:val="24"/>
              </w:rPr>
            </w:pPr>
          </w:p>
        </w:tc>
        <w:tc>
          <w:tcPr>
            <w:tcW w:w="2268" w:type="dxa"/>
            <w:tcBorders>
              <w:top w:val="single" w:color="auto" w:sz="4" w:space="0"/>
              <w:left w:val="single" w:color="auto" w:sz="4" w:space="0"/>
              <w:bottom w:val="single" w:color="auto" w:sz="4" w:space="0"/>
              <w:right w:val="single" w:color="auto" w:sz="4" w:space="0"/>
            </w:tcBorders>
          </w:tcPr>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自评分（       ）</w:t>
            </w:r>
          </w:p>
          <w:p>
            <w:pPr>
              <w:widowControl/>
              <w:tabs>
                <w:tab w:val="left" w:pos="4860"/>
              </w:tabs>
              <w:jc w:val="left"/>
              <w:rPr>
                <w:rFonts w:hint="eastAsia" w:ascii="仿宋_GB2312" w:eastAsia="仿宋_GB2312"/>
                <w:color w:val="auto"/>
                <w:sz w:val="24"/>
              </w:rPr>
            </w:pPr>
            <w:r>
              <w:rPr>
                <w:rFonts w:hint="eastAsia" w:ascii="仿宋_GB2312" w:eastAsia="仿宋_GB2312"/>
                <w:color w:val="auto"/>
                <w:sz w:val="24"/>
              </w:rPr>
              <w:t>扣分原因：</w:t>
            </w:r>
          </w:p>
          <w:p>
            <w:pPr>
              <w:tabs>
                <w:tab w:val="left" w:pos="4860"/>
              </w:tabs>
              <w:rPr>
                <w:rFonts w:hint="eastAsia" w:ascii="仿宋_GB2312" w:eastAsia="仿宋_GB2312"/>
                <w:color w:val="auto"/>
                <w:sz w:val="24"/>
              </w:rPr>
            </w:pPr>
          </w:p>
          <w:p>
            <w:pPr>
              <w:tabs>
                <w:tab w:val="left" w:pos="4860"/>
              </w:tabs>
              <w:rPr>
                <w:rFonts w:hint="eastAsia"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6771" w:type="dxa"/>
            <w:tcBorders>
              <w:top w:val="single" w:color="auto" w:sz="4" w:space="0"/>
              <w:left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专家评价：</w:t>
            </w: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ind w:firstLine="240" w:firstLineChars="100"/>
              <w:rPr>
                <w:rFonts w:hint="eastAsia" w:ascii="仿宋_GB2312" w:eastAsia="仿宋_GB2312"/>
                <w:color w:val="auto"/>
                <w:sz w:val="24"/>
              </w:rPr>
            </w:pPr>
          </w:p>
          <w:p>
            <w:pPr>
              <w:tabs>
                <w:tab w:val="left" w:pos="4860"/>
              </w:tabs>
              <w:rPr>
                <w:rFonts w:hint="eastAsia" w:ascii="仿宋_GB2312" w:eastAsia="仿宋_GB2312"/>
                <w:color w:val="auto"/>
                <w:sz w:val="24"/>
              </w:rPr>
            </w:pPr>
          </w:p>
        </w:tc>
        <w:tc>
          <w:tcPr>
            <w:tcW w:w="2268" w:type="dxa"/>
            <w:tcBorders>
              <w:top w:val="single" w:color="auto" w:sz="4" w:space="0"/>
              <w:left w:val="single" w:color="auto" w:sz="4" w:space="0"/>
              <w:bottom w:val="single" w:color="auto" w:sz="4" w:space="0"/>
              <w:right w:val="single" w:color="auto" w:sz="4" w:space="0"/>
            </w:tcBorders>
          </w:tcPr>
          <w:p>
            <w:pPr>
              <w:tabs>
                <w:tab w:val="left" w:pos="4860"/>
              </w:tabs>
              <w:rPr>
                <w:rFonts w:hint="eastAsia" w:ascii="仿宋_GB2312" w:eastAsia="仿宋_GB2312"/>
                <w:color w:val="auto"/>
                <w:sz w:val="24"/>
              </w:rPr>
            </w:pPr>
            <w:r>
              <w:rPr>
                <w:rFonts w:hint="eastAsia" w:ascii="仿宋_GB2312" w:eastAsia="仿宋_GB2312"/>
                <w:color w:val="auto"/>
                <w:sz w:val="24"/>
              </w:rPr>
              <w:t>专家评分（      ）</w:t>
            </w:r>
          </w:p>
          <w:p>
            <w:pPr>
              <w:tabs>
                <w:tab w:val="left" w:pos="4860"/>
              </w:tabs>
              <w:rPr>
                <w:rFonts w:hint="eastAsia" w:ascii="仿宋_GB2312" w:eastAsia="仿宋_GB2312"/>
                <w:color w:val="auto"/>
                <w:sz w:val="24"/>
              </w:rPr>
            </w:pPr>
            <w:r>
              <w:rPr>
                <w:rFonts w:hint="eastAsia" w:ascii="仿宋_GB2312" w:eastAsia="仿宋_GB2312"/>
                <w:color w:val="auto"/>
                <w:sz w:val="24"/>
              </w:rPr>
              <w:t>扣分原因：</w:t>
            </w:r>
          </w:p>
        </w:tc>
      </w:tr>
    </w:tbl>
    <w:p>
      <w:pPr>
        <w:tabs>
          <w:tab w:val="left" w:pos="4860"/>
        </w:tabs>
        <w:rPr>
          <w:rFonts w:hint="eastAsia" w:ascii="仿宋_GB2312" w:eastAsia="仿宋_GB2312"/>
          <w:b/>
          <w:color w:val="auto"/>
          <w:sz w:val="24"/>
        </w:rPr>
        <w:sectPr>
          <w:type w:val="nextColumn"/>
          <w:pgSz w:w="11906" w:h="16838"/>
          <w:pgMar w:top="1531" w:right="1418" w:bottom="1247" w:left="1418" w:header="851" w:footer="851" w:gutter="0"/>
          <w:pgNumType w:fmt="decimal"/>
          <w:cols w:space="720" w:num="1"/>
          <w:docGrid w:linePitch="312" w:charSpace="0"/>
        </w:sectPr>
      </w:pPr>
    </w:p>
    <w:p>
      <w:pPr>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各专业合作企业实习基地情况表</w:t>
      </w:r>
    </w:p>
    <w:p>
      <w:pPr>
        <w:spacing w:line="240" w:lineRule="exact"/>
        <w:jc w:val="center"/>
        <w:rPr>
          <w:rFonts w:hint="eastAsia" w:ascii="仿宋_GB2312" w:eastAsia="仿宋_GB2312" w:cs="仿宋_GB2312"/>
          <w:color w:val="auto"/>
          <w:sz w:val="32"/>
          <w:szCs w:val="32"/>
        </w:rPr>
      </w:pPr>
    </w:p>
    <w:tbl>
      <w:tblPr>
        <w:tblStyle w:val="6"/>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980"/>
        <w:gridCol w:w="1440"/>
        <w:gridCol w:w="124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专业名称</w:t>
            </w:r>
          </w:p>
        </w:tc>
        <w:tc>
          <w:tcPr>
            <w:tcW w:w="1980"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合作企业名称</w:t>
            </w:r>
          </w:p>
        </w:tc>
        <w:tc>
          <w:tcPr>
            <w:tcW w:w="1440"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企业规模</w:t>
            </w:r>
          </w:p>
        </w:tc>
        <w:tc>
          <w:tcPr>
            <w:tcW w:w="1240"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主营</w:t>
            </w:r>
          </w:p>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业务</w:t>
            </w:r>
          </w:p>
        </w:tc>
        <w:tc>
          <w:tcPr>
            <w:tcW w:w="1080"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合作</w:t>
            </w:r>
          </w:p>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形式</w:t>
            </w:r>
          </w:p>
        </w:tc>
        <w:tc>
          <w:tcPr>
            <w:tcW w:w="1260" w:type="dxa"/>
            <w:vAlign w:val="center"/>
          </w:tcPr>
          <w:p>
            <w:pPr>
              <w:jc w:val="center"/>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接纳学生实习能力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restart"/>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dxa"/>
            <w:vMerge w:val="continue"/>
          </w:tcPr>
          <w:p>
            <w:pPr>
              <w:spacing w:beforeLines="0" w:afterLines="0" w:line="240" w:lineRule="auto"/>
              <w:rPr>
                <w:rFonts w:hint="eastAsia" w:ascii="仿宋_GB2312" w:eastAsia="仿宋_GB2312" w:cs="仿宋_GB2312"/>
                <w:color w:val="auto"/>
                <w:szCs w:val="21"/>
              </w:rPr>
            </w:pPr>
          </w:p>
        </w:tc>
        <w:tc>
          <w:tcPr>
            <w:tcW w:w="1980" w:type="dxa"/>
          </w:tcPr>
          <w:p>
            <w:pPr>
              <w:spacing w:beforeLines="0" w:afterLines="0" w:line="360" w:lineRule="auto"/>
              <w:rPr>
                <w:rFonts w:hint="eastAsia" w:ascii="仿宋_GB2312" w:eastAsia="仿宋_GB2312" w:cs="仿宋_GB2312"/>
                <w:color w:val="auto"/>
                <w:szCs w:val="21"/>
              </w:rPr>
            </w:pPr>
          </w:p>
        </w:tc>
        <w:tc>
          <w:tcPr>
            <w:tcW w:w="1440" w:type="dxa"/>
          </w:tcPr>
          <w:p>
            <w:pPr>
              <w:spacing w:beforeLines="0" w:afterLines="0" w:line="360" w:lineRule="auto"/>
              <w:rPr>
                <w:rFonts w:hint="eastAsia" w:ascii="仿宋_GB2312" w:eastAsia="仿宋_GB2312" w:cs="仿宋_GB2312"/>
                <w:color w:val="auto"/>
                <w:szCs w:val="21"/>
              </w:rPr>
            </w:pPr>
          </w:p>
        </w:tc>
        <w:tc>
          <w:tcPr>
            <w:tcW w:w="1240" w:type="dxa"/>
          </w:tcPr>
          <w:p>
            <w:pPr>
              <w:spacing w:beforeLines="0" w:afterLines="0" w:line="360" w:lineRule="auto"/>
              <w:rPr>
                <w:rFonts w:hint="eastAsia" w:ascii="仿宋_GB2312" w:eastAsia="仿宋_GB2312" w:cs="仿宋_GB2312"/>
                <w:color w:val="auto"/>
                <w:szCs w:val="21"/>
              </w:rPr>
            </w:pPr>
          </w:p>
        </w:tc>
        <w:tc>
          <w:tcPr>
            <w:tcW w:w="1080" w:type="dxa"/>
          </w:tcPr>
          <w:p>
            <w:pPr>
              <w:spacing w:beforeLines="0" w:afterLines="0" w:line="360" w:lineRule="auto"/>
              <w:rPr>
                <w:rFonts w:hint="eastAsia" w:ascii="仿宋_GB2312" w:eastAsia="仿宋_GB2312" w:cs="仿宋_GB2312"/>
                <w:color w:val="auto"/>
                <w:szCs w:val="21"/>
              </w:rPr>
            </w:pPr>
          </w:p>
        </w:tc>
        <w:tc>
          <w:tcPr>
            <w:tcW w:w="1260" w:type="dxa"/>
          </w:tcPr>
          <w:p>
            <w:pPr>
              <w:spacing w:beforeLines="0" w:afterLines="0" w:line="360" w:lineRule="auto"/>
              <w:rPr>
                <w:rFonts w:hint="eastAsia" w:ascii="仿宋_GB2312" w:eastAsia="仿宋_GB2312" w:cs="仿宋_GB2312"/>
                <w:color w:val="auto"/>
                <w:szCs w:val="21"/>
              </w:rPr>
            </w:pPr>
          </w:p>
        </w:tc>
      </w:tr>
    </w:tbl>
    <w:p>
      <w:pPr>
        <w:tabs>
          <w:tab w:val="left" w:pos="4860"/>
        </w:tabs>
        <w:ind w:firstLine="240" w:firstLineChars="100"/>
        <w:rPr>
          <w:rFonts w:hint="eastAsia" w:ascii="仿宋_GB2312" w:eastAsia="仿宋_GB2312"/>
          <w:bCs/>
          <w:color w:val="auto"/>
          <w:sz w:val="24"/>
        </w:rPr>
      </w:pPr>
      <w:r>
        <w:rPr>
          <w:rFonts w:hint="eastAsia" w:ascii="仿宋_GB2312" w:eastAsia="仿宋_GB2312"/>
          <w:bCs/>
          <w:color w:val="auto"/>
          <w:sz w:val="24"/>
        </w:rPr>
        <w:t>注：“合作形式”一般指顶岗实习、订单培养、冠名班、工学交替、教学见习等</w:t>
      </w:r>
    </w:p>
    <w:p>
      <w:pPr>
        <w:tabs>
          <w:tab w:val="left" w:pos="4860"/>
        </w:tabs>
        <w:ind w:firstLine="240" w:firstLineChars="100"/>
        <w:rPr>
          <w:rFonts w:hint="eastAsia" w:ascii="仿宋_GB2312" w:eastAsia="仿宋_GB2312"/>
          <w:bCs/>
          <w:color w:val="auto"/>
          <w:sz w:val="24"/>
        </w:rPr>
      </w:pPr>
    </w:p>
    <w:p>
      <w:pPr>
        <w:tabs>
          <w:tab w:val="left" w:pos="4860"/>
        </w:tabs>
        <w:ind w:firstLine="240" w:firstLineChars="100"/>
        <w:rPr>
          <w:rFonts w:hint="eastAsia" w:ascii="仿宋_GB2312" w:eastAsia="仿宋_GB2312"/>
          <w:bCs/>
          <w:color w:val="auto"/>
          <w:sz w:val="24"/>
        </w:rPr>
      </w:pPr>
    </w:p>
    <w:p>
      <w:pPr>
        <w:tabs>
          <w:tab w:val="left" w:pos="4860"/>
        </w:tabs>
        <w:ind w:firstLine="240" w:firstLineChars="100"/>
        <w:rPr>
          <w:rFonts w:hint="eastAsia" w:ascii="仿宋_GB2312" w:eastAsia="仿宋_GB2312"/>
          <w:bCs/>
          <w:color w:val="auto"/>
          <w:sz w:val="24"/>
        </w:rPr>
      </w:pPr>
    </w:p>
    <w:p>
      <w:pPr>
        <w:tabs>
          <w:tab w:val="left" w:pos="4860"/>
        </w:tabs>
        <w:ind w:firstLine="240" w:firstLineChars="100"/>
        <w:rPr>
          <w:rFonts w:hint="eastAsia" w:ascii="仿宋_GB2312" w:eastAsia="仿宋_GB2312"/>
          <w:bCs/>
          <w:color w:val="auto"/>
          <w:sz w:val="24"/>
        </w:rPr>
      </w:pPr>
      <w:r>
        <w:rPr>
          <w:rFonts w:hint="eastAsia" w:ascii="仿宋_GB2312" w:eastAsia="仿宋_GB2312"/>
          <w:bCs/>
          <w:color w:val="auto"/>
          <w:sz w:val="24"/>
        </w:rPr>
        <w:br w:type="page"/>
      </w:r>
    </w:p>
    <w:p>
      <w:pPr>
        <w:ind w:firstLine="2200" w:firstLineChars="500"/>
        <w:rPr>
          <w:rFonts w:hint="eastAsia"/>
          <w:color w:val="auto"/>
          <w:sz w:val="44"/>
          <w:szCs w:val="44"/>
        </w:rPr>
      </w:pPr>
    </w:p>
    <w:p>
      <w:pPr>
        <w:jc w:val="center"/>
        <w:rPr>
          <w:rFonts w:hint="eastAsia"/>
          <w:b/>
          <w:bCs/>
          <w:color w:val="auto"/>
          <w:sz w:val="44"/>
          <w:szCs w:val="44"/>
        </w:rPr>
      </w:pPr>
      <w:r>
        <w:rPr>
          <w:rFonts w:hint="eastAsia" w:ascii="方正小标宋简体" w:hAnsi="方正小标宋简体" w:eastAsia="方正小标宋简体" w:cs="方正小标宋简体"/>
          <w:b w:val="0"/>
          <w:bCs w:val="0"/>
          <w:color w:val="auto"/>
          <w:sz w:val="44"/>
          <w:szCs w:val="44"/>
        </w:rPr>
        <w:t>技工学校</w:t>
      </w:r>
      <w:r>
        <w:rPr>
          <w:rFonts w:hint="eastAsia" w:ascii="方正小标宋简体" w:hAnsi="方正小标宋简体" w:eastAsia="方正小标宋简体" w:cs="方正小标宋简体"/>
          <w:b w:val="0"/>
          <w:bCs w:val="0"/>
          <w:color w:val="auto"/>
          <w:sz w:val="44"/>
          <w:szCs w:val="44"/>
          <w:lang w:eastAsia="zh-CN"/>
        </w:rPr>
        <w:t>设立现场评估</w:t>
      </w:r>
      <w:r>
        <w:rPr>
          <w:rFonts w:hint="eastAsia" w:ascii="方正小标宋简体" w:hAnsi="方正小标宋简体" w:eastAsia="方正小标宋简体" w:cs="方正小标宋简体"/>
          <w:b w:val="0"/>
          <w:bCs w:val="0"/>
          <w:color w:val="auto"/>
          <w:sz w:val="44"/>
          <w:szCs w:val="44"/>
        </w:rPr>
        <w:t>分数汇总表</w:t>
      </w:r>
    </w:p>
    <w:p>
      <w:pPr>
        <w:jc w:val="left"/>
        <w:rPr>
          <w:rFonts w:hint="eastAsia"/>
          <w:b/>
          <w:bCs/>
          <w:color w:val="auto"/>
        </w:rPr>
      </w:pPr>
    </w:p>
    <w:p>
      <w:pPr>
        <w:ind w:firstLine="280" w:firstLineChars="100"/>
        <w:jc w:val="left"/>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lang w:eastAsia="zh-CN"/>
        </w:rPr>
        <w:t>申办</w:t>
      </w:r>
      <w:r>
        <w:rPr>
          <w:rFonts w:hint="eastAsia" w:ascii="楷体" w:hAnsi="楷体" w:eastAsia="楷体" w:cs="楷体"/>
          <w:b w:val="0"/>
          <w:bCs w:val="0"/>
          <w:color w:val="auto"/>
          <w:sz w:val="28"/>
          <w:szCs w:val="28"/>
        </w:rPr>
        <w:t>学校名称：</w:t>
      </w:r>
    </w:p>
    <w:tbl>
      <w:tblPr>
        <w:tblStyle w:val="6"/>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350"/>
        <w:gridCol w:w="784"/>
        <w:gridCol w:w="2100"/>
        <w:gridCol w:w="132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blHeader/>
          <w:jc w:val="center"/>
        </w:trPr>
        <w:tc>
          <w:tcPr>
            <w:tcW w:w="2139"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评估内容</w:t>
            </w:r>
          </w:p>
        </w:tc>
        <w:tc>
          <w:tcPr>
            <w:tcW w:w="1350"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满分</w:t>
            </w:r>
          </w:p>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分值</w:t>
            </w:r>
          </w:p>
        </w:tc>
        <w:tc>
          <w:tcPr>
            <w:tcW w:w="784"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学校</w:t>
            </w:r>
          </w:p>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自评分</w:t>
            </w:r>
          </w:p>
        </w:tc>
        <w:tc>
          <w:tcPr>
            <w:tcW w:w="2100"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扣分原因</w:t>
            </w:r>
          </w:p>
        </w:tc>
        <w:tc>
          <w:tcPr>
            <w:tcW w:w="1326"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专家</w:t>
            </w:r>
          </w:p>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评分</w:t>
            </w:r>
          </w:p>
        </w:tc>
        <w:tc>
          <w:tcPr>
            <w:tcW w:w="1620"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01办学条件</w:t>
            </w:r>
          </w:p>
        </w:tc>
        <w:tc>
          <w:tcPr>
            <w:tcW w:w="1350"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否决项</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02办学方向</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40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03培养目标</w:t>
            </w:r>
          </w:p>
        </w:tc>
        <w:tc>
          <w:tcPr>
            <w:tcW w:w="1350" w:type="dxa"/>
            <w:vAlign w:val="center"/>
          </w:tcPr>
          <w:p>
            <w:pPr>
              <w:widowControl/>
              <w:jc w:val="center"/>
              <w:textAlignment w:val="center"/>
              <w:rPr>
                <w:rFonts w:hint="eastAsia"/>
                <w:b/>
                <w:bCs/>
                <w:color w:val="auto"/>
                <w:sz w:val="20"/>
                <w:szCs w:val="20"/>
              </w:rPr>
            </w:pPr>
            <w:r>
              <w:rPr>
                <w:rFonts w:hint="eastAsia" w:ascii="宋体" w:hAnsi="宋体" w:cs="宋体"/>
                <w:b/>
                <w:color w:val="auto"/>
                <w:kern w:val="0"/>
                <w:sz w:val="20"/>
                <w:szCs w:val="20"/>
                <w:lang w:bidi="ar"/>
              </w:rPr>
              <w:t>30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04办学规模</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50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05办学场地</w:t>
            </w:r>
          </w:p>
        </w:tc>
        <w:tc>
          <w:tcPr>
            <w:tcW w:w="1350" w:type="dxa"/>
            <w:vAlign w:val="center"/>
          </w:tcPr>
          <w:p>
            <w:pPr>
              <w:jc w:val="center"/>
              <w:rPr>
                <w:rFonts w:hint="eastAsia"/>
                <w:b/>
                <w:bCs/>
                <w:color w:val="auto"/>
                <w:sz w:val="20"/>
                <w:szCs w:val="20"/>
              </w:rPr>
            </w:pPr>
            <w:r>
              <w:rPr>
                <w:rFonts w:hint="eastAsia" w:ascii="宋体" w:hAnsi="宋体"/>
                <w:b/>
                <w:bCs/>
                <w:color w:val="auto"/>
                <w:sz w:val="20"/>
                <w:szCs w:val="20"/>
              </w:rPr>
              <w:t>否决项</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06实习设施</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50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hint="eastAsia" w:ascii="宋体" w:hAnsi="宋体" w:eastAsia="宋体"/>
                <w:b/>
                <w:bCs/>
                <w:color w:val="auto"/>
                <w:sz w:val="20"/>
                <w:szCs w:val="20"/>
                <w:lang w:eastAsia="zh-CN"/>
              </w:rPr>
            </w:pPr>
            <w:r>
              <w:rPr>
                <w:rFonts w:hint="eastAsia" w:ascii="宋体" w:hAnsi="宋体"/>
                <w:b/>
                <w:bCs/>
                <w:color w:val="auto"/>
                <w:sz w:val="20"/>
                <w:szCs w:val="20"/>
              </w:rPr>
              <w:t>07</w:t>
            </w:r>
            <w:r>
              <w:rPr>
                <w:rFonts w:hint="eastAsia" w:ascii="宋体" w:hAnsi="宋体"/>
                <w:b/>
                <w:bCs/>
                <w:color w:val="auto"/>
                <w:sz w:val="20"/>
                <w:szCs w:val="20"/>
                <w:lang w:eastAsia="zh-CN"/>
              </w:rPr>
              <w:t>生活设施</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40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08图书网络</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30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09体育设施</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40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10办学经费</w:t>
            </w:r>
          </w:p>
        </w:tc>
        <w:tc>
          <w:tcPr>
            <w:tcW w:w="1350" w:type="dxa"/>
            <w:vAlign w:val="center"/>
          </w:tcPr>
          <w:p>
            <w:pPr>
              <w:widowControl/>
              <w:jc w:val="center"/>
              <w:textAlignment w:val="center"/>
              <w:rPr>
                <w:rFonts w:hint="eastAsia"/>
                <w:b/>
                <w:bCs/>
                <w:color w:val="auto"/>
                <w:sz w:val="20"/>
                <w:szCs w:val="20"/>
              </w:rPr>
            </w:pPr>
            <w:r>
              <w:rPr>
                <w:rFonts w:hint="eastAsia" w:ascii="宋体" w:hAnsi="宋体" w:cs="宋体"/>
                <w:b/>
                <w:color w:val="auto"/>
                <w:kern w:val="0"/>
                <w:sz w:val="20"/>
                <w:szCs w:val="20"/>
                <w:lang w:bidi="ar"/>
              </w:rPr>
              <w:t>30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11领导班子</w:t>
            </w:r>
          </w:p>
        </w:tc>
        <w:tc>
          <w:tcPr>
            <w:tcW w:w="1350" w:type="dxa"/>
            <w:vAlign w:val="center"/>
          </w:tcPr>
          <w:p>
            <w:pPr>
              <w:widowControl/>
              <w:jc w:val="center"/>
              <w:textAlignment w:val="center"/>
              <w:rPr>
                <w:rFonts w:hint="eastAsia"/>
                <w:b/>
                <w:bCs/>
                <w:color w:val="auto"/>
                <w:sz w:val="20"/>
                <w:szCs w:val="20"/>
              </w:rPr>
            </w:pPr>
            <w:r>
              <w:rPr>
                <w:rFonts w:hint="eastAsia" w:ascii="宋体" w:hAnsi="宋体" w:cs="宋体"/>
                <w:b/>
                <w:color w:val="auto"/>
                <w:kern w:val="0"/>
                <w:sz w:val="20"/>
                <w:szCs w:val="20"/>
                <w:lang w:bidi="ar"/>
              </w:rPr>
              <w:t>30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12学校管理</w:t>
            </w:r>
          </w:p>
        </w:tc>
        <w:tc>
          <w:tcPr>
            <w:tcW w:w="1350" w:type="dxa"/>
            <w:vAlign w:val="center"/>
          </w:tcPr>
          <w:p>
            <w:pPr>
              <w:widowControl/>
              <w:jc w:val="center"/>
              <w:textAlignment w:val="center"/>
              <w:rPr>
                <w:rFonts w:hint="default" w:eastAsia="宋体"/>
                <w:b/>
                <w:bCs/>
                <w:color w:val="auto"/>
                <w:sz w:val="20"/>
                <w:szCs w:val="20"/>
                <w:lang w:val="en-US" w:eastAsia="zh-CN"/>
              </w:rPr>
            </w:pPr>
            <w:r>
              <w:rPr>
                <w:rFonts w:hint="eastAsia" w:ascii="宋体" w:hAnsi="宋体" w:cs="宋体"/>
                <w:b/>
                <w:color w:val="auto"/>
                <w:kern w:val="0"/>
                <w:sz w:val="20"/>
                <w:szCs w:val="20"/>
                <w:lang w:val="en-US" w:eastAsia="zh-CN" w:bidi="ar"/>
              </w:rPr>
              <w:t>40</w:t>
            </w:r>
          </w:p>
        </w:tc>
        <w:tc>
          <w:tcPr>
            <w:tcW w:w="784" w:type="dxa"/>
            <w:vAlign w:val="center"/>
          </w:tcPr>
          <w:p>
            <w:pPr>
              <w:adjustRightInd w:val="0"/>
              <w:snapToGrid w:val="0"/>
              <w:jc w:val="center"/>
              <w:rPr>
                <w:rFonts w:hint="eastAsia"/>
                <w:b/>
                <w:bCs/>
                <w:color w:val="auto"/>
                <w:sz w:val="20"/>
                <w:szCs w:val="20"/>
              </w:rPr>
            </w:pPr>
          </w:p>
        </w:tc>
        <w:tc>
          <w:tcPr>
            <w:tcW w:w="2100" w:type="dxa"/>
            <w:vAlign w:val="center"/>
          </w:tcPr>
          <w:p>
            <w:pPr>
              <w:adjustRightInd w:val="0"/>
              <w:snapToGrid w:val="0"/>
              <w:jc w:val="center"/>
              <w:rPr>
                <w:rFonts w:hint="eastAsia"/>
                <w:b/>
                <w:bCs/>
                <w:color w:val="auto"/>
                <w:sz w:val="20"/>
                <w:szCs w:val="20"/>
              </w:rPr>
            </w:pPr>
          </w:p>
        </w:tc>
        <w:tc>
          <w:tcPr>
            <w:tcW w:w="1326" w:type="dxa"/>
            <w:vAlign w:val="center"/>
          </w:tcPr>
          <w:p>
            <w:pPr>
              <w:adjustRightInd w:val="0"/>
              <w:snapToGrid w:val="0"/>
              <w:jc w:val="center"/>
              <w:rPr>
                <w:rFonts w:hint="eastAsia"/>
                <w:b/>
                <w:bCs/>
                <w:color w:val="auto"/>
                <w:sz w:val="20"/>
                <w:szCs w:val="20"/>
              </w:rPr>
            </w:pPr>
          </w:p>
        </w:tc>
        <w:tc>
          <w:tcPr>
            <w:tcW w:w="1620" w:type="dxa"/>
            <w:vAlign w:val="center"/>
          </w:tcPr>
          <w:p>
            <w:pPr>
              <w:adjustRightInd w:val="0"/>
              <w:snapToGrid w:val="0"/>
              <w:jc w:val="center"/>
              <w:rPr>
                <w:rFonts w:hint="eastAsia"/>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13教学管理</w:t>
            </w:r>
          </w:p>
        </w:tc>
        <w:tc>
          <w:tcPr>
            <w:tcW w:w="1350" w:type="dxa"/>
            <w:vAlign w:val="center"/>
          </w:tcPr>
          <w:p>
            <w:pPr>
              <w:widowControl/>
              <w:jc w:val="center"/>
              <w:textAlignment w:val="center"/>
              <w:rPr>
                <w:rFonts w:ascii="宋体" w:hAnsi="宋体"/>
                <w:b/>
                <w:bCs/>
                <w:color w:val="auto"/>
                <w:sz w:val="20"/>
                <w:szCs w:val="20"/>
              </w:rPr>
            </w:pPr>
            <w:r>
              <w:rPr>
                <w:rFonts w:hint="eastAsia" w:ascii="宋体" w:hAnsi="宋体"/>
                <w:b/>
                <w:bCs/>
                <w:color w:val="auto"/>
                <w:sz w:val="20"/>
                <w:szCs w:val="20"/>
              </w:rPr>
              <w:t>40</w:t>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adjustRightInd w:val="0"/>
              <w:snapToGrid w:val="0"/>
              <w:ind w:left="-160" w:leftChars="-50" w:right="-160" w:rightChars="-50"/>
              <w:jc w:val="center"/>
              <w:rPr>
                <w:rFonts w:ascii="宋体" w:hAnsi="宋体"/>
                <w:b/>
                <w:bCs/>
                <w:color w:val="auto"/>
                <w:sz w:val="20"/>
                <w:szCs w:val="20"/>
              </w:rPr>
            </w:pPr>
            <w:r>
              <w:rPr>
                <w:rFonts w:hint="eastAsia" w:ascii="宋体" w:hAnsi="宋体"/>
                <w:b/>
                <w:bCs/>
                <w:color w:val="auto"/>
                <w:sz w:val="20"/>
                <w:szCs w:val="20"/>
              </w:rPr>
              <w:t>14学生管理</w:t>
            </w:r>
          </w:p>
        </w:tc>
        <w:tc>
          <w:tcPr>
            <w:tcW w:w="1350" w:type="dxa"/>
            <w:vAlign w:val="center"/>
          </w:tcPr>
          <w:p>
            <w:pPr>
              <w:widowControl/>
              <w:jc w:val="center"/>
              <w:textAlignment w:val="center"/>
              <w:rPr>
                <w:rFonts w:ascii="宋体" w:hAnsi="宋体"/>
                <w:b/>
                <w:bCs/>
                <w:color w:val="auto"/>
                <w:sz w:val="20"/>
                <w:szCs w:val="20"/>
              </w:rPr>
            </w:pPr>
            <w:r>
              <w:rPr>
                <w:rFonts w:hint="eastAsia" w:ascii="宋体" w:hAnsi="宋体"/>
                <w:b/>
                <w:bCs/>
                <w:color w:val="auto"/>
                <w:sz w:val="20"/>
                <w:szCs w:val="20"/>
              </w:rPr>
              <w:t>40</w:t>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15安全管理</w:t>
            </w:r>
          </w:p>
        </w:tc>
        <w:tc>
          <w:tcPr>
            <w:tcW w:w="1350" w:type="dxa"/>
            <w:vAlign w:val="center"/>
          </w:tcPr>
          <w:p>
            <w:pPr>
              <w:widowControl/>
              <w:jc w:val="center"/>
              <w:textAlignment w:val="center"/>
              <w:rPr>
                <w:rFonts w:hint="default" w:ascii="宋体" w:hAnsi="宋体" w:eastAsia="宋体"/>
                <w:b/>
                <w:bCs/>
                <w:color w:val="auto"/>
                <w:sz w:val="20"/>
                <w:szCs w:val="20"/>
                <w:lang w:val="en-US" w:eastAsia="zh-CN"/>
              </w:rPr>
            </w:pPr>
            <w:r>
              <w:rPr>
                <w:rFonts w:hint="eastAsia" w:ascii="宋体" w:hAnsi="宋体"/>
                <w:b/>
                <w:bCs/>
                <w:color w:val="auto"/>
                <w:sz w:val="20"/>
                <w:szCs w:val="20"/>
                <w:lang w:val="en-US" w:eastAsia="zh-CN"/>
              </w:rPr>
              <w:t>40</w:t>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16师资队伍</w:t>
            </w:r>
          </w:p>
        </w:tc>
        <w:tc>
          <w:tcPr>
            <w:tcW w:w="1350" w:type="dxa"/>
            <w:vAlign w:val="center"/>
          </w:tcPr>
          <w:p>
            <w:pPr>
              <w:widowControl/>
              <w:jc w:val="center"/>
              <w:textAlignment w:val="center"/>
              <w:rPr>
                <w:rFonts w:ascii="宋体" w:hAnsi="宋体"/>
                <w:b/>
                <w:bCs/>
                <w:color w:val="auto"/>
                <w:sz w:val="20"/>
                <w:szCs w:val="20"/>
              </w:rPr>
            </w:pPr>
            <w:r>
              <w:rPr>
                <w:rFonts w:hint="eastAsia" w:ascii="宋体" w:hAnsi="宋体" w:cs="宋体"/>
                <w:b/>
                <w:color w:val="auto"/>
                <w:kern w:val="0"/>
                <w:sz w:val="20"/>
                <w:szCs w:val="20"/>
                <w:lang w:bidi="ar"/>
              </w:rPr>
              <w:t>60</w:t>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17校企合作</w:t>
            </w:r>
          </w:p>
        </w:tc>
        <w:tc>
          <w:tcPr>
            <w:tcW w:w="1350" w:type="dxa"/>
            <w:vAlign w:val="center"/>
          </w:tcPr>
          <w:p>
            <w:pPr>
              <w:widowControl/>
              <w:jc w:val="center"/>
              <w:textAlignment w:val="center"/>
              <w:rPr>
                <w:rFonts w:hint="default" w:ascii="宋体" w:hAnsi="宋体" w:eastAsia="宋体"/>
                <w:b/>
                <w:bCs/>
                <w:color w:val="auto"/>
                <w:sz w:val="20"/>
                <w:szCs w:val="20"/>
                <w:lang w:val="en-US" w:eastAsia="zh-CN"/>
              </w:rPr>
            </w:pPr>
            <w:r>
              <w:rPr>
                <w:rFonts w:hint="eastAsia" w:ascii="宋体" w:hAnsi="宋体" w:cs="宋体"/>
                <w:b/>
                <w:color w:val="auto"/>
                <w:kern w:val="0"/>
                <w:sz w:val="20"/>
                <w:szCs w:val="20"/>
                <w:lang w:val="en-US" w:eastAsia="zh-CN" w:bidi="ar"/>
              </w:rPr>
              <w:t>40</w:t>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39" w:type="dxa"/>
            <w:vAlign w:val="center"/>
          </w:tcPr>
          <w:p>
            <w:pPr>
              <w:ind w:left="-160" w:leftChars="-50" w:right="-160" w:rightChars="-50"/>
              <w:jc w:val="center"/>
              <w:rPr>
                <w:rFonts w:ascii="宋体" w:hAnsi="宋体"/>
                <w:b/>
                <w:bCs/>
                <w:color w:val="auto"/>
                <w:sz w:val="20"/>
                <w:szCs w:val="20"/>
              </w:rPr>
            </w:pPr>
            <w:r>
              <w:rPr>
                <w:rFonts w:hint="eastAsia" w:ascii="宋体" w:hAnsi="宋体"/>
                <w:b/>
                <w:bCs/>
                <w:color w:val="auto"/>
                <w:sz w:val="20"/>
                <w:szCs w:val="20"/>
              </w:rPr>
              <w:t>合  计</w:t>
            </w:r>
          </w:p>
        </w:tc>
        <w:tc>
          <w:tcPr>
            <w:tcW w:w="1350" w:type="dxa"/>
            <w:vAlign w:val="center"/>
          </w:tcPr>
          <w:p>
            <w:pPr>
              <w:jc w:val="center"/>
              <w:rPr>
                <w:rFonts w:ascii="宋体" w:hAnsi="宋体"/>
                <w:b/>
                <w:bCs/>
                <w:color w:val="auto"/>
                <w:sz w:val="20"/>
                <w:szCs w:val="20"/>
              </w:rPr>
            </w:pPr>
            <w:r>
              <w:rPr>
                <w:rFonts w:ascii="宋体" w:hAnsi="宋体"/>
                <w:b/>
                <w:bCs/>
                <w:color w:val="auto"/>
                <w:sz w:val="20"/>
                <w:szCs w:val="20"/>
              </w:rPr>
              <w:fldChar w:fldCharType="begin"/>
            </w:r>
            <w:r>
              <w:rPr>
                <w:rFonts w:ascii="宋体" w:hAnsi="宋体"/>
                <w:b/>
                <w:bCs/>
                <w:color w:val="auto"/>
                <w:sz w:val="20"/>
                <w:szCs w:val="20"/>
              </w:rPr>
              <w:instrText xml:space="preserve"> =SUM(ABOVE) </w:instrText>
            </w:r>
            <w:r>
              <w:rPr>
                <w:rFonts w:ascii="宋体" w:hAnsi="宋体"/>
                <w:b/>
                <w:bCs/>
                <w:color w:val="auto"/>
                <w:sz w:val="20"/>
                <w:szCs w:val="20"/>
              </w:rPr>
              <w:fldChar w:fldCharType="separate"/>
            </w:r>
            <w:r>
              <w:rPr>
                <w:rFonts w:ascii="宋体" w:hAnsi="宋体"/>
                <w:b/>
                <w:bCs/>
                <w:color w:val="auto"/>
                <w:sz w:val="20"/>
                <w:szCs w:val="20"/>
              </w:rPr>
              <w:t>600</w:t>
            </w:r>
            <w:r>
              <w:rPr>
                <w:rFonts w:ascii="宋体" w:hAnsi="宋体"/>
                <w:b/>
                <w:bCs/>
                <w:color w:val="auto"/>
                <w:sz w:val="20"/>
                <w:szCs w:val="20"/>
              </w:rPr>
              <w:fldChar w:fldCharType="end"/>
            </w:r>
          </w:p>
        </w:tc>
        <w:tc>
          <w:tcPr>
            <w:tcW w:w="784" w:type="dxa"/>
            <w:vAlign w:val="center"/>
          </w:tcPr>
          <w:p>
            <w:pPr>
              <w:jc w:val="center"/>
              <w:rPr>
                <w:rFonts w:ascii="宋体" w:hAnsi="宋体"/>
                <w:b/>
                <w:bCs/>
                <w:color w:val="auto"/>
                <w:sz w:val="20"/>
                <w:szCs w:val="20"/>
              </w:rPr>
            </w:pPr>
          </w:p>
        </w:tc>
        <w:tc>
          <w:tcPr>
            <w:tcW w:w="2100" w:type="dxa"/>
            <w:vAlign w:val="center"/>
          </w:tcPr>
          <w:p>
            <w:pPr>
              <w:jc w:val="center"/>
              <w:rPr>
                <w:rFonts w:ascii="宋体" w:hAnsi="宋体"/>
                <w:b/>
                <w:bCs/>
                <w:color w:val="auto"/>
                <w:sz w:val="20"/>
                <w:szCs w:val="20"/>
              </w:rPr>
            </w:pPr>
          </w:p>
        </w:tc>
        <w:tc>
          <w:tcPr>
            <w:tcW w:w="1326" w:type="dxa"/>
            <w:vAlign w:val="center"/>
          </w:tcPr>
          <w:p>
            <w:pPr>
              <w:jc w:val="center"/>
              <w:rPr>
                <w:rFonts w:ascii="宋体" w:hAnsi="宋体"/>
                <w:b/>
                <w:bCs/>
                <w:color w:val="auto"/>
                <w:sz w:val="20"/>
                <w:szCs w:val="20"/>
              </w:rPr>
            </w:pPr>
          </w:p>
        </w:tc>
        <w:tc>
          <w:tcPr>
            <w:tcW w:w="1620" w:type="dxa"/>
            <w:vAlign w:val="center"/>
          </w:tcPr>
          <w:p>
            <w:pPr>
              <w:jc w:val="center"/>
              <w:rPr>
                <w:rFonts w:ascii="宋体" w:hAnsi="宋体"/>
                <w:b/>
                <w:bCs/>
                <w:color w:val="auto"/>
                <w:sz w:val="20"/>
                <w:szCs w:val="20"/>
              </w:rPr>
            </w:pPr>
          </w:p>
        </w:tc>
      </w:tr>
    </w:tbl>
    <w:p>
      <w:pPr>
        <w:rPr>
          <w:rFonts w:hint="eastAsia"/>
          <w:color w:val="auto"/>
        </w:rPr>
      </w:pPr>
    </w:p>
    <w:p>
      <w:pPr>
        <w:rPr>
          <w:rFonts w:hint="eastAsia" w:ascii="楷体_GB2312" w:hAnsi="楷体_GB2312" w:eastAsia="楷体_GB2312" w:cs="楷体_GB2312"/>
          <w:color w:val="auto"/>
          <w:sz w:val="28"/>
          <w:szCs w:val="28"/>
        </w:rPr>
      </w:pPr>
      <w:r>
        <w:rPr>
          <w:rFonts w:hint="eastAsia"/>
          <w:color w:val="auto"/>
        </w:rPr>
        <w:t xml:space="preserve">     </w:t>
      </w:r>
      <w:r>
        <w:rPr>
          <w:rFonts w:hint="eastAsia" w:ascii="楷体_GB2312" w:hAnsi="楷体_GB2312" w:eastAsia="楷体_GB2312" w:cs="楷体_GB2312"/>
          <w:color w:val="auto"/>
          <w:sz w:val="28"/>
          <w:szCs w:val="28"/>
          <w:lang w:eastAsia="zh-CN"/>
        </w:rPr>
        <w:t>评估</w:t>
      </w:r>
      <w:r>
        <w:rPr>
          <w:rFonts w:hint="eastAsia" w:ascii="楷体_GB2312" w:hAnsi="楷体_GB2312" w:eastAsia="楷体_GB2312" w:cs="楷体_GB2312"/>
          <w:color w:val="auto"/>
          <w:sz w:val="28"/>
          <w:szCs w:val="28"/>
        </w:rPr>
        <w:t xml:space="preserve">组成员签字：                               </w:t>
      </w:r>
    </w:p>
    <w:p>
      <w:pPr>
        <w:ind w:firstLine="6440" w:firstLineChars="2300"/>
        <w:rPr>
          <w:rFonts w:hint="eastAsia" w:ascii="楷体_GB2312" w:hAnsi="楷体_GB2312" w:eastAsia="楷体_GB2312" w:cs="楷体_GB2312"/>
          <w:color w:val="auto"/>
          <w:sz w:val="28"/>
          <w:szCs w:val="28"/>
        </w:rPr>
      </w:pPr>
    </w:p>
    <w:p>
      <w:pPr>
        <w:ind w:firstLine="6440" w:firstLineChars="2300"/>
        <w:rPr>
          <w:rFonts w:hint="eastAsia" w:ascii="楷体_GB2312" w:hAnsi="楷体_GB2312" w:eastAsia="楷体_GB2312" w:cs="楷体_GB2312"/>
          <w:color w:val="auto"/>
          <w:sz w:val="28"/>
          <w:szCs w:val="28"/>
        </w:rPr>
      </w:pPr>
    </w:p>
    <w:p>
      <w:pPr>
        <w:ind w:firstLine="6440" w:firstLineChars="23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  年   月   日</w:t>
      </w:r>
    </w:p>
    <w:p>
      <w:pPr>
        <w:spacing w:line="50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color w:val="auto"/>
        </w:rPr>
        <w:t xml:space="preserve">           </w:t>
      </w:r>
    </w:p>
    <w:p>
      <w:pPr>
        <w:pStyle w:val="2"/>
        <w:ind w:firstLine="0" w:firstLineChars="0"/>
        <w:rPr>
          <w:rFonts w:hint="eastAsia" w:ascii="仿宋_GB2312" w:eastAsia="仿宋_GB2312"/>
          <w:b/>
          <w:color w:val="auto"/>
          <w:sz w:val="32"/>
          <w:szCs w:val="32"/>
        </w:rPr>
      </w:pPr>
    </w:p>
    <w:p>
      <w:pPr>
        <w:pStyle w:val="2"/>
        <w:ind w:firstLine="0" w:firstLineChars="0"/>
        <w:rPr>
          <w:rFonts w:hint="eastAsia" w:ascii="仿宋_GB2312" w:eastAsia="仿宋_GB2312"/>
          <w:b/>
          <w:color w:val="auto"/>
          <w:sz w:val="32"/>
          <w:szCs w:val="32"/>
        </w:rPr>
      </w:pPr>
    </w:p>
    <w:p>
      <w:pPr>
        <w:jc w:val="center"/>
        <w:rPr>
          <w:rFonts w:hint="eastAsia" w:ascii="方正小标宋简体" w:hAnsi="方正小标宋简体" w:eastAsia="方正小标宋简体" w:cs="方正小标宋简体"/>
          <w:color w:val="auto"/>
          <w:sz w:val="52"/>
          <w:szCs w:val="52"/>
        </w:rPr>
      </w:pPr>
    </w:p>
    <w:p>
      <w:pPr>
        <w:jc w:val="center"/>
        <w:rPr>
          <w:rFonts w:hint="eastAsia" w:ascii="方正小标宋简体" w:hAnsi="方正小标宋简体" w:eastAsia="方正小标宋简体" w:cs="方正小标宋简体"/>
          <w:color w:val="auto"/>
          <w:sz w:val="52"/>
          <w:szCs w:val="52"/>
        </w:rPr>
      </w:pPr>
    </w:p>
    <w:p>
      <w:pPr>
        <w:jc w:val="center"/>
        <w:rPr>
          <w:rFonts w:hint="eastAsia" w:ascii="黑体" w:eastAsia="黑体"/>
          <w:color w:val="auto"/>
          <w:sz w:val="52"/>
          <w:szCs w:val="52"/>
        </w:rPr>
      </w:pPr>
      <w:r>
        <w:rPr>
          <w:rFonts w:hint="eastAsia" w:ascii="方正小标宋简体" w:hAnsi="方正小标宋简体" w:eastAsia="方正小标宋简体" w:cs="方正小标宋简体"/>
          <w:color w:val="auto"/>
          <w:sz w:val="52"/>
          <w:szCs w:val="52"/>
        </w:rPr>
        <w:t>技工</w:t>
      </w:r>
      <w:r>
        <w:rPr>
          <w:rFonts w:hint="eastAsia" w:ascii="方正小标宋简体" w:hAnsi="方正小标宋简体" w:eastAsia="方正小标宋简体" w:cs="方正小标宋简体"/>
          <w:color w:val="auto"/>
          <w:sz w:val="52"/>
          <w:szCs w:val="52"/>
          <w:lang w:eastAsia="zh-CN"/>
        </w:rPr>
        <w:t>学校</w:t>
      </w:r>
      <w:r>
        <w:rPr>
          <w:rFonts w:hint="eastAsia" w:ascii="方正小标宋简体" w:hAnsi="方正小标宋简体" w:eastAsia="方正小标宋简体" w:cs="方正小标宋简体"/>
          <w:color w:val="auto"/>
          <w:sz w:val="52"/>
          <w:szCs w:val="52"/>
        </w:rPr>
        <w:t>设立</w:t>
      </w:r>
      <w:r>
        <w:rPr>
          <w:rFonts w:hint="eastAsia" w:ascii="方正小标宋简体" w:hAnsi="方正小标宋简体" w:eastAsia="方正小标宋简体" w:cs="方正小标宋简体"/>
          <w:color w:val="auto"/>
          <w:sz w:val="52"/>
          <w:szCs w:val="52"/>
          <w:lang w:eastAsia="zh-CN"/>
        </w:rPr>
        <w:t>现场评估</w:t>
      </w:r>
      <w:r>
        <w:rPr>
          <w:rFonts w:hint="eastAsia" w:ascii="方正小标宋简体" w:hAnsi="方正小标宋简体" w:eastAsia="方正小标宋简体" w:cs="方正小标宋简体"/>
          <w:color w:val="auto"/>
          <w:sz w:val="52"/>
          <w:szCs w:val="52"/>
        </w:rPr>
        <w:t>专家意见表</w:t>
      </w:r>
    </w:p>
    <w:p>
      <w:pPr>
        <w:jc w:val="center"/>
        <w:rPr>
          <w:rFonts w:hint="eastAsia" w:ascii="黑体" w:eastAsia="黑体"/>
          <w:color w:val="auto"/>
          <w:sz w:val="52"/>
          <w:szCs w:val="52"/>
        </w:rPr>
      </w:pPr>
    </w:p>
    <w:p>
      <w:pPr>
        <w:rPr>
          <w:rFonts w:hint="eastAsia" w:ascii="黑体" w:eastAsia="黑体"/>
          <w:b/>
          <w:color w:val="auto"/>
          <w:szCs w:val="21"/>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767" w:firstLineChars="550"/>
        <w:rPr>
          <w:rFonts w:hint="eastAsia" w:ascii="黑体" w:eastAsia="黑体"/>
          <w:b/>
          <w:color w:val="auto"/>
          <w:sz w:val="32"/>
        </w:rPr>
      </w:pPr>
    </w:p>
    <w:p>
      <w:pPr>
        <w:ind w:firstLine="1120" w:firstLineChars="350"/>
        <w:rPr>
          <w:rFonts w:hint="eastAsia" w:ascii="黑体" w:eastAsia="黑体"/>
          <w:color w:val="auto"/>
          <w:sz w:val="32"/>
        </w:rPr>
      </w:pPr>
      <w:r>
        <w:rPr>
          <w:rFonts w:hint="eastAsia" w:ascii="黑体" w:eastAsia="黑体"/>
          <w:color w:val="auto"/>
          <w:sz w:val="32"/>
        </w:rPr>
        <w:t>申办学校名称:</w:t>
      </w:r>
      <w:r>
        <w:rPr>
          <w:rFonts w:hint="eastAsia" w:ascii="黑体" w:eastAsia="黑体"/>
          <w:color w:val="auto"/>
          <w:sz w:val="32"/>
          <w:u w:val="single"/>
        </w:rPr>
        <w:t xml:space="preserve">                         </w:t>
      </w:r>
    </w:p>
    <w:p>
      <w:pPr>
        <w:jc w:val="center"/>
        <w:rPr>
          <w:rFonts w:hint="eastAsia" w:ascii="黑体" w:eastAsia="黑体"/>
          <w:color w:val="auto"/>
          <w:sz w:val="32"/>
        </w:rPr>
      </w:pPr>
    </w:p>
    <w:p>
      <w:pPr>
        <w:jc w:val="center"/>
        <w:rPr>
          <w:rFonts w:hint="eastAsia" w:ascii="黑体" w:eastAsia="黑体"/>
          <w:color w:val="auto"/>
          <w:sz w:val="32"/>
        </w:rPr>
      </w:pPr>
    </w:p>
    <w:p>
      <w:pPr>
        <w:jc w:val="cente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rPr>
          <w:rFonts w:hint="eastAsia" w:ascii="黑体" w:eastAsia="黑体"/>
          <w:color w:val="auto"/>
          <w:sz w:val="32"/>
        </w:rPr>
      </w:pPr>
    </w:p>
    <w:p>
      <w:pPr>
        <w:ind w:firstLine="2560" w:firstLineChars="800"/>
        <w:rPr>
          <w:rFonts w:hint="eastAsia" w:ascii="黑体" w:hAnsi="黑体" w:eastAsia="黑体" w:cs="黑体"/>
          <w:color w:val="auto"/>
          <w:sz w:val="32"/>
        </w:rPr>
      </w:pPr>
      <w:r>
        <w:rPr>
          <w:rFonts w:hint="eastAsia" w:ascii="黑体" w:hAnsi="黑体" w:eastAsia="黑体" w:cs="黑体"/>
          <w:color w:val="auto"/>
          <w:sz w:val="32"/>
        </w:rPr>
        <w:t>山东省人力资源和社会保障厅制</w:t>
      </w:r>
    </w:p>
    <w:p>
      <w:pPr>
        <w:ind w:firstLine="2560" w:firstLineChars="800"/>
        <w:rPr>
          <w:rFonts w:hint="eastAsia" w:ascii="黑体" w:hAnsi="黑体" w:eastAsia="黑体" w:cs="黑体"/>
          <w:color w:val="auto"/>
          <w:sz w:val="32"/>
        </w:rPr>
      </w:pPr>
      <w:r>
        <w:rPr>
          <w:rFonts w:hint="eastAsia" w:ascii="黑体" w:hAnsi="黑体" w:eastAsia="黑体" w:cs="黑体"/>
          <w:color w:val="auto"/>
          <w:sz w:val="32"/>
        </w:rPr>
        <w:br w:type="page"/>
      </w:r>
    </w:p>
    <w:p>
      <w:pPr>
        <w:ind w:firstLine="2560" w:firstLineChars="800"/>
        <w:rPr>
          <w:rFonts w:hint="eastAsia" w:ascii="黑体" w:hAnsi="黑体" w:eastAsia="黑体" w:cs="黑体"/>
          <w:color w:val="auto"/>
          <w:sz w:val="32"/>
        </w:rPr>
      </w:pP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98" w:type="dxa"/>
            <w:vAlign w:val="center"/>
          </w:tcPr>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申办学校名称</w:t>
            </w:r>
          </w:p>
        </w:tc>
        <w:tc>
          <w:tcPr>
            <w:tcW w:w="7201" w:type="dxa"/>
          </w:tcPr>
          <w:p>
            <w:pPr>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598" w:type="dxa"/>
            <w:vAlign w:val="center"/>
          </w:tcPr>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建议开设</w:t>
            </w:r>
          </w:p>
          <w:p>
            <w:pPr>
              <w:jc w:val="center"/>
              <w:rPr>
                <w:rFonts w:hint="eastAsia" w:ascii="黑体" w:hAnsi="黑体" w:eastAsia="黑体" w:cs="黑体"/>
                <w:color w:val="auto"/>
                <w:sz w:val="28"/>
                <w:szCs w:val="28"/>
              </w:rPr>
            </w:pPr>
            <w:r>
              <w:rPr>
                <w:rFonts w:hint="eastAsia" w:ascii="黑体" w:hAnsi="黑体" w:eastAsia="黑体" w:cs="黑体"/>
                <w:color w:val="auto"/>
                <w:sz w:val="28"/>
                <w:szCs w:val="28"/>
              </w:rPr>
              <w:t>专业</w:t>
            </w:r>
          </w:p>
        </w:tc>
        <w:tc>
          <w:tcPr>
            <w:tcW w:w="7201" w:type="dxa"/>
          </w:tcPr>
          <w:p>
            <w:pPr>
              <w:jc w:val="center"/>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6" w:hRule="atLeast"/>
          <w:jc w:val="center"/>
        </w:trPr>
        <w:tc>
          <w:tcPr>
            <w:tcW w:w="15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专家组总体</w:t>
            </w:r>
            <w:r>
              <w:rPr>
                <w:rFonts w:hint="eastAsia" w:ascii="黑体" w:hAnsi="黑体" w:eastAsia="黑体" w:cs="黑体"/>
                <w:color w:val="auto"/>
                <w:sz w:val="28"/>
                <w:szCs w:val="28"/>
                <w:lang w:eastAsia="zh-CN"/>
              </w:rPr>
              <w:t>评估</w:t>
            </w:r>
            <w:r>
              <w:rPr>
                <w:rFonts w:hint="eastAsia" w:ascii="黑体" w:hAnsi="黑体" w:eastAsia="黑体" w:cs="黑体"/>
                <w:color w:val="auto"/>
                <w:sz w:val="28"/>
                <w:szCs w:val="28"/>
              </w:rPr>
              <w:t>结论</w:t>
            </w:r>
          </w:p>
        </w:tc>
        <w:tc>
          <w:tcPr>
            <w:tcW w:w="7201" w:type="dxa"/>
          </w:tcPr>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ind w:firstLine="2240" w:firstLineChars="800"/>
              <w:rPr>
                <w:rFonts w:hint="eastAsia" w:ascii="黑体" w:hAnsi="黑体" w:eastAsia="黑体" w:cs="黑体"/>
                <w:color w:val="auto"/>
                <w:sz w:val="28"/>
                <w:szCs w:val="28"/>
              </w:rPr>
            </w:pPr>
          </w:p>
          <w:p>
            <w:pPr>
              <w:rPr>
                <w:rFonts w:hint="eastAsia" w:ascii="黑体" w:hAnsi="黑体" w:eastAsia="黑体" w:cs="黑体"/>
                <w:color w:val="auto"/>
                <w:sz w:val="28"/>
                <w:szCs w:val="28"/>
                <w:lang w:eastAsia="zh-CN"/>
              </w:rPr>
            </w:pPr>
          </w:p>
          <w:p>
            <w:pPr>
              <w:rPr>
                <w:rFonts w:hint="eastAsia" w:ascii="黑体" w:hAnsi="黑体" w:eastAsia="黑体" w:cs="黑体"/>
                <w:color w:val="auto"/>
                <w:sz w:val="28"/>
                <w:szCs w:val="28"/>
                <w:lang w:eastAsia="zh-CN"/>
              </w:rPr>
            </w:pPr>
          </w:p>
          <w:p>
            <w:pPr>
              <w:rPr>
                <w:rFonts w:hint="eastAsia" w:ascii="楷体" w:hAnsi="楷体" w:eastAsia="楷体" w:cs="楷体"/>
                <w:color w:val="auto"/>
                <w:sz w:val="28"/>
                <w:szCs w:val="28"/>
              </w:rPr>
            </w:pPr>
            <w:r>
              <w:rPr>
                <w:rFonts w:hint="eastAsia" w:ascii="楷体" w:hAnsi="楷体" w:eastAsia="楷体" w:cs="楷体"/>
                <w:color w:val="auto"/>
                <w:sz w:val="28"/>
                <w:szCs w:val="28"/>
                <w:lang w:eastAsia="zh-CN"/>
              </w:rPr>
              <w:t>评估组成员签字：</w:t>
            </w:r>
          </w:p>
          <w:p>
            <w:pPr>
              <w:ind w:firstLine="4480" w:firstLineChars="1600"/>
              <w:rPr>
                <w:rFonts w:hint="eastAsia" w:ascii="黑体" w:hAnsi="黑体" w:eastAsia="黑体" w:cs="黑体"/>
                <w:color w:val="auto"/>
                <w:sz w:val="28"/>
                <w:szCs w:val="28"/>
              </w:rPr>
            </w:pPr>
            <w:r>
              <w:rPr>
                <w:rFonts w:hint="eastAsia" w:ascii="楷体" w:hAnsi="楷体" w:eastAsia="楷体" w:cs="楷体"/>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4" w:hRule="atLeast"/>
          <w:jc w:val="center"/>
        </w:trPr>
        <w:tc>
          <w:tcPr>
            <w:tcW w:w="1598"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详细</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评审</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意见</w:t>
            </w:r>
          </w:p>
        </w:tc>
        <w:tc>
          <w:tcPr>
            <w:tcW w:w="7201" w:type="dxa"/>
          </w:tcPr>
          <w:p>
            <w:pPr>
              <w:jc w:val="center"/>
              <w:rPr>
                <w:rFonts w:hint="eastAsia" w:ascii="黑体" w:hAnsi="黑体" w:eastAsia="黑体" w:cs="黑体"/>
                <w:color w:val="auto"/>
                <w:sz w:val="28"/>
                <w:szCs w:val="28"/>
              </w:rPr>
            </w:pPr>
          </w:p>
          <w:p>
            <w:pPr>
              <w:jc w:val="center"/>
              <w:rPr>
                <w:rFonts w:hint="eastAsia" w:ascii="黑体" w:hAnsi="黑体" w:eastAsia="黑体" w:cs="黑体"/>
                <w:color w:val="auto"/>
                <w:sz w:val="28"/>
                <w:szCs w:val="28"/>
              </w:rPr>
            </w:pPr>
          </w:p>
          <w:p>
            <w:pPr>
              <w:jc w:val="center"/>
              <w:rPr>
                <w:rFonts w:hint="eastAsia" w:ascii="黑体" w:hAnsi="黑体" w:eastAsia="黑体" w:cs="黑体"/>
                <w:color w:val="auto"/>
                <w:sz w:val="28"/>
                <w:szCs w:val="28"/>
              </w:rPr>
            </w:pPr>
          </w:p>
          <w:p>
            <w:pPr>
              <w:jc w:val="center"/>
              <w:rPr>
                <w:rFonts w:hint="eastAsia" w:ascii="黑体" w:hAnsi="黑体" w:eastAsia="黑体" w:cs="黑体"/>
                <w:color w:val="auto"/>
                <w:sz w:val="28"/>
                <w:szCs w:val="28"/>
              </w:rPr>
            </w:pPr>
          </w:p>
          <w:p>
            <w:pPr>
              <w:jc w:val="center"/>
              <w:rPr>
                <w:rFonts w:hint="eastAsia" w:ascii="黑体" w:hAnsi="黑体" w:eastAsia="黑体" w:cs="黑体"/>
                <w:color w:val="auto"/>
                <w:sz w:val="28"/>
                <w:szCs w:val="28"/>
              </w:rPr>
            </w:pPr>
          </w:p>
          <w:p>
            <w:pPr>
              <w:jc w:val="cente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p>
            <w:pPr>
              <w:rPr>
                <w:rFonts w:hint="eastAsia" w:ascii="黑体" w:hAnsi="黑体" w:eastAsia="黑体" w:cs="黑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8" w:type="dxa"/>
            <w:vAlign w:val="center"/>
          </w:tcPr>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存在</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的问</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题及</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整改</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 xml:space="preserve">建议                     </w:t>
            </w:r>
          </w:p>
        </w:tc>
        <w:tc>
          <w:tcPr>
            <w:tcW w:w="7201" w:type="dxa"/>
          </w:tcPr>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p>
            <w:pPr>
              <w:spacing w:line="400" w:lineRule="exact"/>
              <w:jc w:val="center"/>
              <w:rPr>
                <w:rFonts w:hint="eastAsia" w:ascii="黑体" w:hAnsi="黑体" w:eastAsia="黑体" w:cs="黑体"/>
                <w:color w:val="auto"/>
                <w:sz w:val="28"/>
                <w:szCs w:val="28"/>
              </w:rPr>
            </w:pPr>
          </w:p>
        </w:tc>
      </w:tr>
    </w:tbl>
    <w:p>
      <w:pPr>
        <w:pStyle w:val="2"/>
        <w:ind w:firstLine="0" w:firstLineChars="0"/>
        <w:rPr>
          <w:rFonts w:hint="eastAsia" w:ascii="仿宋_GB2312" w:eastAsia="仿宋_GB2312"/>
          <w:b/>
          <w:color w:val="auto"/>
          <w:sz w:val="32"/>
          <w:szCs w:val="32"/>
        </w:rPr>
      </w:pPr>
    </w:p>
    <w:p>
      <w:pPr>
        <w:tabs>
          <w:tab w:val="left" w:pos="4860"/>
        </w:tabs>
        <w:rPr>
          <w:rFonts w:ascii="黑体" w:hAnsi="黑体" w:eastAsia="黑体"/>
          <w:color w:val="auto"/>
          <w:sz w:val="24"/>
        </w:rPr>
      </w:pPr>
      <w:r>
        <w:rPr>
          <w:rFonts w:hint="eastAsia" w:ascii="黑体" w:hAnsi="黑体" w:eastAsia="黑体"/>
          <w:color w:val="auto"/>
          <w:sz w:val="32"/>
          <w:szCs w:val="32"/>
        </w:rPr>
        <w:t>附件2</w:t>
      </w:r>
    </w:p>
    <w:p>
      <w:pPr>
        <w:tabs>
          <w:tab w:val="left" w:pos="4860"/>
        </w:tabs>
        <w:rPr>
          <w:rFonts w:ascii="仿宋_GB2312" w:eastAsia="仿宋_GB2312"/>
          <w:color w:val="auto"/>
          <w:sz w:val="24"/>
        </w:rPr>
      </w:pPr>
    </w:p>
    <w:p>
      <w:pPr>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val="0"/>
          <w:bCs/>
          <w:color w:val="auto"/>
          <w:sz w:val="44"/>
          <w:szCs w:val="44"/>
        </w:rPr>
        <w:t>山东省高级技工学校设立现场评估标准</w:t>
      </w:r>
      <w:r>
        <w:rPr>
          <w:rFonts w:hint="eastAsia" w:ascii="方正小标宋简体" w:hAnsi="方正小标宋简体" w:eastAsia="方正小标宋简体" w:cs="方正小标宋简体"/>
          <w:b w:val="0"/>
          <w:bCs/>
          <w:color w:val="auto"/>
          <w:sz w:val="44"/>
          <w:szCs w:val="44"/>
          <w:lang w:eastAsia="zh-CN"/>
        </w:rPr>
        <w:t>表</w:t>
      </w:r>
    </w:p>
    <w:p>
      <w:pPr>
        <w:jc w:val="center"/>
        <w:rPr>
          <w:rFonts w:hint="eastAsia" w:ascii="楷体" w:hAnsi="楷体" w:eastAsia="楷体" w:cs="楷体"/>
          <w:color w:val="auto"/>
          <w:sz w:val="32"/>
          <w:szCs w:val="32"/>
        </w:rPr>
      </w:pPr>
      <w:bookmarkStart w:id="0" w:name="OLE_LINK1"/>
      <w:r>
        <w:rPr>
          <w:rFonts w:hint="eastAsia" w:ascii="楷体" w:hAnsi="楷体" w:eastAsia="楷体" w:cs="楷体"/>
          <w:color w:val="auto"/>
          <w:sz w:val="32"/>
          <w:szCs w:val="32"/>
          <w:lang w:eastAsia="zh-CN"/>
        </w:rPr>
        <w:t>填</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lang w:eastAsia="zh-CN"/>
        </w:rPr>
        <w:t>表</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说 明</w:t>
      </w:r>
    </w:p>
    <w:p>
      <w:pPr>
        <w:rPr>
          <w:rFonts w:eastAsia="等线"/>
          <w:color w:val="auto"/>
          <w:sz w:val="28"/>
          <w:szCs w:val="28"/>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《山东省高级技工学校设立现场评估标准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》(以下简称《评估标准》)依据人力资源社会保障部</w:t>
      </w:r>
      <w:r>
        <w:rPr>
          <w:rFonts w:hint="eastAsia" w:ascii="仿宋_GB2312" w:hAnsi="仿宋_GB2312" w:eastAsia="仿宋_GB2312" w:cs="仿宋_GB2312"/>
          <w:color w:val="auto"/>
          <w:sz w:val="28"/>
          <w:szCs w:val="28"/>
          <w:lang w:eastAsia="zh-CN"/>
        </w:rPr>
        <w:t>印发的</w:t>
      </w:r>
      <w:r>
        <w:rPr>
          <w:rFonts w:hint="eastAsia" w:ascii="仿宋_GB2312" w:hAnsi="仿宋_GB2312" w:eastAsia="仿宋_GB2312" w:cs="仿宋_GB2312"/>
          <w:color w:val="auto"/>
          <w:sz w:val="28"/>
          <w:szCs w:val="28"/>
        </w:rPr>
        <w:t>《高级技工学校设置标准》编制。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》评估项目共</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项，项目划分以部颁标准为依据，结合山东省实际情况确定每个条目的评估</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、备查材料</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考察内容。各申报学校应按</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项评估条目要求，准备相关备查材料，其中应注意“评分</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”和“备查材料</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考察内容”中编有①②③……等之间的对应关系，学校自评意见应按对应条目评分标准逐条自查自评，并写出自评评语。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》采用量化计分形式，标准分值总分为</w:t>
      </w:r>
      <w:r>
        <w:rPr>
          <w:rFonts w:hint="eastAsia" w:ascii="仿宋_GB2312" w:hAnsi="仿宋_GB2312" w:eastAsia="仿宋_GB2312" w:cs="仿宋_GB2312"/>
          <w:color w:val="auto"/>
          <w:sz w:val="28"/>
          <w:szCs w:val="28"/>
          <w:lang w:val="en-US" w:eastAsia="zh-CN"/>
        </w:rPr>
        <w:t>900</w:t>
      </w:r>
      <w:r>
        <w:rPr>
          <w:rFonts w:hint="eastAsia" w:ascii="仿宋_GB2312" w:hAnsi="仿宋_GB2312" w:eastAsia="仿宋_GB2312" w:cs="仿宋_GB2312"/>
          <w:color w:val="auto"/>
          <w:sz w:val="28"/>
          <w:szCs w:val="28"/>
        </w:rPr>
        <w:t>分，各条目评分均按子项条目扣分，扣完为止，不计负分；无支撑材料</w:t>
      </w:r>
      <w:r>
        <w:rPr>
          <w:rFonts w:hint="eastAsia" w:ascii="仿宋_GB2312" w:hAnsi="仿宋_GB2312" w:eastAsia="仿宋_GB2312" w:cs="仿宋_GB2312"/>
          <w:color w:val="auto"/>
          <w:sz w:val="28"/>
          <w:szCs w:val="28"/>
          <w:lang w:eastAsia="zh-CN"/>
        </w:rPr>
        <w:t>的</w:t>
      </w:r>
      <w:r>
        <w:rPr>
          <w:rFonts w:hint="eastAsia" w:ascii="仿宋_GB2312" w:hAnsi="仿宋_GB2312" w:eastAsia="仿宋_GB2312" w:cs="仿宋_GB2312"/>
          <w:color w:val="auto"/>
          <w:sz w:val="28"/>
          <w:szCs w:val="28"/>
        </w:rPr>
        <w:t>，该项按0分计。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highlight w:val="none"/>
          <w:lang w:eastAsia="zh-CN"/>
        </w:rPr>
        <w:t>生均建筑面积、实习工位、师生比等生均指标，均按照最低学制教育招生规模</w:t>
      </w:r>
      <w:r>
        <w:rPr>
          <w:rFonts w:hint="eastAsia" w:ascii="仿宋_GB2312" w:hAnsi="仿宋_GB2312" w:eastAsia="仿宋_GB2312" w:cs="仿宋_GB2312"/>
          <w:color w:val="auto"/>
          <w:sz w:val="28"/>
          <w:szCs w:val="28"/>
          <w:highlight w:val="none"/>
          <w:lang w:val="en-US" w:eastAsia="zh-CN"/>
        </w:rPr>
        <w:t>2000人测算。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五、学校自评和专家评价中的扣分项目及分值，均作为学校整改的依据，从而达到“以评促改，以评促建”的目的，引导申报学校不断完善办学条件，提高办学实力和水平。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六、按《</w:t>
      </w:r>
      <w:r>
        <w:rPr>
          <w:rFonts w:hint="eastAsia" w:ascii="仿宋_GB2312" w:hAnsi="仿宋_GB2312" w:eastAsia="仿宋_GB2312" w:cs="仿宋_GB2312"/>
          <w:color w:val="auto"/>
          <w:sz w:val="28"/>
          <w:szCs w:val="28"/>
        </w:rPr>
        <w:t>赋分标准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highlight w:val="none"/>
        </w:rPr>
        <w:t>》要求准备评估资料时，要求真实、系统、完整、有效。提供虚假材料</w:t>
      </w:r>
      <w:r>
        <w:rPr>
          <w:rFonts w:hint="eastAsia" w:ascii="仿宋_GB2312" w:hAnsi="仿宋_GB2312" w:eastAsia="仿宋_GB2312" w:cs="仿宋_GB2312"/>
          <w:color w:val="auto"/>
          <w:sz w:val="28"/>
          <w:szCs w:val="28"/>
          <w:highlight w:val="none"/>
          <w:lang w:eastAsia="zh-CN"/>
        </w:rPr>
        <w:t>的，不予审批，并按照失信惩戒对象管理，3年内不再受理设立申请。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评估总分在</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50分以上、且否决项未被否决的，</w:t>
      </w:r>
      <w:r>
        <w:rPr>
          <w:rFonts w:hint="eastAsia" w:ascii="仿宋_GB2312" w:hAnsi="仿宋_GB2312" w:eastAsia="仿宋_GB2312" w:cs="仿宋_GB2312"/>
          <w:color w:val="auto"/>
          <w:sz w:val="28"/>
          <w:szCs w:val="28"/>
          <w:lang w:eastAsia="zh-CN"/>
        </w:rPr>
        <w:t>评审专家可提出准予设立的现场评估推荐意见。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lang w:eastAsia="zh-CN"/>
        </w:rPr>
      </w:pPr>
    </w:p>
    <w:p>
      <w:pPr>
        <w:ind w:left="-23" w:leftChars="-63" w:hanging="179" w:hangingChars="56"/>
        <w:jc w:val="center"/>
        <w:rPr>
          <w:rFonts w:ascii="黑体" w:eastAsia="黑体"/>
          <w:color w:val="auto"/>
          <w:sz w:val="32"/>
        </w:rPr>
      </w:pPr>
    </w:p>
    <w:p>
      <w:pPr>
        <w:ind w:left="-67" w:leftChars="-63" w:hanging="135" w:hangingChars="56"/>
        <w:jc w:val="left"/>
        <w:rPr>
          <w:rFonts w:hint="eastAsia" w:ascii="仿宋_GB2312" w:eastAsia="仿宋_GB2312" w:cs="仿宋_GB2312"/>
          <w:b/>
          <w:bCs/>
          <w:color w:val="auto"/>
          <w:sz w:val="24"/>
        </w:rPr>
      </w:pPr>
    </w:p>
    <w:p>
      <w:pPr>
        <w:ind w:left="-22" w:leftChars="-63" w:hanging="180" w:hangingChars="56"/>
        <w:jc w:val="left"/>
        <w:rPr>
          <w:rFonts w:ascii="仿宋_GB2312" w:eastAsia="仿宋_GB2312"/>
          <w:b/>
          <w:bCs/>
          <w:color w:val="auto"/>
          <w:sz w:val="32"/>
          <w:szCs w:val="32"/>
        </w:rPr>
      </w:pPr>
      <w:r>
        <w:rPr>
          <w:rFonts w:hint="eastAsia" w:ascii="仿宋_GB2312" w:eastAsia="仿宋_GB2312" w:cs="仿宋_GB2312"/>
          <w:b/>
          <w:bCs/>
          <w:color w:val="auto"/>
          <w:sz w:val="32"/>
          <w:szCs w:val="32"/>
        </w:rPr>
        <w:t>01办学方向（满分4</w:t>
      </w:r>
      <w:r>
        <w:rPr>
          <w:rFonts w:ascii="仿宋_GB2312" w:eastAsia="仿宋_GB2312" w:cs="仿宋_GB2312"/>
          <w:b/>
          <w:bCs/>
          <w:color w:val="auto"/>
          <w:sz w:val="32"/>
          <w:szCs w:val="32"/>
        </w:rPr>
        <w:t>0</w:t>
      </w:r>
      <w:r>
        <w:rPr>
          <w:rFonts w:hint="eastAsia" w:ascii="仿宋_GB2312" w:eastAsia="仿宋_GB2312" w:cs="仿宋_GB2312"/>
          <w:b/>
          <w:bCs/>
          <w:color w:val="auto"/>
          <w:sz w:val="32"/>
          <w:szCs w:val="32"/>
        </w:rPr>
        <w:t>分）</w:t>
      </w:r>
    </w:p>
    <w:tbl>
      <w:tblPr>
        <w:tblStyle w:val="6"/>
        <w:tblW w:w="9149" w:type="dxa"/>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9"/>
        <w:gridCol w:w="239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exact"/>
          <w:jc w:val="center"/>
        </w:trPr>
        <w:tc>
          <w:tcPr>
            <w:tcW w:w="9149" w:type="dxa"/>
            <w:gridSpan w:val="2"/>
            <w:vAlign w:val="center"/>
          </w:tcPr>
          <w:p>
            <w:pPr>
              <w:rPr>
                <w:rFonts w:ascii="仿宋_GB2312" w:hAnsi="宋体" w:eastAsia="仿宋_GB2312"/>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rPr>
              <w:t>高级技工学校应全面贯彻党的教育方针，坚持科学发展观，坚持教育培训与生产实际相结合，坚持服务经济建设和社会发展、促进劳动者就业的办学方向。</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9" w:hRule="exact"/>
          <w:jc w:val="center"/>
        </w:trPr>
        <w:tc>
          <w:tcPr>
            <w:tcW w:w="9149" w:type="dxa"/>
            <w:gridSpan w:val="2"/>
            <w:tcBorders>
              <w:bottom w:val="single" w:color="auto" w:sz="4" w:space="0"/>
            </w:tcBorders>
            <w:vAlign w:val="center"/>
          </w:tcPr>
          <w:p>
            <w:pPr>
              <w:tabs>
                <w:tab w:val="left" w:pos="4860"/>
              </w:tabs>
              <w:spacing w:line="260" w:lineRule="exact"/>
              <w:rPr>
                <w:rFonts w:ascii="仿宋_GB2312" w:eastAsia="仿宋_GB2312"/>
                <w:color w:val="auto"/>
                <w:sz w:val="24"/>
                <w:szCs w:val="24"/>
              </w:rPr>
            </w:pPr>
            <w:r>
              <w:rPr>
                <w:rFonts w:hint="eastAsia" w:ascii="黑体" w:hAnsi="宋体" w:eastAsia="黑体"/>
                <w:b/>
                <w:bCs/>
                <w:color w:val="auto"/>
                <w:sz w:val="24"/>
                <w:szCs w:val="24"/>
              </w:rPr>
              <w:t>评分办法：</w:t>
            </w:r>
            <w:r>
              <w:rPr>
                <w:rFonts w:ascii="仿宋_GB2312" w:eastAsia="仿宋_GB2312"/>
                <w:color w:val="auto"/>
                <w:sz w:val="24"/>
                <w:szCs w:val="24"/>
              </w:rPr>
              <w:t xml:space="preserve">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办学方向正确，坚持技工教育办学方向，措施得力，效果明显的，计10分；学校发展一般的，效果不明显的，酌情扣分；②坚持教育培训与生产实际相结合，计10分；结合效果一般的，酌情扣分；③服务经济建设和社会发展、促进劳动者就业效果明显，计10分；效果一般的，酌情扣分；④发展成果显著，计10分；成果一般的，酌情扣分。</w:t>
            </w:r>
          </w:p>
          <w:p>
            <w:pPr>
              <w:rPr>
                <w:rFonts w:hint="eastAsia" w:ascii="黑体" w:hAnsi="黑体" w:eastAsia="黑体" w:cs="仿宋_GB2312"/>
                <w:b/>
                <w:color w:val="auto"/>
                <w:sz w:val="24"/>
                <w:szCs w:val="24"/>
                <w:lang w:val="zh-CN"/>
              </w:rPr>
            </w:pPr>
            <w:r>
              <w:rPr>
                <w:rFonts w:hint="eastAsia" w:ascii="黑体" w:hAnsi="黑体" w:eastAsia="黑体" w:cs="仿宋_GB2312"/>
                <w:b/>
                <w:color w:val="auto"/>
                <w:sz w:val="24"/>
                <w:szCs w:val="24"/>
                <w:lang w:val="zh-CN"/>
              </w:rPr>
              <w:t>备查材料及考察内容：</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①学校五年发展规划。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②近三年工作计划、会议记录、工作总结等。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③区域产业发展状况、产业结构调整情况和学校专业建设调研报告、办学协议等，校园对接产业园工程的相关资料。 </w:t>
            </w:r>
          </w:p>
          <w:p>
            <w:pPr>
              <w:ind w:firstLine="480" w:firstLineChars="200"/>
              <w:rPr>
                <w:rFonts w:ascii="仿宋_GB2312" w:hAnsi="宋体" w:eastAsia="仿宋_GB2312"/>
                <w:color w:val="auto"/>
                <w:sz w:val="24"/>
                <w:szCs w:val="24"/>
              </w:rPr>
            </w:pPr>
            <w:r>
              <w:rPr>
                <w:rFonts w:hint="eastAsia" w:ascii="仿宋_GB2312" w:hAnsi="宋体" w:eastAsia="仿宋_GB2312"/>
                <w:bCs/>
                <w:color w:val="auto"/>
                <w:sz w:val="24"/>
                <w:lang w:val="zh-CN"/>
              </w:rPr>
              <w:t>④体现发展成效的相关资料（市级以上表彰、荣誉称号等；近三年毕业生就业情况）。</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3" w:hRule="exact"/>
          <w:jc w:val="center"/>
        </w:trPr>
        <w:tc>
          <w:tcPr>
            <w:tcW w:w="6759" w:type="dxa"/>
            <w:tcBorders>
              <w:bottom w:val="single" w:color="auto" w:sz="4" w:space="0"/>
            </w:tcBorders>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学校自评： </w:t>
            </w:r>
          </w:p>
        </w:tc>
        <w:tc>
          <w:tcPr>
            <w:tcW w:w="2390" w:type="dxa"/>
            <w:tcBorders>
              <w:bottom w:val="single" w:color="auto" w:sz="4" w:space="0"/>
            </w:tcBorders>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自评分（     ）</w:t>
            </w:r>
          </w:p>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3" w:hRule="exact"/>
          <w:jc w:val="center"/>
        </w:trPr>
        <w:tc>
          <w:tcPr>
            <w:tcW w:w="6759" w:type="dxa"/>
            <w:tcBorders>
              <w:bottom w:val="single" w:color="auto" w:sz="4" w:space="0"/>
            </w:tcBorders>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专家评价： </w:t>
            </w:r>
          </w:p>
        </w:tc>
        <w:tc>
          <w:tcPr>
            <w:tcW w:w="2390" w:type="dxa"/>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专家评分（    ）</w:t>
            </w:r>
          </w:p>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bl>
    <w:p>
      <w:pPr>
        <w:widowControl/>
        <w:jc w:val="left"/>
        <w:rPr>
          <w:rFonts w:ascii="仿宋_GB2312" w:eastAsia="仿宋_GB2312"/>
          <w:color w:val="auto"/>
          <w:sz w:val="24"/>
        </w:rPr>
        <w:sectPr>
          <w:footerReference r:id="rId9" w:type="first"/>
          <w:headerReference r:id="rId5" w:type="default"/>
          <w:footerReference r:id="rId7" w:type="default"/>
          <w:headerReference r:id="rId6" w:type="even"/>
          <w:footerReference r:id="rId8" w:type="even"/>
          <w:type w:val="nextColumn"/>
          <w:pgSz w:w="11906" w:h="16838"/>
          <w:pgMar w:top="1531" w:right="1418" w:bottom="1247" w:left="1418" w:header="851" w:footer="851" w:gutter="0"/>
          <w:pgNumType w:fmt="decimal"/>
          <w:cols w:space="720" w:num="1"/>
          <w:docGrid w:linePitch="312" w:charSpace="0"/>
        </w:sectPr>
      </w:pPr>
    </w:p>
    <w:bookmarkEnd w:id="0"/>
    <w:p>
      <w:pPr>
        <w:rPr>
          <w:rFonts w:ascii="仿宋_GB2312" w:eastAsia="仿宋_GB2312"/>
          <w:b/>
          <w:bCs/>
          <w:color w:val="auto"/>
          <w:sz w:val="32"/>
          <w:szCs w:val="32"/>
        </w:rPr>
      </w:pPr>
      <w:r>
        <w:rPr>
          <w:rFonts w:hint="eastAsia" w:ascii="仿宋_GB2312" w:eastAsia="仿宋_GB2312" w:cs="仿宋_GB2312"/>
          <w:b/>
          <w:bCs/>
          <w:color w:val="auto"/>
          <w:sz w:val="32"/>
          <w:szCs w:val="32"/>
        </w:rPr>
        <w:t>02</w:t>
      </w:r>
      <w:r>
        <w:rPr>
          <w:rFonts w:eastAsia="仿宋_GB2312"/>
          <w:b/>
          <w:bCs/>
          <w:color w:val="auto"/>
          <w:sz w:val="32"/>
          <w:szCs w:val="32"/>
        </w:rPr>
        <w:t>培养目标（</w:t>
      </w:r>
      <w:r>
        <w:rPr>
          <w:rFonts w:hint="eastAsia" w:eastAsia="仿宋_GB2312"/>
          <w:b/>
          <w:bCs/>
          <w:color w:val="auto"/>
          <w:sz w:val="32"/>
          <w:szCs w:val="32"/>
        </w:rPr>
        <w:t>满分4</w:t>
      </w:r>
      <w:r>
        <w:rPr>
          <w:rFonts w:eastAsia="仿宋_GB2312"/>
          <w:b/>
          <w:bCs/>
          <w:color w:val="auto"/>
          <w:sz w:val="32"/>
          <w:szCs w:val="32"/>
        </w:rPr>
        <w:t>0分）</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exact"/>
          <w:jc w:val="center"/>
        </w:trPr>
        <w:tc>
          <w:tcPr>
            <w:tcW w:w="8819" w:type="dxa"/>
            <w:gridSpan w:val="2"/>
            <w:vAlign w:val="center"/>
          </w:tcPr>
          <w:p>
            <w:pPr>
              <w:ind w:left="32" w:leftChars="10"/>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rPr>
              <w:t>高级技工学校实行学制教育与职业培训并举、学校教育与企业培养相结合的办学模式。学校培养适应现代化生产、服务需要的中、高级技工，同时面向社会开展各类职业技能培训和师资培训。并承担职业技能鉴定和就业服务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2" w:hRule="exact"/>
          <w:jc w:val="center"/>
        </w:trPr>
        <w:tc>
          <w:tcPr>
            <w:tcW w:w="8819" w:type="dxa"/>
            <w:gridSpan w:val="2"/>
            <w:vAlign w:val="center"/>
          </w:tcPr>
          <w:p>
            <w:pPr>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学制教育与职业培训并举，面向社会开展各类职业技能培训，学制教育与职业培训规模符合要求，计10分。②学校教育与企业培养相结合，坚持“校企双制”办学模式并有特色，成效显著，计10分；成效一般，酌情</w:t>
            </w:r>
            <w:r>
              <w:rPr>
                <w:rFonts w:hint="eastAsia" w:ascii="仿宋_GB2312" w:hAnsi="宋体" w:eastAsia="仿宋_GB2312"/>
                <w:bCs/>
                <w:color w:val="auto"/>
                <w:sz w:val="24"/>
                <w:lang w:val="en-US" w:eastAsia="zh-CN"/>
              </w:rPr>
              <w:t>扣</w:t>
            </w:r>
            <w:r>
              <w:rPr>
                <w:rFonts w:hint="eastAsia" w:ascii="仿宋_GB2312" w:hAnsi="宋体" w:eastAsia="仿宋_GB2312"/>
                <w:bCs/>
                <w:color w:val="auto"/>
                <w:sz w:val="24"/>
                <w:lang w:val="zh-CN"/>
              </w:rPr>
              <w:t>分。③中、高级技工培养目标明确，计5分；目标不够明确，酌情分；④面向社会开展师资培训，计5分；只开展本校师资培训的，计3分。⑤承担职业技能鉴定任务，计5分；鉴定任务完成情况一般，酌情扣分。⑥承担就业服务任务，计5分；承担情况一般，酌情扣分。</w:t>
            </w:r>
          </w:p>
          <w:p>
            <w:pPr>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①近三年学制教育招生计划、新生登记表和学生学籍表。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②各类职业培训计划、招生宣传材料、培训活动材料、学员花名册及相关资料等。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③学校和企业联合培养技能人才的相关资料。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④各类职业培训教学相关文件。 </w:t>
            </w:r>
          </w:p>
          <w:p>
            <w:pPr>
              <w:ind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 xml:space="preserve">⑤师资培训计划、总结、证书等相关资料。 </w:t>
            </w:r>
          </w:p>
          <w:p>
            <w:pPr>
              <w:ind w:firstLine="480" w:firstLineChars="200"/>
              <w:rPr>
                <w:rFonts w:ascii="仿宋_GB2312" w:eastAsia="仿宋_GB2312"/>
                <w:color w:val="auto"/>
                <w:sz w:val="24"/>
                <w:szCs w:val="24"/>
              </w:rPr>
            </w:pPr>
            <w:r>
              <w:rPr>
                <w:rFonts w:hint="eastAsia" w:ascii="仿宋_GB2312" w:hAnsi="宋体" w:eastAsia="仿宋_GB2312"/>
                <w:bCs/>
                <w:color w:val="auto"/>
                <w:sz w:val="24"/>
                <w:lang w:val="zh-CN"/>
              </w:rPr>
              <w:t>⑥承担职业技能鉴定和就业服务的相关资料。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2" w:hRule="atLeast"/>
          <w:jc w:val="center"/>
        </w:trPr>
        <w:tc>
          <w:tcPr>
            <w:tcW w:w="6623" w:type="dxa"/>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学校自评： </w:t>
            </w:r>
          </w:p>
        </w:tc>
        <w:tc>
          <w:tcPr>
            <w:tcW w:w="2196" w:type="dxa"/>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自评分（     ）</w:t>
            </w:r>
          </w:p>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6623" w:type="dxa"/>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 xml:space="preserve">专家评价： </w:t>
            </w:r>
          </w:p>
        </w:tc>
        <w:tc>
          <w:tcPr>
            <w:tcW w:w="2196" w:type="dxa"/>
            <w:tcBorders>
              <w:top w:val="single" w:color="auto" w:sz="4" w:space="0"/>
              <w:left w:val="single" w:color="auto" w:sz="4" w:space="0"/>
              <w:bottom w:val="single" w:color="auto" w:sz="4" w:space="0"/>
              <w:right w:val="single" w:color="auto" w:sz="4" w:space="0"/>
            </w:tcBorders>
          </w:tcPr>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专家评分（    ）</w:t>
            </w:r>
          </w:p>
          <w:p>
            <w:pP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bl>
    <w:p>
      <w:pPr>
        <w:rPr>
          <w:rFonts w:ascii="仿宋_GB2312" w:eastAsia="仿宋_GB2312" w:cs="仿宋_GB2312"/>
          <w:b/>
          <w:bCs/>
          <w:color w:val="auto"/>
          <w:sz w:val="24"/>
        </w:rPr>
      </w:pPr>
    </w:p>
    <w:p>
      <w:pPr>
        <w:rPr>
          <w:rFonts w:ascii="仿宋_GB2312" w:eastAsia="仿宋_GB2312" w:cs="仿宋_GB2312"/>
          <w:b/>
          <w:bCs/>
          <w:color w:val="auto"/>
          <w:sz w:val="24"/>
        </w:rPr>
      </w:pPr>
      <w:r>
        <w:rPr>
          <w:rFonts w:ascii="仿宋_GB2312" w:eastAsia="仿宋_GB2312" w:cs="仿宋_GB2312"/>
          <w:b/>
          <w:bCs/>
          <w:color w:val="auto"/>
          <w:sz w:val="24"/>
        </w:rPr>
        <w:br w:type="page"/>
      </w:r>
      <w:r>
        <w:rPr>
          <w:rFonts w:hint="eastAsia" w:ascii="仿宋_GB2312" w:eastAsia="仿宋_GB2312" w:cs="仿宋_GB2312"/>
          <w:b/>
          <w:bCs/>
          <w:color w:val="auto"/>
          <w:sz w:val="32"/>
          <w:szCs w:val="32"/>
        </w:rPr>
        <w:t>03双证书制度（满分20分）</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exact"/>
          <w:jc w:val="center"/>
        </w:trPr>
        <w:tc>
          <w:tcPr>
            <w:tcW w:w="8819" w:type="dxa"/>
            <w:gridSpan w:val="2"/>
            <w:vAlign w:val="center"/>
          </w:tcPr>
          <w:p>
            <w:pPr>
              <w:ind w:left="32" w:leftChars="10"/>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rPr>
              <w:t>高级技工学校学生实行学业证书和职业资格证书“双证书”制度。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exact"/>
          <w:jc w:val="center"/>
        </w:trPr>
        <w:tc>
          <w:tcPr>
            <w:tcW w:w="8819" w:type="dxa"/>
            <w:gridSpan w:val="2"/>
            <w:vAlign w:val="center"/>
          </w:tcPr>
          <w:p>
            <w:pPr>
              <w:ind w:left="32" w:leftChars="10"/>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①实行“双证书”制度，计10分。②“双证书”取证率95%以上，计10分；每降低1%，扣2分。</w:t>
            </w:r>
          </w:p>
          <w:p>
            <w:pPr>
              <w:ind w:left="32" w:leftChars="10"/>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①各专业人才培养方案</w:t>
            </w:r>
            <w:r>
              <w:rPr>
                <w:rFonts w:hint="eastAsia" w:ascii="仿宋_GB2312" w:hAnsi="宋体" w:eastAsia="仿宋_GB2312"/>
                <w:bCs/>
                <w:color w:val="auto"/>
                <w:sz w:val="24"/>
                <w:lang w:val="zh-CN" w:eastAsia="zh-CN"/>
              </w:rPr>
              <w:t>。</w:t>
            </w:r>
            <w:r>
              <w:rPr>
                <w:rFonts w:hint="eastAsia" w:ascii="仿宋_GB2312" w:hAnsi="宋体" w:eastAsia="仿宋_GB2312"/>
                <w:bCs/>
                <w:color w:val="auto"/>
                <w:sz w:val="24"/>
                <w:lang w:val="zh-CN"/>
              </w:rPr>
              <w:t xml:space="preserve"> </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②毕业证书发放表和职业资格（职业技能等级）证书发放登记表</w:t>
            </w:r>
            <w:r>
              <w:rPr>
                <w:rFonts w:hint="eastAsia" w:ascii="仿宋_GB2312" w:hAnsi="宋体" w:eastAsia="仿宋_GB2312"/>
                <w:bCs/>
                <w:color w:val="auto"/>
                <w:sz w:val="24"/>
                <w:lang w:val="zh-CN" w:eastAsia="zh-CN"/>
              </w:rPr>
              <w:t>。</w:t>
            </w:r>
            <w:r>
              <w:rPr>
                <w:rFonts w:hint="eastAsia" w:ascii="仿宋_GB2312" w:hAnsi="宋体" w:eastAsia="仿宋_GB2312"/>
                <w:bCs/>
                <w:color w:val="auto"/>
                <w:sz w:val="24"/>
                <w:lang w:val="zh-CN"/>
              </w:rPr>
              <w:t xml:space="preserve"> </w:t>
            </w:r>
          </w:p>
          <w:p>
            <w:pPr>
              <w:ind w:left="32" w:leftChars="10" w:firstLine="480" w:firstLineChars="200"/>
              <w:rPr>
                <w:rFonts w:hint="eastAsia"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③职业资格报考名册及技能鉴定结果等相关文件、资料</w:t>
            </w:r>
            <w:r>
              <w:rPr>
                <w:rFonts w:hint="eastAsia" w:ascii="仿宋_GB2312" w:hAnsi="仿宋_GB2312" w:eastAsia="仿宋_GB2312" w:cs="仿宋_GB2312"/>
                <w:bCs/>
                <w:color w:val="auto"/>
                <w:sz w:val="24"/>
                <w:lang w:val="zh-CN" w:eastAsia="zh-CN"/>
              </w:rPr>
              <w:t>。</w:t>
            </w:r>
            <w:r>
              <w:rPr>
                <w:rFonts w:hint="eastAsia" w:ascii="仿宋_GB2312" w:hAnsi="仿宋_GB2312" w:eastAsia="仿宋_GB2312" w:cs="仿宋_GB2312"/>
                <w:bCs/>
                <w:color w:val="auto"/>
                <w:sz w:val="24"/>
                <w:lang w:val="zh-CN"/>
              </w:rPr>
              <w:t xml:space="preserve"> </w:t>
            </w:r>
          </w:p>
          <w:p>
            <w:pPr>
              <w:ind w:left="32" w:leftChars="10" w:firstLine="480" w:firstLineChars="200"/>
              <w:rPr>
                <w:rFonts w:hint="eastAsia" w:ascii="仿宋_GB2312" w:hAnsi="仿宋_GB2312" w:eastAsia="仿宋_GB2312" w:cs="仿宋_GB2312"/>
                <w:bCs/>
                <w:color w:val="auto"/>
                <w:sz w:val="24"/>
                <w:lang w:val="zh-CN"/>
              </w:rPr>
            </w:pPr>
            <w:r>
              <w:rPr>
                <w:rFonts w:hint="eastAsia" w:ascii="仿宋_GB2312" w:hAnsi="仿宋_GB2312" w:eastAsia="仿宋_GB2312" w:cs="仿宋_GB2312"/>
                <w:bCs/>
                <w:color w:val="auto"/>
                <w:sz w:val="24"/>
                <w:lang w:val="zh-CN"/>
              </w:rPr>
              <w:t>④近三年毕业生取得双证书统计表</w:t>
            </w:r>
            <w:r>
              <w:rPr>
                <w:rFonts w:hint="eastAsia" w:ascii="仿宋_GB2312" w:hAnsi="仿宋_GB2312" w:eastAsia="仿宋_GB2312" w:cs="仿宋_GB2312"/>
                <w:bCs/>
                <w:color w:val="auto"/>
                <w:sz w:val="24"/>
                <w:lang w:val="zh-CN" w:eastAsia="zh-CN"/>
              </w:rPr>
              <w:t>。</w:t>
            </w:r>
            <w:r>
              <w:rPr>
                <w:rFonts w:hint="eastAsia" w:ascii="仿宋_GB2312" w:hAnsi="仿宋_GB2312" w:eastAsia="仿宋_GB2312" w:cs="仿宋_GB2312"/>
                <w:bCs/>
                <w:color w:val="auto"/>
                <w:sz w:val="24"/>
                <w:lang w:val="zh-CN"/>
              </w:rPr>
              <w:t xml:space="preserve"> </w:t>
            </w:r>
          </w:p>
          <w:p>
            <w:pPr>
              <w:ind w:left="32" w:leftChars="10" w:firstLine="480" w:firstLineChars="200"/>
              <w:rPr>
                <w:rFonts w:ascii="仿宋_GB2312" w:hAnsi="宋体" w:eastAsia="仿宋_GB2312" w:cs="仿宋_GB2312"/>
                <w:bCs/>
                <w:color w:val="auto"/>
                <w:sz w:val="24"/>
                <w:szCs w:val="24"/>
              </w:rPr>
            </w:pPr>
            <w:r>
              <w:rPr>
                <w:rFonts w:hint="eastAsia" w:ascii="仿宋_GB2312" w:hAnsi="仿宋_GB2312" w:eastAsia="仿宋_GB2312" w:cs="仿宋_GB2312"/>
                <w:bCs/>
                <w:color w:val="auto"/>
                <w:sz w:val="24"/>
                <w:szCs w:val="24"/>
              </w:rPr>
              <w:t xml:space="preserve">⑤用人单位对毕业生的评价材料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0" w:hRule="atLeast"/>
          <w:jc w:val="center"/>
        </w:trPr>
        <w:tc>
          <w:tcPr>
            <w:tcW w:w="6623" w:type="dxa"/>
          </w:tcPr>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学校自评：</w:t>
            </w:r>
            <w:r>
              <w:rPr>
                <w:rFonts w:hint="eastAsia" w:asciiTheme="minorEastAsia" w:hAnsiTheme="minorEastAsia" w:eastAsiaTheme="minorEastAsia"/>
                <w:color w:val="auto"/>
                <w:sz w:val="24"/>
              </w:rPr>
              <w:t xml:space="preserve"> </w:t>
            </w:r>
          </w:p>
        </w:tc>
        <w:tc>
          <w:tcPr>
            <w:tcW w:w="2196" w:type="dxa"/>
          </w:tcPr>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自评分（     ）</w:t>
            </w:r>
          </w:p>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6623" w:type="dxa"/>
          </w:tcPr>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专家评价：</w:t>
            </w:r>
            <w:r>
              <w:rPr>
                <w:rFonts w:hint="eastAsia" w:asciiTheme="minorEastAsia" w:hAnsiTheme="minorEastAsia" w:eastAsiaTheme="minorEastAsia"/>
                <w:color w:val="auto"/>
                <w:sz w:val="24"/>
              </w:rPr>
              <w:t xml:space="preserve"> </w:t>
            </w:r>
          </w:p>
        </w:tc>
        <w:tc>
          <w:tcPr>
            <w:tcW w:w="2196"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专家评分（    ）</w:t>
            </w:r>
          </w:p>
          <w:p>
            <w:pPr>
              <w:rPr>
                <w:rFonts w:asciiTheme="minorEastAsia" w:hAnsiTheme="minorEastAsia" w:eastAsiaTheme="minorEastAsia"/>
                <w:color w:val="auto"/>
                <w:sz w:val="24"/>
              </w:rPr>
            </w:pPr>
            <w:r>
              <w:rPr>
                <w:rFonts w:hint="eastAsia" w:cs="仿宋_GB2312" w:asciiTheme="minorEastAsia" w:hAnsiTheme="minorEastAsia" w:eastAsiaTheme="minorEastAsia"/>
                <w:color w:val="auto"/>
                <w:sz w:val="24"/>
              </w:rPr>
              <w:t>扣分原因:</w:t>
            </w:r>
          </w:p>
        </w:tc>
      </w:tr>
    </w:tbl>
    <w:p>
      <w:pPr>
        <w:ind w:left="32" w:leftChars="10" w:firstLine="482" w:firstLineChars="200"/>
        <w:rPr>
          <w:rFonts w:hint="eastAsia" w:ascii="仿宋_GB2312" w:eastAsia="仿宋_GB2312" w:cs="仿宋_GB2312"/>
          <w:b/>
          <w:bCs/>
          <w:color w:val="auto"/>
          <w:sz w:val="24"/>
        </w:rPr>
      </w:pPr>
    </w:p>
    <w:p>
      <w:pPr>
        <w:rPr>
          <w:rFonts w:hint="eastAsia" w:ascii="仿宋_GB2312" w:eastAsia="仿宋_GB2312" w:cs="仿宋_GB2312"/>
          <w:b/>
          <w:bCs/>
          <w:color w:val="auto"/>
          <w:sz w:val="24"/>
        </w:rPr>
      </w:pPr>
      <w:r>
        <w:rPr>
          <w:rFonts w:hint="eastAsia" w:ascii="仿宋_GB2312" w:eastAsia="仿宋_GB2312" w:cs="仿宋_GB2312"/>
          <w:b/>
          <w:bCs/>
          <w:color w:val="auto"/>
          <w:sz w:val="24"/>
        </w:rPr>
        <w:br w:type="page"/>
      </w:r>
    </w:p>
    <w:p>
      <w:pPr>
        <w:rPr>
          <w:rFonts w:ascii="仿宋_GB2312" w:eastAsia="仿宋_GB2312"/>
          <w:b/>
          <w:bCs/>
          <w:color w:val="auto"/>
          <w:sz w:val="24"/>
        </w:rPr>
      </w:pPr>
      <w:r>
        <w:rPr>
          <w:rFonts w:hint="eastAsia" w:ascii="仿宋_GB2312" w:eastAsia="仿宋_GB2312" w:cs="仿宋_GB2312"/>
          <w:b/>
          <w:bCs/>
          <w:color w:val="auto"/>
          <w:sz w:val="32"/>
          <w:szCs w:val="32"/>
        </w:rPr>
        <w:t xml:space="preserve">04申办资格（此项为否决项） </w:t>
      </w:r>
      <w:r>
        <w:rPr>
          <w:rFonts w:hint="eastAsia" w:ascii="仿宋_GB2312" w:eastAsia="仿宋_GB2312" w:cs="仿宋_GB2312"/>
          <w:b/>
          <w:bCs/>
          <w:color w:val="auto"/>
          <w:sz w:val="24"/>
        </w:rPr>
        <w:t xml:space="preserve">                                     </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47"/>
        <w:gridCol w:w="2076"/>
        <w:gridCol w:w="1108"/>
        <w:gridCol w:w="149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8819" w:type="dxa"/>
            <w:gridSpan w:val="6"/>
            <w:vAlign w:val="center"/>
          </w:tcPr>
          <w:p>
            <w:pPr>
              <w:ind w:left="32" w:leftChars="10"/>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rPr>
              <w:t>举办高级技工学校，应符合当地产业发展规划和高技能人才队伍建设规划。申请设立高级技工学校应经过技工学校办学水平评估，并举办过两届以上高级技工</w:t>
            </w:r>
            <w:r>
              <w:rPr>
                <w:rFonts w:hint="eastAsia" w:ascii="仿宋_GB2312" w:hAnsi="宋体" w:eastAsia="仿宋_GB2312"/>
                <w:bCs/>
                <w:color w:val="auto"/>
                <w:sz w:val="24"/>
                <w:highlight w:val="none"/>
                <w:lang w:val="zh-CN" w:eastAsia="zh-CN"/>
              </w:rPr>
              <w:t>培训</w:t>
            </w:r>
            <w:r>
              <w:rPr>
                <w:rFonts w:hint="eastAsia" w:ascii="仿宋_GB2312" w:hAnsi="宋体" w:eastAsia="仿宋_GB2312"/>
                <w:bCs/>
                <w:color w:val="auto"/>
                <w:sz w:val="24"/>
                <w:highlight w:val="none"/>
                <w:lang w:val="zh-CN"/>
              </w:rPr>
              <w:t>班</w:t>
            </w:r>
            <w:r>
              <w:rPr>
                <w:rFonts w:hint="eastAsia" w:ascii="仿宋_GB2312" w:hAnsi="宋体" w:eastAsia="仿宋_GB2312"/>
                <w:bCs/>
                <w:color w:val="auto"/>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0" w:hRule="exact"/>
          <w:jc w:val="center"/>
        </w:trPr>
        <w:tc>
          <w:tcPr>
            <w:tcW w:w="8819" w:type="dxa"/>
            <w:gridSpan w:val="6"/>
            <w:vAlign w:val="center"/>
          </w:tcPr>
          <w:p>
            <w:pPr>
              <w:ind w:left="32" w:leftChars="10"/>
              <w:rPr>
                <w:rFonts w:ascii="黑体" w:hAnsi="黑体" w:eastAsia="黑体" w:cs="仿宋_GB2312"/>
                <w:b/>
                <w:color w:val="auto"/>
                <w:sz w:val="24"/>
                <w:szCs w:val="24"/>
              </w:rPr>
            </w:pPr>
            <w:r>
              <w:rPr>
                <w:rFonts w:hint="eastAsia" w:ascii="黑体" w:hAnsi="黑体" w:eastAsia="黑体" w:cs="仿宋_GB2312"/>
                <w:b/>
                <w:color w:val="auto"/>
                <w:sz w:val="24"/>
                <w:szCs w:val="24"/>
              </w:rPr>
              <w:t>评定方法：</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①申办高级技工学校符合当地产业发展和高技能人才队伍建设的需要；②通过技工学校办学水平评估；③举办过两届以上高级技工班。</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申办高级技工学校必须同时满足以上三个条件，其中一项不符合要求，即否决其申办资格。</w:t>
            </w:r>
          </w:p>
          <w:p>
            <w:pPr>
              <w:rPr>
                <w:rFonts w:eastAsia="黑体"/>
                <w:b/>
                <w:bCs/>
                <w:color w:val="auto"/>
                <w:sz w:val="24"/>
                <w:szCs w:val="24"/>
              </w:rPr>
            </w:pPr>
            <w:r>
              <w:rPr>
                <w:rFonts w:eastAsia="黑体"/>
                <w:b/>
                <w:bCs/>
                <w:color w:val="auto"/>
                <w:sz w:val="24"/>
                <w:szCs w:val="24"/>
              </w:rPr>
              <w:t>备查材料及考察内容：</w:t>
            </w:r>
          </w:p>
          <w:p>
            <w:pPr>
              <w:ind w:left="32" w:leftChars="10" w:firstLine="480" w:firstLineChars="200"/>
              <w:rPr>
                <w:rFonts w:hint="eastAsia" w:ascii="仿宋_GB2312" w:hAnsi="宋体" w:eastAsia="仿宋_GB2312"/>
                <w:bCs/>
                <w:color w:val="auto"/>
                <w:sz w:val="24"/>
                <w:lang w:val="zh-CN"/>
              </w:rPr>
            </w:pPr>
            <w:r>
              <w:rPr>
                <w:rFonts w:hint="eastAsia" w:ascii="仿宋_GB2312" w:hAnsi="宋体" w:eastAsia="仿宋_GB2312"/>
                <w:bCs/>
                <w:color w:val="auto"/>
                <w:sz w:val="24"/>
                <w:lang w:val="zh-CN"/>
              </w:rPr>
              <w:t>①技工学校办学水平评估结果材料</w:t>
            </w:r>
            <w:r>
              <w:rPr>
                <w:rFonts w:hint="eastAsia" w:ascii="仿宋_GB2312" w:hAnsi="宋体" w:eastAsia="仿宋_GB2312"/>
                <w:bCs/>
                <w:color w:val="auto"/>
                <w:sz w:val="24"/>
                <w:lang w:val="zh-CN" w:eastAsia="zh-CN"/>
              </w:rPr>
              <w:t>。</w:t>
            </w:r>
            <w:r>
              <w:rPr>
                <w:rFonts w:hint="eastAsia" w:ascii="仿宋_GB2312" w:hAnsi="宋体" w:eastAsia="仿宋_GB2312"/>
                <w:bCs/>
                <w:color w:val="auto"/>
                <w:sz w:val="24"/>
                <w:lang w:val="zh-CN"/>
              </w:rPr>
              <w:t xml:space="preserve"> </w:t>
            </w:r>
          </w:p>
          <w:p>
            <w:pPr>
              <w:ind w:left="32" w:leftChars="10"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rPr>
              <w:t>②举办高级技工学校建设方案（附可行性论证报告）</w:t>
            </w:r>
            <w:r>
              <w:rPr>
                <w:rFonts w:hint="eastAsia" w:ascii="仿宋_GB2312" w:hAnsi="宋体" w:eastAsia="仿宋_GB2312"/>
                <w:bCs/>
                <w:color w:val="auto"/>
                <w:sz w:val="24"/>
                <w:lang w:val="zh-CN" w:eastAsia="zh-CN"/>
              </w:rPr>
              <w:t>。</w:t>
            </w:r>
          </w:p>
          <w:p>
            <w:pPr>
              <w:ind w:left="32" w:leftChars="10" w:firstLine="480" w:firstLineChars="200"/>
              <w:rPr>
                <w:rFonts w:ascii="仿宋_GB2312" w:eastAsia="仿宋_GB2312" w:cs="仿宋_GB2312"/>
                <w:bCs/>
                <w:color w:val="auto"/>
                <w:sz w:val="24"/>
                <w:szCs w:val="24"/>
              </w:rPr>
            </w:pPr>
            <w:r>
              <w:rPr>
                <w:rFonts w:hint="eastAsia" w:ascii="仿宋_GB2312" w:hAnsi="宋体" w:eastAsia="仿宋_GB2312"/>
                <w:bCs/>
                <w:color w:val="auto"/>
                <w:sz w:val="24"/>
                <w:lang w:val="zh-CN"/>
              </w:rPr>
              <w:t>③高级班办学招生计划、录取大表、教学方案、学员情况等资料</w:t>
            </w:r>
            <w:r>
              <w:rPr>
                <w:rFonts w:hint="eastAsia" w:ascii="仿宋_GB2312" w:hAnsi="宋体" w:eastAsia="仿宋_GB2312"/>
                <w:bCs/>
                <w:color w:val="auto"/>
                <w:sz w:val="24"/>
                <w:lang w:val="zh-CN" w:eastAsia="zh-CN"/>
              </w:rPr>
              <w:t>。</w:t>
            </w:r>
            <w:r>
              <w:rPr>
                <w:rFonts w:hint="eastAsia" w:ascii="仿宋_GB2312" w:hAnsi="宋体" w:eastAsia="仿宋_GB2312"/>
                <w:bCs/>
                <w:color w:val="auto"/>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6597" w:type="dxa"/>
            <w:gridSpan w:val="5"/>
          </w:tcPr>
          <w:p>
            <w:pPr>
              <w:jc w:val="center"/>
              <w:rPr>
                <w:rFonts w:hint="eastAsia" w:ascii="宋体" w:hAnsi="宋体" w:eastAsia="宋体" w:cs="宋体"/>
                <w:color w:val="auto"/>
                <w:sz w:val="24"/>
              </w:rPr>
            </w:pPr>
            <w:r>
              <w:rPr>
                <w:rFonts w:hint="eastAsia" w:ascii="宋体" w:hAnsi="宋体" w:eastAsia="宋体" w:cs="宋体"/>
                <w:color w:val="auto"/>
                <w:sz w:val="24"/>
                <w:szCs w:val="24"/>
              </w:rPr>
              <w:t>高级技工班毕业情况统计表</w:t>
            </w:r>
          </w:p>
        </w:tc>
        <w:tc>
          <w:tcPr>
            <w:tcW w:w="2222" w:type="dxa"/>
            <w:vMerge w:val="restart"/>
          </w:tcPr>
          <w:p>
            <w:pPr>
              <w:rPr>
                <w:rFonts w:ascii="宋体" w:hAnsi="宋体"/>
                <w:b w:val="0"/>
                <w:bCs w:val="0"/>
                <w:color w:val="auto"/>
                <w:sz w:val="24"/>
              </w:rPr>
            </w:pPr>
            <w:r>
              <w:rPr>
                <w:rFonts w:hint="eastAsia" w:ascii="宋体" w:hAnsi="宋体"/>
                <w:color w:val="auto"/>
                <w:sz w:val="24"/>
                <w:lang w:eastAsia="zh-CN"/>
              </w:rPr>
              <w:t>自</w:t>
            </w:r>
            <w:r>
              <w:rPr>
                <w:rFonts w:hint="eastAsia" w:ascii="宋体" w:hAnsi="宋体"/>
                <w:b w:val="0"/>
                <w:bCs w:val="0"/>
                <w:color w:val="auto"/>
                <w:sz w:val="24"/>
                <w:lang w:eastAsia="zh-CN"/>
              </w:rPr>
              <w:t>评</w:t>
            </w:r>
            <w:r>
              <w:rPr>
                <w:rFonts w:hint="eastAsia" w:ascii="宋体" w:hAnsi="宋体" w:cs="仿宋_GB2312"/>
                <w:b w:val="0"/>
                <w:bCs w:val="0"/>
                <w:color w:val="auto"/>
                <w:sz w:val="24"/>
              </w:rPr>
              <w:t>（     ）</w:t>
            </w:r>
          </w:p>
          <w:p>
            <w:pPr>
              <w:rPr>
                <w:rFonts w:ascii="宋体" w:hAnsi="宋体"/>
                <w:b/>
                <w:bCs/>
                <w:color w:val="auto"/>
                <w:sz w:val="24"/>
              </w:rPr>
            </w:pPr>
            <w:r>
              <w:rPr>
                <w:rFonts w:hint="eastAsia" w:ascii="宋体" w:hAnsi="宋体"/>
                <w:color w:val="auto"/>
                <w:sz w:val="24"/>
                <w:lang w:eastAsia="zh-CN"/>
              </w:rPr>
              <w:t>否决</w:t>
            </w:r>
            <w:r>
              <w:rPr>
                <w:rFonts w:hint="eastAsia" w:ascii="宋体" w:hAnsi="宋体"/>
                <w:color w:val="auto"/>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976" w:type="dxa"/>
            <w:tcBorders>
              <w:tl2br w:val="single" w:color="auto" w:sz="4" w:space="0"/>
            </w:tcBorders>
          </w:tcPr>
          <w:p>
            <w:pPr>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项目</w:t>
            </w:r>
          </w:p>
          <w:p>
            <w:pPr>
              <w:rPr>
                <w:rFonts w:hint="eastAsia" w:ascii="宋体" w:hAnsi="宋体" w:eastAsia="宋体" w:cs="宋体"/>
                <w:color w:val="auto"/>
                <w:sz w:val="24"/>
              </w:rPr>
            </w:pPr>
            <w:r>
              <w:rPr>
                <w:rFonts w:hint="eastAsia" w:ascii="宋体" w:hAnsi="宋体" w:eastAsia="宋体" w:cs="宋体"/>
                <w:color w:val="auto"/>
                <w:sz w:val="24"/>
                <w:szCs w:val="24"/>
              </w:rPr>
              <w:t>届数</w:t>
            </w:r>
          </w:p>
        </w:tc>
        <w:tc>
          <w:tcPr>
            <w:tcW w:w="947"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培训人数</w:t>
            </w:r>
          </w:p>
        </w:tc>
        <w:tc>
          <w:tcPr>
            <w:tcW w:w="20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取得高级工资格人数</w:t>
            </w:r>
          </w:p>
        </w:tc>
        <w:tc>
          <w:tcPr>
            <w:tcW w:w="1108"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通过率</w:t>
            </w:r>
          </w:p>
        </w:tc>
        <w:tc>
          <w:tcPr>
            <w:tcW w:w="1490"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培训起止时间</w:t>
            </w:r>
          </w:p>
        </w:tc>
        <w:tc>
          <w:tcPr>
            <w:tcW w:w="2222" w:type="dxa"/>
            <w:vMerge w:val="continue"/>
          </w:tcPr>
          <w:p>
            <w:pPr>
              <w:rPr>
                <w:rFonts w:asci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9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第一届</w:t>
            </w:r>
          </w:p>
        </w:tc>
        <w:tc>
          <w:tcPr>
            <w:tcW w:w="947" w:type="dxa"/>
            <w:vAlign w:val="center"/>
          </w:tcPr>
          <w:p>
            <w:pPr>
              <w:jc w:val="center"/>
              <w:rPr>
                <w:rFonts w:hint="eastAsia" w:ascii="宋体" w:hAnsi="宋体" w:eastAsia="宋体" w:cs="宋体"/>
                <w:color w:val="auto"/>
                <w:sz w:val="24"/>
              </w:rPr>
            </w:pPr>
          </w:p>
        </w:tc>
        <w:tc>
          <w:tcPr>
            <w:tcW w:w="2076" w:type="dxa"/>
            <w:vAlign w:val="center"/>
          </w:tcPr>
          <w:p>
            <w:pPr>
              <w:jc w:val="center"/>
              <w:rPr>
                <w:rFonts w:hint="eastAsia" w:ascii="宋体" w:hAnsi="宋体" w:eastAsia="宋体" w:cs="宋体"/>
                <w:color w:val="auto"/>
                <w:sz w:val="24"/>
              </w:rPr>
            </w:pPr>
          </w:p>
        </w:tc>
        <w:tc>
          <w:tcPr>
            <w:tcW w:w="1108" w:type="dxa"/>
            <w:vAlign w:val="center"/>
          </w:tcPr>
          <w:p>
            <w:pPr>
              <w:jc w:val="center"/>
              <w:rPr>
                <w:rFonts w:hint="eastAsia" w:ascii="宋体" w:hAnsi="宋体" w:eastAsia="宋体" w:cs="宋体"/>
                <w:color w:val="auto"/>
                <w:sz w:val="24"/>
              </w:rPr>
            </w:pPr>
          </w:p>
        </w:tc>
        <w:tc>
          <w:tcPr>
            <w:tcW w:w="1490" w:type="dxa"/>
            <w:vAlign w:val="center"/>
          </w:tcPr>
          <w:p>
            <w:pPr>
              <w:jc w:val="center"/>
              <w:rPr>
                <w:rFonts w:hint="eastAsia" w:ascii="宋体" w:hAnsi="宋体" w:eastAsia="宋体" w:cs="宋体"/>
                <w:color w:val="auto"/>
                <w:sz w:val="24"/>
              </w:rPr>
            </w:pPr>
          </w:p>
        </w:tc>
        <w:tc>
          <w:tcPr>
            <w:tcW w:w="2222" w:type="dxa"/>
            <w:vMerge w:val="continue"/>
          </w:tcPr>
          <w:p>
            <w:pPr>
              <w:rPr>
                <w:rFonts w:asci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9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第二届</w:t>
            </w:r>
          </w:p>
        </w:tc>
        <w:tc>
          <w:tcPr>
            <w:tcW w:w="947" w:type="dxa"/>
            <w:vAlign w:val="center"/>
          </w:tcPr>
          <w:p>
            <w:pPr>
              <w:jc w:val="center"/>
              <w:rPr>
                <w:rFonts w:hint="eastAsia" w:ascii="宋体" w:hAnsi="宋体" w:eastAsia="宋体" w:cs="宋体"/>
                <w:color w:val="auto"/>
                <w:sz w:val="24"/>
              </w:rPr>
            </w:pPr>
          </w:p>
        </w:tc>
        <w:tc>
          <w:tcPr>
            <w:tcW w:w="2076" w:type="dxa"/>
            <w:vAlign w:val="center"/>
          </w:tcPr>
          <w:p>
            <w:pPr>
              <w:jc w:val="center"/>
              <w:rPr>
                <w:rFonts w:hint="eastAsia" w:ascii="宋体" w:hAnsi="宋体" w:eastAsia="宋体" w:cs="宋体"/>
                <w:color w:val="auto"/>
                <w:sz w:val="24"/>
              </w:rPr>
            </w:pPr>
          </w:p>
        </w:tc>
        <w:tc>
          <w:tcPr>
            <w:tcW w:w="1108" w:type="dxa"/>
            <w:vAlign w:val="center"/>
          </w:tcPr>
          <w:p>
            <w:pPr>
              <w:jc w:val="center"/>
              <w:rPr>
                <w:rFonts w:hint="eastAsia" w:ascii="宋体" w:hAnsi="宋体" w:eastAsia="宋体" w:cs="宋体"/>
                <w:color w:val="auto"/>
                <w:sz w:val="24"/>
              </w:rPr>
            </w:pPr>
          </w:p>
        </w:tc>
        <w:tc>
          <w:tcPr>
            <w:tcW w:w="1490" w:type="dxa"/>
            <w:vAlign w:val="center"/>
          </w:tcPr>
          <w:p>
            <w:pPr>
              <w:jc w:val="center"/>
              <w:rPr>
                <w:rFonts w:hint="eastAsia" w:ascii="宋体" w:hAnsi="宋体" w:eastAsia="宋体" w:cs="宋体"/>
                <w:color w:val="auto"/>
                <w:sz w:val="24"/>
              </w:rPr>
            </w:pPr>
          </w:p>
        </w:tc>
        <w:tc>
          <w:tcPr>
            <w:tcW w:w="2222" w:type="dxa"/>
            <w:vMerge w:val="continue"/>
          </w:tcPr>
          <w:p>
            <w:pPr>
              <w:rPr>
                <w:rFonts w:asci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976" w:type="dxa"/>
            <w:vAlign w:val="center"/>
          </w:tcPr>
          <w:p>
            <w:pPr>
              <w:jc w:val="center"/>
              <w:rPr>
                <w:rFonts w:hint="eastAsia" w:ascii="宋体" w:hAnsi="宋体" w:eastAsia="宋体" w:cs="宋体"/>
                <w:color w:val="auto"/>
                <w:sz w:val="24"/>
              </w:rPr>
            </w:pPr>
            <w:r>
              <w:rPr>
                <w:rFonts w:hint="eastAsia" w:ascii="宋体" w:hAnsi="宋体" w:eastAsia="宋体" w:cs="宋体"/>
                <w:color w:val="auto"/>
                <w:sz w:val="24"/>
                <w:szCs w:val="24"/>
              </w:rPr>
              <w:t>第三届</w:t>
            </w:r>
          </w:p>
        </w:tc>
        <w:tc>
          <w:tcPr>
            <w:tcW w:w="947" w:type="dxa"/>
            <w:vAlign w:val="center"/>
          </w:tcPr>
          <w:p>
            <w:pPr>
              <w:jc w:val="center"/>
              <w:rPr>
                <w:rFonts w:hint="eastAsia" w:ascii="宋体" w:hAnsi="宋体" w:eastAsia="宋体" w:cs="宋体"/>
                <w:color w:val="auto"/>
                <w:sz w:val="24"/>
              </w:rPr>
            </w:pPr>
          </w:p>
        </w:tc>
        <w:tc>
          <w:tcPr>
            <w:tcW w:w="2076" w:type="dxa"/>
            <w:vAlign w:val="center"/>
          </w:tcPr>
          <w:p>
            <w:pPr>
              <w:jc w:val="center"/>
              <w:rPr>
                <w:rFonts w:hint="eastAsia" w:ascii="宋体" w:hAnsi="宋体" w:eastAsia="宋体" w:cs="宋体"/>
                <w:color w:val="auto"/>
                <w:sz w:val="24"/>
              </w:rPr>
            </w:pPr>
          </w:p>
        </w:tc>
        <w:tc>
          <w:tcPr>
            <w:tcW w:w="1108" w:type="dxa"/>
            <w:vAlign w:val="center"/>
          </w:tcPr>
          <w:p>
            <w:pPr>
              <w:jc w:val="center"/>
              <w:rPr>
                <w:rFonts w:hint="eastAsia" w:ascii="宋体" w:hAnsi="宋体" w:eastAsia="宋体" w:cs="宋体"/>
                <w:color w:val="auto"/>
                <w:sz w:val="24"/>
              </w:rPr>
            </w:pPr>
          </w:p>
        </w:tc>
        <w:tc>
          <w:tcPr>
            <w:tcW w:w="1490" w:type="dxa"/>
            <w:vAlign w:val="center"/>
          </w:tcPr>
          <w:p>
            <w:pPr>
              <w:jc w:val="center"/>
              <w:rPr>
                <w:rFonts w:hint="eastAsia" w:ascii="宋体" w:hAnsi="宋体" w:eastAsia="宋体" w:cs="宋体"/>
                <w:color w:val="auto"/>
                <w:sz w:val="24"/>
              </w:rPr>
            </w:pPr>
          </w:p>
        </w:tc>
        <w:tc>
          <w:tcPr>
            <w:tcW w:w="2222" w:type="dxa"/>
            <w:vMerge w:val="continue"/>
          </w:tcPr>
          <w:p>
            <w:pPr>
              <w:rPr>
                <w:rFonts w:ascii="仿宋_GB2312" w:eastAsia="仿宋_GB2312" w:cs="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7" w:hRule="atLeast"/>
          <w:jc w:val="center"/>
        </w:trPr>
        <w:tc>
          <w:tcPr>
            <w:tcW w:w="6597" w:type="dxa"/>
            <w:gridSpan w:val="5"/>
          </w:tcPr>
          <w:p>
            <w:pPr>
              <w:tabs>
                <w:tab w:val="left" w:pos="4860"/>
              </w:tabs>
              <w:rPr>
                <w:rFonts w:ascii="宋体" w:hAnsi="宋体"/>
                <w:color w:val="auto"/>
                <w:sz w:val="24"/>
              </w:rPr>
            </w:pPr>
            <w:r>
              <w:rPr>
                <w:rFonts w:hint="eastAsia" w:ascii="宋体" w:hAnsi="宋体"/>
                <w:color w:val="auto"/>
                <w:sz w:val="24"/>
              </w:rPr>
              <w:t xml:space="preserve">学校自评： </w:t>
            </w:r>
          </w:p>
        </w:tc>
        <w:tc>
          <w:tcPr>
            <w:tcW w:w="2222" w:type="dxa"/>
            <w:vMerge w:val="continue"/>
          </w:tcPr>
          <w:p>
            <w:pPr>
              <w:tabs>
                <w:tab w:val="left" w:pos="4860"/>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597" w:type="dxa"/>
            <w:gridSpan w:val="5"/>
          </w:tcPr>
          <w:p>
            <w:pPr>
              <w:tabs>
                <w:tab w:val="left" w:pos="4860"/>
              </w:tabs>
              <w:rPr>
                <w:rFonts w:ascii="宋体" w:hAnsi="宋体"/>
                <w:color w:val="auto"/>
                <w:sz w:val="24"/>
              </w:rPr>
            </w:pPr>
            <w:r>
              <w:rPr>
                <w:rFonts w:hint="eastAsia" w:ascii="宋体" w:hAnsi="宋体"/>
                <w:color w:val="auto"/>
                <w:sz w:val="24"/>
              </w:rPr>
              <w:t xml:space="preserve">专家评价： </w:t>
            </w:r>
          </w:p>
        </w:tc>
        <w:tc>
          <w:tcPr>
            <w:tcW w:w="2222" w:type="dxa"/>
          </w:tcPr>
          <w:p>
            <w:pPr>
              <w:tabs>
                <w:tab w:val="left" w:pos="4860"/>
              </w:tabs>
              <w:rPr>
                <w:rFonts w:ascii="宋体" w:hAnsi="宋体"/>
                <w:color w:val="auto"/>
                <w:sz w:val="24"/>
              </w:rPr>
            </w:pPr>
            <w:r>
              <w:rPr>
                <w:rFonts w:hint="eastAsia" w:ascii="宋体" w:hAnsi="宋体"/>
                <w:color w:val="auto"/>
                <w:sz w:val="24"/>
              </w:rPr>
              <w:t>专家评（     ）</w:t>
            </w:r>
          </w:p>
          <w:p>
            <w:pPr>
              <w:tabs>
                <w:tab w:val="left" w:pos="4860"/>
              </w:tabs>
              <w:jc w:val="left"/>
              <w:rPr>
                <w:rFonts w:ascii="宋体" w:hAnsi="宋体"/>
                <w:color w:val="auto"/>
                <w:sz w:val="24"/>
              </w:rPr>
            </w:pPr>
            <w:r>
              <w:rPr>
                <w:rFonts w:hint="eastAsia" w:ascii="宋体" w:hAnsi="宋体"/>
                <w:color w:val="auto"/>
                <w:sz w:val="24"/>
              </w:rPr>
              <w:t>否决原因:</w:t>
            </w:r>
          </w:p>
        </w:tc>
      </w:tr>
    </w:tbl>
    <w:p>
      <w:pPr>
        <w:framePr w:hSpace="180" w:wrap="around" w:vAnchor="text" w:hAnchor="margin" w:xAlign="right" w:y="1"/>
        <w:rPr>
          <w:rFonts w:ascii="仿宋_GB2312" w:eastAsia="仿宋_GB2312"/>
          <w:color w:val="auto"/>
          <w:sz w:val="24"/>
        </w:rPr>
      </w:pPr>
    </w:p>
    <w:p>
      <w:pPr>
        <w:rPr>
          <w:rFonts w:hint="eastAsia" w:ascii="仿宋_GB2312" w:eastAsia="仿宋_GB2312" w:cs="仿宋_GB2312"/>
          <w:b/>
          <w:bCs/>
          <w:color w:val="auto"/>
          <w:sz w:val="24"/>
        </w:rPr>
      </w:pPr>
      <w:r>
        <w:rPr>
          <w:rFonts w:hint="eastAsia" w:ascii="仿宋_GB2312" w:eastAsia="仿宋_GB2312" w:cs="仿宋_GB2312"/>
          <w:b/>
          <w:bCs/>
          <w:color w:val="auto"/>
          <w:sz w:val="24"/>
        </w:rPr>
        <w:br w:type="page"/>
      </w: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05领导班子（满分40分）</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32" w:leftChars="10"/>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w:t>
            </w:r>
            <w:r>
              <w:rPr>
                <w:rFonts w:hint="eastAsia" w:ascii="仿宋_GB2312" w:hAnsi="宋体" w:eastAsia="仿宋_GB2312"/>
                <w:bCs/>
                <w:color w:val="auto"/>
                <w:sz w:val="24"/>
                <w:lang w:val="zh-CN"/>
              </w:rPr>
              <w:t>学校应配备政治素养高、管理能力强、熟悉技能人才培养规律的领导班子。校长、教学副校长应具有本科以上学历，以及高级专业技术职务或高级技师职业资格，且校长应具有5年以上职业教育、职业培训或企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exac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32" w:leftChars="10"/>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0" w:leftChars="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en-US" w:eastAsia="zh-CN"/>
              </w:rPr>
              <w:t xml:space="preserve">    </w:t>
            </w:r>
            <w:r>
              <w:rPr>
                <w:rFonts w:hint="eastAsia" w:ascii="仿宋_GB2312" w:hAnsi="宋体" w:eastAsia="仿宋_GB2312"/>
                <w:bCs/>
                <w:color w:val="auto"/>
                <w:sz w:val="24"/>
                <w:lang w:val="zh-CN" w:eastAsia="zh-CN"/>
              </w:rPr>
              <w:t>①校领导班子成员配备齐全、结构合理，计</w:t>
            </w:r>
            <w:r>
              <w:rPr>
                <w:rFonts w:hint="eastAsia" w:ascii="仿宋_GB2312" w:hAnsi="宋体" w:eastAsia="仿宋_GB2312"/>
                <w:bCs/>
                <w:color w:val="auto"/>
                <w:sz w:val="24"/>
                <w:lang w:val="en-US" w:eastAsia="zh-CN"/>
              </w:rPr>
              <w:t>2</w:t>
            </w:r>
            <w:r>
              <w:rPr>
                <w:rFonts w:hint="eastAsia" w:ascii="仿宋_GB2312" w:hAnsi="宋体" w:eastAsia="仿宋_GB2312"/>
                <w:bCs/>
                <w:color w:val="auto"/>
                <w:sz w:val="24"/>
                <w:lang w:val="zh-CN" w:eastAsia="zh-CN"/>
              </w:rPr>
              <w:t>0分；配备欠齐全、结构欠合理的，酌情扣分；②领导班子整体素质高，师生反映良好，计</w:t>
            </w:r>
            <w:r>
              <w:rPr>
                <w:rFonts w:hint="eastAsia" w:ascii="仿宋_GB2312" w:hAnsi="宋体" w:eastAsia="仿宋_GB2312"/>
                <w:bCs/>
                <w:color w:val="auto"/>
                <w:sz w:val="24"/>
                <w:lang w:val="en-US" w:eastAsia="zh-CN"/>
              </w:rPr>
              <w:t>2</w:t>
            </w:r>
            <w:r>
              <w:rPr>
                <w:rFonts w:hint="eastAsia" w:ascii="仿宋_GB2312" w:hAnsi="宋体" w:eastAsia="仿宋_GB2312"/>
                <w:bCs/>
                <w:color w:val="auto"/>
                <w:sz w:val="24"/>
                <w:lang w:val="zh-CN" w:eastAsia="zh-CN"/>
              </w:rPr>
              <w:t>0分；师生反映较好，酌情扣分；校长、教学副校长应具有本科以上学历，以及高级专业技术职务或高级技师职业资格，且校长应具有5年以上职业教育、职业培训或企业工作经历。不符合条件的</w:t>
            </w:r>
            <w:r>
              <w:rPr>
                <w:rFonts w:hint="eastAsia" w:ascii="仿宋_GB2312" w:hAnsi="宋体" w:eastAsia="仿宋_GB2312"/>
                <w:bCs/>
                <w:color w:val="auto"/>
                <w:sz w:val="24"/>
                <w:lang w:val="en-US" w:eastAsia="zh-CN"/>
              </w:rPr>
              <w:t>本项</w:t>
            </w:r>
            <w:r>
              <w:rPr>
                <w:rFonts w:hint="eastAsia" w:ascii="仿宋_GB2312" w:hAnsi="宋体" w:eastAsia="仿宋_GB2312"/>
                <w:bCs/>
                <w:color w:val="auto"/>
                <w:sz w:val="24"/>
                <w:lang w:val="zh-CN" w:eastAsia="zh-CN"/>
              </w:rPr>
              <w:t>不得分。</w:t>
            </w:r>
          </w:p>
          <w:p>
            <w:pPr>
              <w:ind w:left="32" w:leftChars="10"/>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spacing w:beforeLines="0" w:afterLines="0"/>
              <w:ind w:left="0" w:leftChars="0"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①上级机关或主管部门对学校干部任命的相关文件。 </w:t>
            </w:r>
          </w:p>
          <w:p>
            <w:pPr>
              <w:spacing w:beforeLines="0" w:afterLines="0"/>
              <w:ind w:left="0" w:leftChars="0"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②领导班子成员学历、职称、职业资格等材料。 </w:t>
            </w:r>
          </w:p>
          <w:p>
            <w:pPr>
              <w:spacing w:beforeLines="0" w:afterLines="0"/>
              <w:ind w:left="0" w:leftChars="0" w:firstLine="480" w:firstLineChars="200"/>
              <w:rPr>
                <w:rFonts w:hint="eastAsia" w:ascii="仿宋_GB2312" w:hAnsi="宋体" w:eastAsia="仿宋_GB2312"/>
                <w:bCs/>
                <w:color w:val="auto"/>
                <w:sz w:val="24"/>
                <w:lang w:val="zh-CN" w:eastAsia="zh-CN"/>
              </w:rPr>
            </w:pPr>
            <w:r>
              <w:rPr>
                <w:rFonts w:hint="default" w:ascii="仿宋_GB2312" w:hAnsi="宋体" w:eastAsia="仿宋_GB2312"/>
                <w:bCs/>
                <w:color w:val="auto"/>
                <w:sz w:val="24"/>
                <w:lang w:val="en-US" w:eastAsia="zh-CN"/>
              </w:rPr>
              <w:t>③</w:t>
            </w:r>
            <w:r>
              <w:rPr>
                <w:rFonts w:hint="eastAsia" w:ascii="仿宋_GB2312" w:hAnsi="宋体" w:eastAsia="仿宋_GB2312"/>
                <w:bCs/>
                <w:color w:val="auto"/>
                <w:sz w:val="24"/>
                <w:lang w:val="en-US" w:eastAsia="zh-CN"/>
              </w:rPr>
              <w:t>班子成员</w:t>
            </w:r>
            <w:r>
              <w:rPr>
                <w:rFonts w:hint="eastAsia" w:ascii="仿宋_GB2312" w:hAnsi="宋体" w:eastAsia="仿宋_GB2312"/>
                <w:bCs/>
                <w:color w:val="auto"/>
                <w:sz w:val="24"/>
                <w:lang w:val="zh-CN" w:eastAsia="zh-CN"/>
              </w:rPr>
              <w:t xml:space="preserve">年度考核等相关材料。 </w:t>
            </w:r>
          </w:p>
          <w:p>
            <w:pPr>
              <w:spacing w:beforeLines="0" w:afterLines="0"/>
              <w:ind w:left="0" w:leftChars="0" w:firstLine="480" w:firstLineChars="200"/>
              <w:rPr>
                <w:rFonts w:ascii="仿宋_GB2312" w:eastAsia="仿宋_GB2312" w:cs="仿宋_GB2312"/>
                <w:bCs/>
                <w:color w:val="auto"/>
                <w:sz w:val="24"/>
                <w:szCs w:val="24"/>
              </w:rPr>
            </w:pPr>
            <w:r>
              <w:rPr>
                <w:rFonts w:hint="eastAsia" w:ascii="仿宋_GB2312" w:hAnsi="宋体" w:eastAsia="仿宋_GB2312"/>
                <w:bCs/>
                <w:color w:val="auto"/>
                <w:sz w:val="24"/>
                <w:lang w:val="zh-CN" w:eastAsia="zh-CN"/>
              </w:rPr>
              <w:t xml:space="preserve">④近三年学校取得的主要荣誉和成绩。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6" w:hRule="atLeast"/>
          <w:jc w:val="center"/>
        </w:trPr>
        <w:tc>
          <w:tcPr>
            <w:tcW w:w="6681"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424"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6681"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424"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24"/>
        </w:rPr>
      </w:pPr>
    </w:p>
    <w:p>
      <w:pPr>
        <w:rPr>
          <w:rFonts w:ascii="仿宋_GB2312" w:eastAsia="仿宋_GB2312"/>
          <w:b/>
          <w:bCs/>
          <w:color w:val="auto"/>
          <w:sz w:val="32"/>
          <w:szCs w:val="32"/>
        </w:rPr>
      </w:pPr>
      <w:r>
        <w:rPr>
          <w:rFonts w:hint="eastAsia" w:ascii="仿宋_GB2312" w:eastAsia="仿宋_GB2312" w:cs="仿宋_GB2312"/>
          <w:b/>
          <w:bCs/>
          <w:color w:val="auto"/>
          <w:sz w:val="32"/>
          <w:szCs w:val="32"/>
        </w:rPr>
        <w:t>06办学规模（满分60分）</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00"/>
        <w:gridCol w:w="1164"/>
        <w:gridCol w:w="1342"/>
        <w:gridCol w:w="118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8819" w:type="dxa"/>
            <w:gridSpan w:val="6"/>
            <w:vAlign w:val="center"/>
          </w:tcPr>
          <w:p>
            <w:pPr>
              <w:ind w:left="1"/>
              <w:rPr>
                <w:rFonts w:ascii="仿宋_GB2312" w:hAnsi="宋体" w:eastAsia="仿宋_GB2312"/>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培养规模应达到4000人以上。其中，学制教育在校生规模不低于2000人，年职业培训规模2000人次以上。设立高级技工学校3年内高级技工学制教育在校生规模应不低于50％，高级技工以上年培训规模应不低于800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4" w:hRule="atLeast"/>
          <w:jc w:val="center"/>
        </w:trPr>
        <w:tc>
          <w:tcPr>
            <w:tcW w:w="8819" w:type="dxa"/>
            <w:gridSpan w:val="6"/>
            <w:vAlign w:val="center"/>
          </w:tcPr>
          <w:p>
            <w:pPr>
              <w:ind w:left="1"/>
              <w:rPr>
                <w:rFonts w:hint="eastAsia"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①全日制技工教育学籍在校生在2000人以上，计20分；每少100人扣</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lang w:val="zh-CN" w:eastAsia="zh-CN"/>
              </w:rPr>
              <w:t>分；②年职业培训2000人次以上，计20分；每少100人扣</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lang w:val="zh-CN" w:eastAsia="zh-CN"/>
              </w:rPr>
              <w:t>分。③三年内高级技工学制教育实施方案合理，计10分；如有不妥之处的，酌情扣分；④三年内高级技工以上培训实施方案合理可行，计10分；如有不妥之处的，酌情</w:t>
            </w:r>
            <w:r>
              <w:rPr>
                <w:rFonts w:hint="eastAsia" w:ascii="仿宋_GB2312" w:hAnsi="宋体" w:eastAsia="仿宋_GB2312"/>
                <w:bCs/>
                <w:color w:val="auto"/>
                <w:sz w:val="24"/>
                <w:lang w:val="en-US" w:eastAsia="zh-CN"/>
              </w:rPr>
              <w:t>扣</w:t>
            </w:r>
            <w:r>
              <w:rPr>
                <w:rFonts w:hint="eastAsia" w:ascii="仿宋_GB2312" w:hAnsi="宋体" w:eastAsia="仿宋_GB2312"/>
                <w:bCs/>
                <w:color w:val="auto"/>
                <w:sz w:val="24"/>
                <w:lang w:val="zh-CN" w:eastAsia="zh-CN"/>
              </w:rPr>
              <w:t>分。</w:t>
            </w:r>
          </w:p>
          <w:p>
            <w:pPr>
              <w:ind w:left="1"/>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①学校招生方案；近三年招生计划；在校生学籍表。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②开办高级班专业批文；各高级班专业累计招生人数。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③三年内职业培训学员花名册、职业技能鉴定表、培训情况等相关材料。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④高级技工三年学制教育招生计划；高级班各专业人才培养方案。 </w:t>
            </w:r>
          </w:p>
          <w:p>
            <w:pPr>
              <w:ind w:left="1" w:firstLine="480" w:firstLineChars="200"/>
              <w:rPr>
                <w:rFonts w:ascii="仿宋_GB2312" w:eastAsia="仿宋_GB2312"/>
                <w:bCs/>
                <w:color w:val="auto"/>
                <w:sz w:val="24"/>
                <w:szCs w:val="24"/>
              </w:rPr>
            </w:pPr>
            <w:r>
              <w:rPr>
                <w:rFonts w:hint="eastAsia" w:ascii="仿宋_GB2312" w:hAnsi="宋体" w:eastAsia="仿宋_GB2312"/>
                <w:bCs/>
                <w:color w:val="auto"/>
                <w:sz w:val="24"/>
                <w:lang w:val="zh-CN" w:eastAsia="zh-CN"/>
              </w:rPr>
              <w:t xml:space="preserve">⑤三年内高级技工以上职业培训方案。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6329" w:type="dxa"/>
            <w:gridSpan w:val="5"/>
          </w:tcPr>
          <w:p>
            <w:pPr>
              <w:jc w:val="center"/>
              <w:rPr>
                <w:rFonts w:ascii="仿宋_GB2312" w:eastAsia="仿宋_GB2312"/>
                <w:color w:val="auto"/>
                <w:sz w:val="24"/>
              </w:rPr>
            </w:pPr>
            <w:r>
              <w:rPr>
                <w:rFonts w:hint="eastAsia" w:ascii="黑体" w:hAnsi="黑体" w:eastAsia="黑体" w:cs="仿宋_GB2312"/>
                <w:b/>
                <w:color w:val="auto"/>
                <w:sz w:val="24"/>
                <w:szCs w:val="24"/>
              </w:rPr>
              <w:t>拟设专业未来三年招生计划</w:t>
            </w:r>
          </w:p>
        </w:tc>
        <w:tc>
          <w:tcPr>
            <w:tcW w:w="2490" w:type="dxa"/>
            <w:vMerge w:val="restart"/>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43" w:type="dxa"/>
            <w:vAlign w:val="center"/>
          </w:tcPr>
          <w:p>
            <w:pPr>
              <w:rPr>
                <w:rFonts w:eastAsia="黑体"/>
                <w:b w:val="0"/>
                <w:bCs w:val="0"/>
                <w:color w:val="auto"/>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-70485</wp:posOffset>
                      </wp:positionH>
                      <wp:positionV relativeFrom="paragraph">
                        <wp:posOffset>4445</wp:posOffset>
                      </wp:positionV>
                      <wp:extent cx="504825" cy="599440"/>
                      <wp:effectExtent l="3810" t="3175" r="5715" b="6985"/>
                      <wp:wrapNone/>
                      <wp:docPr id="7" name="直接连接符 7"/>
                      <wp:cNvGraphicFramePr/>
                      <a:graphic xmlns:a="http://schemas.openxmlformats.org/drawingml/2006/main">
                        <a:graphicData uri="http://schemas.microsoft.com/office/word/2010/wordprocessingShape">
                          <wps:wsp>
                            <wps:cNvCnPr/>
                            <wps:spPr>
                              <a:xfrm>
                                <a:off x="982345" y="4676775"/>
                                <a:ext cx="504825" cy="599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35pt;height:47.2pt;width:39.75pt;z-index:251672576;mso-width-relative:page;mso-height-relative:page;" filled="f" stroked="t" coordsize="21600,21600" o:gfxdata="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ajgSc1AAAAAYBAAAPAAAAAAAAAAEAIAAAACIAAABkcnMvZG93bnJldi54bWxQSwECFAAU&#10;AAAACACHTuJA6XPiqfUBAADAAwAADgAAAAAAAAABACAAAAAjAQAAZHJzL2Uyb0RvYy54bWxQSwUG&#10;AAAAAAYABgBZAQAAigUAAAAA&#10;">
                      <v:fill on="f" focussize="0,0"/>
                      <v:stroke weight="0.5pt" color="#000000 [3200]" miterlimit="8" joinstyle="miter"/>
                      <v:imagedata o:title=""/>
                      <o:lock v:ext="edit" aspectratio="f"/>
                    </v:lin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-69850</wp:posOffset>
                      </wp:positionH>
                      <wp:positionV relativeFrom="paragraph">
                        <wp:posOffset>5715</wp:posOffset>
                      </wp:positionV>
                      <wp:extent cx="861695" cy="296545"/>
                      <wp:effectExtent l="1270" t="4445" r="13335" b="22860"/>
                      <wp:wrapNone/>
                      <wp:docPr id="6" name="直接连接符 6"/>
                      <wp:cNvGraphicFramePr/>
                      <a:graphic xmlns:a="http://schemas.openxmlformats.org/drawingml/2006/main">
                        <a:graphicData uri="http://schemas.microsoft.com/office/word/2010/wordprocessingShape">
                          <wps:wsp>
                            <wps:cNvCnPr/>
                            <wps:spPr>
                              <a:xfrm>
                                <a:off x="994410" y="4671060"/>
                                <a:ext cx="861695"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0.45pt;height:23.35pt;width:67.85pt;z-index:251671552;mso-width-relative:page;mso-height-relative:page;" filled="f" stroked="t" coordsize="21600,21600" o:gfxdata="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jmILdYAAAAHAQAADwAAAAAAAAABACAAAAAiAAAAZHJzL2Rvd25yZXYueG1sUEsBAhQA&#10;FAAAAAgAh07iQGIryrf0AQAAwAMAAA4AAAAAAAAAAQAgAAAAJQEAAGRycy9lMm9Eb2MueG1sUEsF&#10;BgAAAAAGAAYAWQEAAIsFAAAAAA==&#10;">
                      <v:fill on="f" focussize="0,0"/>
                      <v:stroke weight="0.5pt" color="#000000 [3200]" miterlimit="8" joinstyle="miter"/>
                      <v:imagedata o:title=""/>
                      <o:lock v:ext="edit" aspectratio="f"/>
                    </v:line>
                  </w:pict>
                </mc:Fallback>
              </mc:AlternateContent>
            </w:r>
            <w:r>
              <w:rPr>
                <w:rFonts w:eastAsia="黑体"/>
                <w:b/>
                <w:bCs/>
                <w:color w:val="auto"/>
                <w:sz w:val="24"/>
                <w:szCs w:val="24"/>
              </w:rPr>
              <w:t xml:space="preserve">     </w:t>
            </w:r>
            <w:r>
              <w:rPr>
                <w:rFonts w:hint="eastAsia" w:eastAsia="黑体"/>
                <w:b w:val="0"/>
                <w:bCs w:val="0"/>
                <w:color w:val="auto"/>
                <w:sz w:val="24"/>
                <w:szCs w:val="24"/>
                <w:lang w:val="en-US" w:eastAsia="zh-CN"/>
              </w:rPr>
              <w:t>年</w:t>
            </w:r>
            <w:r>
              <w:rPr>
                <w:rFonts w:eastAsia="黑体"/>
                <w:b w:val="0"/>
                <w:bCs w:val="0"/>
                <w:color w:val="auto"/>
                <w:sz w:val="24"/>
                <w:szCs w:val="24"/>
              </w:rPr>
              <w:t>份</w:t>
            </w:r>
          </w:p>
          <w:p>
            <w:pPr>
              <w:ind w:firstLine="0" w:firstLineChars="0"/>
              <w:rPr>
                <w:rFonts w:eastAsia="黑体"/>
                <w:b w:val="0"/>
                <w:bCs w:val="0"/>
                <w:color w:val="auto"/>
                <w:sz w:val="24"/>
                <w:szCs w:val="24"/>
              </w:rPr>
            </w:pPr>
            <w:r>
              <w:rPr>
                <w:rFonts w:hint="eastAsia" w:eastAsia="黑体"/>
                <w:b w:val="0"/>
                <w:bCs w:val="0"/>
                <w:color w:val="auto"/>
                <w:sz w:val="24"/>
                <w:szCs w:val="24"/>
                <w:lang w:val="en-US" w:eastAsia="zh-CN"/>
              </w:rPr>
              <w:t xml:space="preserve">   </w:t>
            </w:r>
            <w:r>
              <w:rPr>
                <w:rFonts w:eastAsia="黑体"/>
                <w:b w:val="0"/>
                <w:bCs w:val="0"/>
                <w:color w:val="auto"/>
                <w:sz w:val="24"/>
                <w:szCs w:val="24"/>
              </w:rPr>
              <w:t>人数</w:t>
            </w:r>
          </w:p>
          <w:p>
            <w:pPr>
              <w:rPr>
                <w:rFonts w:eastAsia="黑体"/>
                <w:b/>
                <w:bCs/>
                <w:color w:val="auto"/>
                <w:sz w:val="24"/>
                <w:szCs w:val="24"/>
              </w:rPr>
            </w:pPr>
            <w:r>
              <w:rPr>
                <w:rFonts w:eastAsia="黑体"/>
                <w:b w:val="0"/>
                <w:bCs w:val="0"/>
                <w:color w:val="auto"/>
                <w:sz w:val="24"/>
                <w:szCs w:val="24"/>
              </w:rPr>
              <w:t>专业</w:t>
            </w:r>
          </w:p>
        </w:tc>
        <w:tc>
          <w:tcPr>
            <w:tcW w:w="1300" w:type="dxa"/>
            <w:vAlign w:val="center"/>
          </w:tcPr>
          <w:p>
            <w:pPr>
              <w:ind w:left="1" w:firstLine="480" w:firstLineChars="200"/>
              <w:jc w:val="center"/>
              <w:rPr>
                <w:rFonts w:hint="eastAsia" w:ascii="宋体" w:hAnsi="宋体"/>
                <w:color w:val="auto"/>
                <w:sz w:val="24"/>
                <w:szCs w:val="24"/>
              </w:rPr>
            </w:pPr>
            <w:r>
              <w:rPr>
                <w:rFonts w:hint="eastAsia" w:ascii="宋体" w:hAnsi="宋体"/>
                <w:color w:val="auto"/>
                <w:sz w:val="24"/>
                <w:szCs w:val="24"/>
              </w:rPr>
              <w:t>年</w:t>
            </w:r>
          </w:p>
        </w:tc>
        <w:tc>
          <w:tcPr>
            <w:tcW w:w="1164" w:type="dxa"/>
            <w:vAlign w:val="center"/>
          </w:tcPr>
          <w:p>
            <w:pPr>
              <w:ind w:left="1" w:firstLine="480" w:firstLineChars="200"/>
              <w:jc w:val="center"/>
              <w:rPr>
                <w:rFonts w:hint="eastAsia" w:ascii="宋体" w:hAnsi="宋体"/>
                <w:color w:val="auto"/>
                <w:sz w:val="24"/>
                <w:szCs w:val="24"/>
              </w:rPr>
            </w:pPr>
            <w:r>
              <w:rPr>
                <w:rFonts w:hint="eastAsia" w:ascii="宋体" w:hAnsi="宋体"/>
                <w:color w:val="auto"/>
                <w:sz w:val="24"/>
                <w:szCs w:val="24"/>
              </w:rPr>
              <w:t>年</w:t>
            </w:r>
          </w:p>
        </w:tc>
        <w:tc>
          <w:tcPr>
            <w:tcW w:w="1342" w:type="dxa"/>
            <w:vAlign w:val="center"/>
          </w:tcPr>
          <w:p>
            <w:pPr>
              <w:ind w:left="1" w:firstLine="480" w:firstLineChars="200"/>
              <w:jc w:val="center"/>
              <w:rPr>
                <w:rFonts w:hint="eastAsia" w:ascii="宋体" w:hAnsi="宋体"/>
                <w:color w:val="auto"/>
                <w:sz w:val="24"/>
                <w:szCs w:val="24"/>
              </w:rPr>
            </w:pPr>
            <w:r>
              <w:rPr>
                <w:rFonts w:hint="eastAsia" w:ascii="宋体" w:hAnsi="宋体"/>
                <w:color w:val="auto"/>
                <w:sz w:val="24"/>
                <w:szCs w:val="24"/>
              </w:rPr>
              <w:t>年</w:t>
            </w:r>
          </w:p>
        </w:tc>
        <w:tc>
          <w:tcPr>
            <w:tcW w:w="1180" w:type="dxa"/>
            <w:vAlign w:val="center"/>
          </w:tcPr>
          <w:p>
            <w:pPr>
              <w:ind w:left="1" w:firstLine="480" w:firstLineChars="200"/>
              <w:rPr>
                <w:rFonts w:hint="eastAsia" w:ascii="宋体" w:hAnsi="宋体"/>
                <w:color w:val="auto"/>
                <w:sz w:val="24"/>
                <w:szCs w:val="24"/>
              </w:rPr>
            </w:pPr>
            <w:r>
              <w:rPr>
                <w:rFonts w:hint="eastAsia" w:ascii="宋体" w:hAnsi="宋体"/>
                <w:color w:val="auto"/>
                <w:sz w:val="24"/>
                <w:szCs w:val="24"/>
              </w:rPr>
              <w:t>合计</w:t>
            </w:r>
          </w:p>
        </w:tc>
        <w:tc>
          <w:tcPr>
            <w:tcW w:w="2490" w:type="dxa"/>
            <w:vMerge w:val="continue"/>
          </w:tcPr>
          <w:p>
            <w:pPr>
              <w:rPr>
                <w:rFonts w:asci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43" w:type="dxa"/>
          </w:tcPr>
          <w:p>
            <w:pPr>
              <w:rPr>
                <w:rFonts w:ascii="仿宋_GB2312" w:eastAsia="仿宋_GB2312" w:cs="仿宋_GB2312"/>
                <w:color w:val="auto"/>
                <w:sz w:val="24"/>
              </w:rPr>
            </w:pPr>
          </w:p>
        </w:tc>
        <w:tc>
          <w:tcPr>
            <w:tcW w:w="1300" w:type="dxa"/>
          </w:tcPr>
          <w:p>
            <w:pPr>
              <w:rPr>
                <w:rFonts w:ascii="仿宋_GB2312" w:eastAsia="仿宋_GB2312" w:cs="仿宋_GB2312"/>
                <w:color w:val="auto"/>
                <w:sz w:val="24"/>
              </w:rPr>
            </w:pPr>
          </w:p>
        </w:tc>
        <w:tc>
          <w:tcPr>
            <w:tcW w:w="1164" w:type="dxa"/>
          </w:tcPr>
          <w:p>
            <w:pPr>
              <w:rPr>
                <w:rFonts w:ascii="仿宋_GB2312" w:eastAsia="仿宋_GB2312" w:cs="仿宋_GB2312"/>
                <w:color w:val="auto"/>
                <w:sz w:val="24"/>
              </w:rPr>
            </w:pPr>
          </w:p>
        </w:tc>
        <w:tc>
          <w:tcPr>
            <w:tcW w:w="1342" w:type="dxa"/>
          </w:tcPr>
          <w:p>
            <w:pPr>
              <w:rPr>
                <w:rFonts w:ascii="仿宋_GB2312" w:eastAsia="仿宋_GB2312" w:cs="仿宋_GB2312"/>
                <w:color w:val="auto"/>
                <w:sz w:val="24"/>
              </w:rPr>
            </w:pPr>
          </w:p>
        </w:tc>
        <w:tc>
          <w:tcPr>
            <w:tcW w:w="1180" w:type="dxa"/>
          </w:tcPr>
          <w:p>
            <w:pPr>
              <w:rPr>
                <w:rFonts w:ascii="仿宋_GB2312" w:eastAsia="仿宋_GB2312" w:cs="仿宋_GB2312"/>
                <w:color w:val="auto"/>
                <w:sz w:val="24"/>
              </w:rPr>
            </w:pPr>
          </w:p>
        </w:tc>
        <w:tc>
          <w:tcPr>
            <w:tcW w:w="2490" w:type="dxa"/>
            <w:vMerge w:val="continue"/>
          </w:tcPr>
          <w:p>
            <w:pPr>
              <w:rPr>
                <w:rFonts w:asci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43" w:type="dxa"/>
          </w:tcPr>
          <w:p>
            <w:pPr>
              <w:rPr>
                <w:rFonts w:ascii="仿宋_GB2312" w:eastAsia="仿宋_GB2312" w:cs="仿宋_GB2312"/>
                <w:color w:val="auto"/>
                <w:sz w:val="24"/>
              </w:rPr>
            </w:pPr>
          </w:p>
        </w:tc>
        <w:tc>
          <w:tcPr>
            <w:tcW w:w="1300" w:type="dxa"/>
          </w:tcPr>
          <w:p>
            <w:pPr>
              <w:rPr>
                <w:rFonts w:ascii="仿宋_GB2312" w:eastAsia="仿宋_GB2312" w:cs="仿宋_GB2312"/>
                <w:color w:val="auto"/>
                <w:sz w:val="24"/>
              </w:rPr>
            </w:pPr>
          </w:p>
        </w:tc>
        <w:tc>
          <w:tcPr>
            <w:tcW w:w="1164" w:type="dxa"/>
          </w:tcPr>
          <w:p>
            <w:pPr>
              <w:rPr>
                <w:rFonts w:ascii="仿宋_GB2312" w:eastAsia="仿宋_GB2312" w:cs="仿宋_GB2312"/>
                <w:color w:val="auto"/>
                <w:sz w:val="24"/>
              </w:rPr>
            </w:pPr>
          </w:p>
        </w:tc>
        <w:tc>
          <w:tcPr>
            <w:tcW w:w="1342" w:type="dxa"/>
          </w:tcPr>
          <w:p>
            <w:pPr>
              <w:rPr>
                <w:rFonts w:ascii="仿宋_GB2312" w:eastAsia="仿宋_GB2312" w:cs="仿宋_GB2312"/>
                <w:color w:val="auto"/>
                <w:sz w:val="24"/>
              </w:rPr>
            </w:pPr>
          </w:p>
        </w:tc>
        <w:tc>
          <w:tcPr>
            <w:tcW w:w="1180" w:type="dxa"/>
          </w:tcPr>
          <w:p>
            <w:pPr>
              <w:rPr>
                <w:rFonts w:ascii="仿宋_GB2312" w:eastAsia="仿宋_GB2312" w:cs="仿宋_GB2312"/>
                <w:color w:val="auto"/>
                <w:sz w:val="24"/>
              </w:rPr>
            </w:pPr>
          </w:p>
        </w:tc>
        <w:tc>
          <w:tcPr>
            <w:tcW w:w="2490" w:type="dxa"/>
            <w:vMerge w:val="continue"/>
          </w:tcPr>
          <w:p>
            <w:pPr>
              <w:rPr>
                <w:rFonts w:asci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43" w:type="dxa"/>
          </w:tcPr>
          <w:p>
            <w:pPr>
              <w:rPr>
                <w:rFonts w:ascii="仿宋_GB2312" w:eastAsia="仿宋_GB2312" w:cs="仿宋_GB2312"/>
                <w:color w:val="auto"/>
                <w:sz w:val="24"/>
              </w:rPr>
            </w:pPr>
          </w:p>
        </w:tc>
        <w:tc>
          <w:tcPr>
            <w:tcW w:w="1300" w:type="dxa"/>
          </w:tcPr>
          <w:p>
            <w:pPr>
              <w:rPr>
                <w:rFonts w:ascii="仿宋_GB2312" w:eastAsia="仿宋_GB2312" w:cs="仿宋_GB2312"/>
                <w:color w:val="auto"/>
                <w:sz w:val="24"/>
              </w:rPr>
            </w:pPr>
          </w:p>
        </w:tc>
        <w:tc>
          <w:tcPr>
            <w:tcW w:w="1164" w:type="dxa"/>
          </w:tcPr>
          <w:p>
            <w:pPr>
              <w:rPr>
                <w:rFonts w:ascii="仿宋_GB2312" w:eastAsia="仿宋_GB2312" w:cs="仿宋_GB2312"/>
                <w:color w:val="auto"/>
                <w:sz w:val="24"/>
              </w:rPr>
            </w:pPr>
          </w:p>
        </w:tc>
        <w:tc>
          <w:tcPr>
            <w:tcW w:w="1342" w:type="dxa"/>
          </w:tcPr>
          <w:p>
            <w:pPr>
              <w:rPr>
                <w:rFonts w:ascii="仿宋_GB2312" w:eastAsia="仿宋_GB2312" w:cs="仿宋_GB2312"/>
                <w:color w:val="auto"/>
                <w:sz w:val="24"/>
              </w:rPr>
            </w:pPr>
          </w:p>
        </w:tc>
        <w:tc>
          <w:tcPr>
            <w:tcW w:w="1180" w:type="dxa"/>
          </w:tcPr>
          <w:p>
            <w:pPr>
              <w:rPr>
                <w:rFonts w:ascii="仿宋_GB2312" w:eastAsia="仿宋_GB2312" w:cs="仿宋_GB2312"/>
                <w:color w:val="auto"/>
                <w:sz w:val="24"/>
              </w:rPr>
            </w:pPr>
          </w:p>
        </w:tc>
        <w:tc>
          <w:tcPr>
            <w:tcW w:w="2490" w:type="dxa"/>
            <w:vMerge w:val="continue"/>
          </w:tcPr>
          <w:p>
            <w:pPr>
              <w:rPr>
                <w:rFonts w:asci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343" w:type="dxa"/>
          </w:tcPr>
          <w:p>
            <w:pPr>
              <w:rPr>
                <w:rFonts w:ascii="仿宋_GB2312" w:eastAsia="仿宋_GB2312" w:cs="仿宋_GB2312"/>
                <w:color w:val="auto"/>
                <w:sz w:val="24"/>
              </w:rPr>
            </w:pPr>
          </w:p>
        </w:tc>
        <w:tc>
          <w:tcPr>
            <w:tcW w:w="1300" w:type="dxa"/>
          </w:tcPr>
          <w:p>
            <w:pPr>
              <w:rPr>
                <w:rFonts w:ascii="仿宋_GB2312" w:eastAsia="仿宋_GB2312" w:cs="仿宋_GB2312"/>
                <w:color w:val="auto"/>
                <w:sz w:val="24"/>
              </w:rPr>
            </w:pPr>
          </w:p>
        </w:tc>
        <w:tc>
          <w:tcPr>
            <w:tcW w:w="1164" w:type="dxa"/>
          </w:tcPr>
          <w:p>
            <w:pPr>
              <w:rPr>
                <w:rFonts w:ascii="仿宋_GB2312" w:eastAsia="仿宋_GB2312" w:cs="仿宋_GB2312"/>
                <w:color w:val="auto"/>
                <w:sz w:val="24"/>
              </w:rPr>
            </w:pPr>
          </w:p>
        </w:tc>
        <w:tc>
          <w:tcPr>
            <w:tcW w:w="1342" w:type="dxa"/>
          </w:tcPr>
          <w:p>
            <w:pPr>
              <w:rPr>
                <w:rFonts w:ascii="仿宋_GB2312" w:eastAsia="仿宋_GB2312" w:cs="仿宋_GB2312"/>
                <w:color w:val="auto"/>
                <w:sz w:val="24"/>
              </w:rPr>
            </w:pPr>
          </w:p>
        </w:tc>
        <w:tc>
          <w:tcPr>
            <w:tcW w:w="1180" w:type="dxa"/>
          </w:tcPr>
          <w:p>
            <w:pPr>
              <w:rPr>
                <w:rFonts w:ascii="仿宋_GB2312" w:eastAsia="仿宋_GB2312" w:cs="仿宋_GB2312"/>
                <w:color w:val="auto"/>
                <w:sz w:val="24"/>
              </w:rPr>
            </w:pPr>
          </w:p>
        </w:tc>
        <w:tc>
          <w:tcPr>
            <w:tcW w:w="2490" w:type="dxa"/>
            <w:vMerge w:val="continue"/>
          </w:tcPr>
          <w:p>
            <w:pPr>
              <w:rPr>
                <w:rFonts w:asci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5" w:hRule="atLeast"/>
          <w:jc w:val="center"/>
        </w:trPr>
        <w:tc>
          <w:tcPr>
            <w:tcW w:w="6329" w:type="dxa"/>
            <w:gridSpan w:val="5"/>
          </w:tcPr>
          <w:p>
            <w:pPr>
              <w:tabs>
                <w:tab w:val="left" w:pos="4860"/>
              </w:tabs>
              <w:rPr>
                <w:rFonts w:ascii="宋体" w:hAnsi="宋体"/>
                <w:color w:val="auto"/>
                <w:sz w:val="24"/>
              </w:rPr>
            </w:pPr>
            <w:r>
              <w:rPr>
                <w:rFonts w:hint="eastAsia" w:ascii="宋体" w:hAnsi="宋体"/>
                <w:color w:val="auto"/>
                <w:sz w:val="24"/>
              </w:rPr>
              <w:t xml:space="preserve">学校自评： </w:t>
            </w:r>
          </w:p>
        </w:tc>
        <w:tc>
          <w:tcPr>
            <w:tcW w:w="2490" w:type="dxa"/>
            <w:vMerge w:val="continue"/>
          </w:tcPr>
          <w:p>
            <w:pPr>
              <w:tabs>
                <w:tab w:val="left" w:pos="4860"/>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6329" w:type="dxa"/>
            <w:gridSpan w:val="5"/>
          </w:tcPr>
          <w:p>
            <w:pPr>
              <w:tabs>
                <w:tab w:val="left" w:pos="4860"/>
              </w:tabs>
              <w:rPr>
                <w:rFonts w:ascii="宋体" w:hAnsi="宋体"/>
                <w:color w:val="auto"/>
                <w:sz w:val="24"/>
              </w:rPr>
            </w:pPr>
            <w:r>
              <w:rPr>
                <w:rFonts w:hint="eastAsia" w:ascii="宋体" w:hAnsi="宋体"/>
                <w:color w:val="auto"/>
                <w:sz w:val="24"/>
              </w:rPr>
              <w:t xml:space="preserve">专家评价： </w:t>
            </w:r>
          </w:p>
        </w:tc>
        <w:tc>
          <w:tcPr>
            <w:tcW w:w="249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hint="eastAsia" w:ascii="仿宋_GB2312" w:eastAsia="仿宋_GB2312" w:cs="仿宋_GB2312"/>
          <w:b/>
          <w:bCs/>
          <w:color w:val="auto"/>
          <w:sz w:val="32"/>
          <w:szCs w:val="32"/>
        </w:rPr>
      </w:pPr>
      <w:r>
        <w:rPr>
          <w:rFonts w:hint="eastAsia" w:ascii="仿宋_GB2312" w:eastAsia="仿宋_GB2312" w:cs="仿宋_GB2312"/>
          <w:b/>
          <w:bCs/>
          <w:color w:val="auto"/>
          <w:sz w:val="32"/>
          <w:szCs w:val="32"/>
        </w:rPr>
        <w:br w:type="page"/>
      </w: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07专业设置(满分50分)</w:t>
      </w:r>
    </w:p>
    <w:tbl>
      <w:tblPr>
        <w:tblStyle w:val="6"/>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jc w:val="center"/>
        </w:trPr>
        <w:tc>
          <w:tcPr>
            <w:tcW w:w="9011"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高级技工学校专业设置应与区域经济发展紧密结合，适应新型工业化发展和产业优化升级的需要，适应社会和企业对高级技工的需求。常设高级技工专业不少于4个。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exact"/>
          <w:jc w:val="center"/>
        </w:trPr>
        <w:tc>
          <w:tcPr>
            <w:tcW w:w="9011"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所设高级技工专业设置适应社会和企业需求，计</w:t>
            </w:r>
            <w:r>
              <w:rPr>
                <w:rFonts w:hint="eastAsia" w:ascii="仿宋_GB2312" w:hAnsi="宋体" w:eastAsia="仿宋_GB2312"/>
                <w:bCs/>
                <w:color w:val="auto"/>
                <w:sz w:val="24"/>
                <w:lang w:val="en-US" w:eastAsia="zh-CN"/>
              </w:rPr>
              <w:t>5</w:t>
            </w:r>
            <w:r>
              <w:rPr>
                <w:rFonts w:hint="eastAsia" w:ascii="仿宋_GB2312" w:hAnsi="宋体" w:eastAsia="仿宋_GB2312"/>
                <w:bCs/>
                <w:color w:val="auto"/>
                <w:sz w:val="24"/>
                <w:lang w:val="zh-CN" w:eastAsia="zh-CN"/>
              </w:rPr>
              <w:t>0分；不够适应的，酌情扣分。</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拟设高级技工专业为4个及以上，少于</w:t>
            </w:r>
            <w:r>
              <w:rPr>
                <w:rFonts w:hint="eastAsia" w:ascii="仿宋_GB2312" w:hAnsi="宋体" w:eastAsia="仿宋_GB2312"/>
                <w:bCs/>
                <w:color w:val="auto"/>
                <w:sz w:val="24"/>
                <w:lang w:val="en-US" w:eastAsia="zh-CN"/>
              </w:rPr>
              <w:t>4个专业的该项不得分</w:t>
            </w:r>
            <w:r>
              <w:rPr>
                <w:rFonts w:hint="eastAsia" w:ascii="仿宋_GB2312" w:hAnsi="宋体" w:eastAsia="仿宋_GB2312"/>
                <w:bCs/>
                <w:color w:val="auto"/>
                <w:sz w:val="24"/>
                <w:lang w:val="zh-CN" w:eastAsia="zh-CN"/>
              </w:rPr>
              <w:t>。</w:t>
            </w:r>
          </w:p>
          <w:p>
            <w:pPr>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①所设高级工专业设置论证报告。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②拟设高级班各专业人才培养方案、教学资源等相关资料。 </w:t>
            </w:r>
          </w:p>
          <w:p>
            <w:pPr>
              <w:ind w:left="1" w:firstLine="480" w:firstLineChars="200"/>
              <w:rPr>
                <w:rFonts w:ascii="仿宋_GB2312" w:eastAsia="仿宋_GB2312"/>
                <w:color w:val="auto"/>
                <w:sz w:val="24"/>
                <w:szCs w:val="24"/>
              </w:rPr>
            </w:pPr>
            <w:r>
              <w:rPr>
                <w:rFonts w:hint="eastAsia" w:ascii="仿宋_GB2312" w:hAnsi="宋体" w:eastAsia="仿宋_GB2312"/>
                <w:bCs/>
                <w:color w:val="auto"/>
                <w:sz w:val="24"/>
                <w:lang w:val="zh-CN" w:eastAsia="zh-CN"/>
              </w:rPr>
              <w:t xml:space="preserve">③拟设专业招生计划等资料。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7"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524"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7"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524"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widowControl/>
        <w:jc w:val="left"/>
        <w:rPr>
          <w:rFonts w:ascii="仿宋_GB2312" w:eastAsia="仿宋_GB2312"/>
          <w:b/>
          <w:bCs/>
          <w:color w:val="auto"/>
          <w:sz w:val="24"/>
        </w:rPr>
        <w:sectPr>
          <w:type w:val="nextColumn"/>
          <w:pgSz w:w="11906" w:h="16838"/>
          <w:pgMar w:top="1531" w:right="1418" w:bottom="1247" w:left="1418" w:header="851" w:footer="851" w:gutter="0"/>
          <w:pgNumType w:fmt="decimal"/>
          <w:cols w:space="720" w:num="1"/>
          <w:docGrid w:linePitch="312" w:charSpace="0"/>
        </w:sectPr>
      </w:pPr>
    </w:p>
    <w:p>
      <w:pPr>
        <w:widowControl/>
        <w:jc w:val="left"/>
        <w:rPr>
          <w:rFonts w:ascii="仿宋_GB2312" w:eastAsia="仿宋_GB2312" w:cs="仿宋_GB2312"/>
          <w:b/>
          <w:bCs/>
          <w:color w:val="auto"/>
          <w:sz w:val="32"/>
          <w:szCs w:val="32"/>
        </w:rPr>
      </w:pPr>
      <w:r>
        <w:rPr>
          <w:rFonts w:hint="eastAsia" w:ascii="仿宋_GB2312" w:eastAsia="仿宋_GB2312" w:cs="仿宋_GB2312"/>
          <w:b/>
          <w:bCs/>
          <w:color w:val="auto"/>
          <w:sz w:val="32"/>
          <w:szCs w:val="32"/>
        </w:rPr>
        <w:t>08学校面积（此项为否决项）</w:t>
      </w:r>
    </w:p>
    <w:tbl>
      <w:tblPr>
        <w:tblStyle w:val="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pPr>
              <w:ind w:left="-2" w:leftChars="-1" w:hanging="1"/>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校园占地面积不少于6.6万平方米（约100亩），校舍建筑面积不少于5万平方米。其中，实习、实验场所建筑面积不少于1.5万平方米。企业办校的占地面积、建筑面积可包括企业用于职工培训的相关场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2" w:hRule="exac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园占地面积达6.6万平方米（约100亩），校舍建筑面积达5万平方米，实习、实验场所建筑面积1.5万平方米及以上。</w:t>
            </w:r>
          </w:p>
          <w:p>
            <w:pPr>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①校园规划、土地征用（租用）、基本建设等证明材料或土地证、房产证、租赁协议等。</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②校园布局图或规划图。</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③校园占地面积及总建设面积统计。 </w:t>
            </w:r>
          </w:p>
          <w:p>
            <w:pPr>
              <w:ind w:left="1" w:firstLine="480" w:firstLineChars="200"/>
              <w:rPr>
                <w:rFonts w:hint="eastAsia" w:ascii="宋体" w:hAnsi="宋体"/>
                <w:color w:val="auto"/>
                <w:sz w:val="24"/>
                <w:szCs w:val="24"/>
              </w:rPr>
            </w:pPr>
            <w:r>
              <w:rPr>
                <w:rFonts w:hint="eastAsia" w:ascii="仿宋_GB2312" w:hAnsi="宋体" w:eastAsia="仿宋_GB2312"/>
                <w:bCs/>
                <w:color w:val="auto"/>
                <w:sz w:val="24"/>
                <w:lang w:val="zh-CN" w:eastAsia="zh-CN"/>
              </w:rPr>
              <w:t xml:space="preserve">④理论教学、实习实验、生活服务及附属设施等建筑面积统计。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4" w:hRule="atLeast"/>
          <w:jc w:val="center"/>
        </w:trPr>
        <w:tc>
          <w:tcPr>
            <w:tcW w:w="709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1991"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9" w:hRule="atLeast"/>
          <w:jc w:val="center"/>
        </w:trPr>
        <w:tc>
          <w:tcPr>
            <w:tcW w:w="709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1991"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09实习、实验设施设备（满分8</w:t>
      </w:r>
      <w:r>
        <w:rPr>
          <w:rFonts w:ascii="仿宋_GB2312" w:eastAsia="仿宋_GB2312" w:cs="仿宋_GB2312"/>
          <w:b/>
          <w:bCs/>
          <w:color w:val="auto"/>
          <w:sz w:val="32"/>
          <w:szCs w:val="32"/>
        </w:rPr>
        <w:t>0</w:t>
      </w:r>
      <w:r>
        <w:rPr>
          <w:rFonts w:hint="eastAsia" w:ascii="仿宋_GB2312" w:eastAsia="仿宋_GB2312" w:cs="仿宋_GB2312"/>
          <w:b/>
          <w:bCs/>
          <w:color w:val="auto"/>
          <w:sz w:val="32"/>
          <w:szCs w:val="32"/>
        </w:rPr>
        <w:t>分）</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5"/>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014" w:type="dxa"/>
            <w:gridSpan w:val="2"/>
            <w:tcBorders>
              <w:top w:val="single" w:color="auto" w:sz="4" w:space="0"/>
              <w:left w:val="single" w:color="auto" w:sz="4" w:space="0"/>
              <w:bottom w:val="single" w:color="auto" w:sz="4" w:space="0"/>
              <w:right w:val="single" w:color="auto" w:sz="4" w:space="0"/>
            </w:tcBorders>
            <w:vAlign w:val="center"/>
          </w:tcPr>
          <w:p>
            <w:pPr>
              <w:ind w:left="2" w:hanging="2"/>
              <w:rPr>
                <w:rFonts w:ascii="仿宋_GB2312" w:hAnsi="宋体" w:eastAsia="仿宋_GB2312"/>
                <w:bCs/>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高级技工学校应配备与办学规模、办学层次、专业设置相适应的实习、实验设备设施。其中，主要设备应达到国内先进水平，并保证每生有实习工位。实习、实验设备总值不少于</w:t>
            </w:r>
            <w:r>
              <w:rPr>
                <w:rFonts w:hint="eastAsia" w:ascii="仿宋_GB2312" w:hAnsi="宋体" w:eastAsia="仿宋_GB2312"/>
                <w:bCs/>
                <w:color w:val="auto"/>
                <w:sz w:val="24"/>
                <w:lang w:val="en-US" w:eastAsia="zh-CN"/>
              </w:rPr>
              <w:t>15</w:t>
            </w:r>
            <w:r>
              <w:rPr>
                <w:rFonts w:hint="eastAsia" w:ascii="仿宋_GB2312" w:hAnsi="宋体" w:eastAsia="仿宋_GB2312"/>
                <w:bCs/>
                <w:color w:val="auto"/>
                <w:sz w:val="24"/>
                <w:lang w:val="zh-CN"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9014" w:type="dxa"/>
            <w:gridSpan w:val="2"/>
            <w:tcBorders>
              <w:top w:val="single" w:color="auto" w:sz="4" w:space="0"/>
              <w:left w:val="single" w:color="auto" w:sz="4" w:space="0"/>
              <w:bottom w:val="single" w:color="auto" w:sz="4" w:space="0"/>
              <w:right w:val="single" w:color="auto" w:sz="4" w:space="0"/>
            </w:tcBorders>
            <w:vAlign w:val="center"/>
          </w:tcPr>
          <w:p>
            <w:pPr>
              <w:ind w:left="3" w:leftChars="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校内实习实验设备和设施与办学规模、办学层次、专业设置相适应，计20分；不完全适应的，酌情扣分。②工位数不低于学生数的1/4，计20分；实习工位不足的，酌情扣分。③拟设高级工专业设备设施满足国家职业标准技能操作项目要求，计20分；不能全部满足要求的，酌情扣分。④主要实习设备达先进水平，计</w:t>
            </w:r>
            <w:r>
              <w:rPr>
                <w:rFonts w:hint="eastAsia" w:ascii="仿宋_GB2312" w:hAnsi="宋体" w:eastAsia="仿宋_GB2312"/>
                <w:bCs/>
                <w:color w:val="auto"/>
                <w:sz w:val="24"/>
                <w:lang w:val="en-US" w:eastAsia="zh-CN"/>
              </w:rPr>
              <w:t>2</w:t>
            </w:r>
            <w:r>
              <w:rPr>
                <w:rFonts w:hint="eastAsia" w:ascii="仿宋_GB2312" w:hAnsi="宋体" w:eastAsia="仿宋_GB2312"/>
                <w:bCs/>
                <w:color w:val="auto"/>
                <w:sz w:val="24"/>
                <w:lang w:val="zh-CN" w:eastAsia="zh-CN"/>
              </w:rPr>
              <w:t>0分；先进水平不高的，酌情扣分。</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实习、实验设备总值不少于</w:t>
            </w:r>
            <w:r>
              <w:rPr>
                <w:rFonts w:hint="eastAsia" w:ascii="仿宋_GB2312" w:hAnsi="宋体" w:eastAsia="仿宋_GB2312"/>
                <w:bCs/>
                <w:color w:val="auto"/>
                <w:sz w:val="24"/>
                <w:lang w:val="en-US" w:eastAsia="zh-CN"/>
              </w:rPr>
              <w:t>15</w:t>
            </w:r>
            <w:r>
              <w:rPr>
                <w:rFonts w:hint="eastAsia" w:ascii="仿宋_GB2312" w:hAnsi="宋体" w:eastAsia="仿宋_GB2312"/>
                <w:bCs/>
                <w:color w:val="auto"/>
                <w:sz w:val="24"/>
                <w:lang w:val="zh-CN" w:eastAsia="zh-CN"/>
              </w:rPr>
              <w:t>00万元，少于</w:t>
            </w:r>
            <w:r>
              <w:rPr>
                <w:rFonts w:hint="eastAsia" w:ascii="仿宋_GB2312" w:hAnsi="宋体" w:eastAsia="仿宋_GB2312"/>
                <w:bCs/>
                <w:color w:val="auto"/>
                <w:sz w:val="24"/>
                <w:lang w:val="en-US" w:eastAsia="zh-CN"/>
              </w:rPr>
              <w:t>1500万元的，本项不计分</w:t>
            </w:r>
            <w:r>
              <w:rPr>
                <w:rFonts w:hint="eastAsia" w:ascii="仿宋_GB2312" w:hAnsi="宋体" w:eastAsia="仿宋_GB2312"/>
                <w:bCs/>
                <w:color w:val="auto"/>
                <w:sz w:val="24"/>
                <w:lang w:val="zh-CN" w:eastAsia="zh-CN"/>
              </w:rPr>
              <w:t>。</w:t>
            </w:r>
          </w:p>
          <w:p>
            <w:pPr>
              <w:ind w:left="3" w:leftChars="1"/>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①校内实习、实验场所及设备设施台账。</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②实践（一体化教学）教学计划、教学大纲。</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③拟设高级工专业设施设备满足国家职业标准操作项目要求的佐证材料，并分专业填写实</w:t>
            </w:r>
          </w:p>
          <w:p>
            <w:pPr>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教学设备设施明细表。</w:t>
            </w:r>
          </w:p>
          <w:p>
            <w:pPr>
              <w:ind w:left="1" w:firstLine="480" w:firstLineChars="200"/>
              <w:rPr>
                <w:rFonts w:eastAsia="仿宋_GB2312"/>
                <w:color w:val="auto"/>
                <w:sz w:val="24"/>
                <w:szCs w:val="24"/>
              </w:rPr>
            </w:pPr>
            <w:r>
              <w:rPr>
                <w:rFonts w:hint="eastAsia" w:ascii="仿宋_GB2312" w:hAnsi="宋体" w:eastAsia="仿宋_GB2312"/>
                <w:bCs/>
                <w:color w:val="auto"/>
                <w:sz w:val="24"/>
                <w:lang w:val="zh-CN" w:eastAsia="zh-CN"/>
              </w:rPr>
              <w:t>④实习、实验设备使用记录。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8" w:hRule="atLeast"/>
          <w:jc w:val="center"/>
        </w:trPr>
        <w:tc>
          <w:tcPr>
            <w:tcW w:w="6635"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379"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6635"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379"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24"/>
        </w:rPr>
      </w:pPr>
      <w:r>
        <w:rPr>
          <w:rFonts w:ascii="仿宋_GB2312" w:eastAsia="仿宋_GB2312" w:cs="仿宋_GB2312"/>
          <w:b/>
          <w:bCs/>
          <w:color w:val="auto"/>
          <w:sz w:val="24"/>
        </w:rPr>
        <w:br w:type="page"/>
      </w:r>
      <w:r>
        <w:rPr>
          <w:rFonts w:hint="eastAsia" w:ascii="仿宋_GB2312" w:eastAsia="仿宋_GB2312" w:cs="仿宋_GB2312"/>
          <w:b/>
          <w:bCs/>
          <w:color w:val="auto"/>
          <w:sz w:val="32"/>
          <w:szCs w:val="32"/>
        </w:rPr>
        <w:t>10其他设施设备（满分60分）</w:t>
      </w:r>
    </w:p>
    <w:tbl>
      <w:tblPr>
        <w:tblStyle w:val="6"/>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具备完善的学生生活设施；具备满足体育教学和学生锻炼身体需要的体育设备设施，运动场地面积不少于6000平方米；具备满足师生需求的图书馆、阅览室；具备满足多媒体、网络教学和信息化管理及安全监控所需要的软硬件设备设施，并建有校园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2"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ind w:left="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widowControl w:val="0"/>
              <w:ind w:left="1" w:leftChars="0" w:firstLine="480" w:firstLineChars="200"/>
              <w:jc w:val="both"/>
              <w:rPr>
                <w:rFonts w:hint="eastAsia" w:ascii="宋体" w:hAnsi="宋体"/>
                <w:color w:val="auto"/>
                <w:sz w:val="24"/>
                <w:szCs w:val="24"/>
                <w:lang w:val="zh-CN"/>
              </w:rPr>
            </w:pPr>
            <w:r>
              <w:rPr>
                <w:rFonts w:hint="eastAsia" w:ascii="仿宋_GB2312" w:hAnsi="宋体" w:eastAsia="仿宋_GB2312"/>
                <w:bCs/>
                <w:color w:val="auto"/>
                <w:sz w:val="24"/>
                <w:lang w:val="zh-CN" w:eastAsia="zh-CN"/>
              </w:rPr>
              <w:t xml:space="preserve">①学生宿舍、食堂、医务室、锅炉房、浴室、开水房、独立厕所等生活设施齐全、充足，计10分；欠完善的，酌情扣分。②体育设备设施满足要求，计10分；不能完全满足要求的，酌情扣分。③运动场地面积达6000平方米，计10分；每少1000平方米扣2分。④图书馆、阅览室满足师生需求，藏书量生均40册，计10分；不能满足需求的，酌情扣分。⑤具备多媒体、网络教学和信息化管理及安全监控所需要的软硬件设备设施，计10分；不能满足需求的，酌情扣分。⑥建有校园网站且运行良好，计10分；运行一般的，酌情扣分。 </w:t>
            </w:r>
            <w:r>
              <w:rPr>
                <w:rFonts w:hint="eastAsia" w:ascii="宋体" w:hAnsi="宋体"/>
                <w:color w:val="auto"/>
                <w:sz w:val="24"/>
                <w:szCs w:val="24"/>
                <w:lang w:val="zh-CN"/>
              </w:rPr>
              <w:t xml:space="preserve"> </w:t>
            </w:r>
          </w:p>
          <w:p>
            <w:pPr>
              <w:ind w:left="1"/>
              <w:rPr>
                <w:rFonts w:hint="eastAsia" w:ascii="黑体" w:hAnsi="黑体" w:eastAsia="黑体" w:cs="仿宋_GB2312"/>
                <w:b/>
                <w:color w:val="auto"/>
                <w:sz w:val="24"/>
                <w:szCs w:val="24"/>
                <w:lang w:val="zh-CN"/>
              </w:rPr>
            </w:pPr>
            <w:r>
              <w:rPr>
                <w:rFonts w:hint="eastAsia" w:ascii="黑体" w:hAnsi="黑体" w:eastAsia="黑体" w:cs="仿宋_GB2312"/>
                <w:b/>
                <w:color w:val="auto"/>
                <w:sz w:val="24"/>
                <w:szCs w:val="24"/>
                <w:lang w:val="zh-CN"/>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①学生生活设施相关资料。</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②体育设备设施台账。</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③图书馆、阅览室布局图，馆藏图书、杂志、报纸台账。</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④多媒体教室和信息化设备及安全监控设施账册及统计表。</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⑤校园网拓扑图、功能模块图和信息化教学与管理相关资料。</w:t>
            </w:r>
          </w:p>
          <w:p>
            <w:pPr>
              <w:ind w:left="1" w:firstLine="480" w:firstLineChars="200"/>
              <w:rPr>
                <w:rFonts w:ascii="仿宋_GB2312" w:hAnsi="宋体" w:eastAsia="仿宋_GB2312"/>
                <w:color w:val="auto"/>
                <w:sz w:val="24"/>
                <w:szCs w:val="24"/>
              </w:rPr>
            </w:pPr>
            <w:r>
              <w:rPr>
                <w:rFonts w:hint="eastAsia" w:ascii="仿宋_GB2312" w:hAnsi="宋体" w:eastAsia="仿宋_GB2312"/>
                <w:bCs/>
                <w:color w:val="auto"/>
                <w:sz w:val="24"/>
                <w:lang w:val="zh-CN" w:eastAsia="zh-CN"/>
              </w:rPr>
              <w:t>⑥校园网站相关资料。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661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35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61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35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hint="eastAsia" w:ascii="仿宋_GB2312" w:eastAsia="仿宋_GB2312" w:cs="仿宋_GB2312"/>
          <w:b/>
          <w:bCs/>
          <w:color w:val="auto"/>
          <w:sz w:val="24"/>
        </w:rPr>
      </w:pPr>
      <w:r>
        <w:rPr>
          <w:rFonts w:hint="eastAsia" w:ascii="仿宋_GB2312" w:eastAsia="仿宋_GB2312" w:cs="仿宋_GB2312"/>
          <w:b/>
          <w:bCs/>
          <w:color w:val="auto"/>
          <w:sz w:val="24"/>
        </w:rPr>
        <w:br w:type="page"/>
      </w:r>
    </w:p>
    <w:p>
      <w:pPr>
        <w:rPr>
          <w:rFonts w:ascii="仿宋_GB2312" w:eastAsia="仿宋_GB2312"/>
          <w:color w:val="auto"/>
          <w:sz w:val="32"/>
          <w:szCs w:val="32"/>
        </w:rPr>
      </w:pPr>
      <w:r>
        <w:rPr>
          <w:rFonts w:hint="eastAsia" w:ascii="仿宋_GB2312" w:eastAsia="仿宋_GB2312" w:cs="仿宋_GB2312"/>
          <w:b/>
          <w:bCs/>
          <w:color w:val="auto"/>
          <w:sz w:val="32"/>
          <w:szCs w:val="32"/>
        </w:rPr>
        <w:t>11师资队伍（满分</w:t>
      </w:r>
      <w:r>
        <w:rPr>
          <w:rFonts w:ascii="仿宋_GB2312" w:eastAsia="仿宋_GB2312" w:cs="仿宋_GB2312"/>
          <w:b/>
          <w:bCs/>
          <w:color w:val="auto"/>
          <w:sz w:val="32"/>
          <w:szCs w:val="32"/>
        </w:rPr>
        <w:t>100</w:t>
      </w:r>
      <w:r>
        <w:rPr>
          <w:rFonts w:hint="eastAsia" w:ascii="仿宋_GB2312" w:eastAsia="仿宋_GB2312" w:cs="仿宋_GB2312"/>
          <w:b/>
          <w:bCs/>
          <w:color w:val="auto"/>
          <w:sz w:val="32"/>
          <w:szCs w:val="32"/>
        </w:rPr>
        <w:t>分）</w:t>
      </w:r>
    </w:p>
    <w:tbl>
      <w:tblPr>
        <w:tblStyle w:val="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8"/>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9019" w:type="dxa"/>
            <w:gridSpan w:val="2"/>
            <w:vAlign w:val="center"/>
          </w:tcPr>
          <w:p>
            <w:pPr>
              <w:rPr>
                <w:rFonts w:ascii="仿宋_GB2312" w:hAnsi="宋体" w:eastAsia="仿宋_GB2312" w:cs="仿宋_GB2312"/>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拥有一支与办学规模、专业设置和培养层次相适应的专兼职教师队伍。学制教育师生比不低于1:20。兼职教师人数不得超过教师总数的三分之一。具有三年以上（含三年）企业实践经验的教师应占教师队伍总数的20%以上。技术理论课教师和实习指导教师应不低于教师队伍总数的70%，理论实习教学一体化教师达到技术理论课教师和实习指导教师总数的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1" w:hRule="exact"/>
          <w:jc w:val="center"/>
        </w:trPr>
        <w:tc>
          <w:tcPr>
            <w:tcW w:w="9019" w:type="dxa"/>
            <w:gridSpan w:val="2"/>
            <w:vAlign w:val="center"/>
          </w:tcPr>
          <w:p>
            <w:pPr>
              <w:rPr>
                <w:rFonts w:ascii="黑体" w:hAnsi="黑体" w:eastAsia="黑体" w:cs="仿宋_GB2312"/>
                <w:bCs/>
                <w:color w:val="auto"/>
                <w:sz w:val="24"/>
                <w:szCs w:val="24"/>
              </w:rPr>
            </w:pPr>
            <w:r>
              <w:rPr>
                <w:rFonts w:hint="eastAsia" w:ascii="黑体" w:hAnsi="黑体" w:eastAsia="黑体" w:cs="仿宋_GB2312"/>
                <w:b/>
                <w:color w:val="auto"/>
                <w:sz w:val="24"/>
                <w:szCs w:val="24"/>
                <w:lang w:val="en-US" w:eastAsia="zh-CN"/>
              </w:rPr>
              <w:t>11-1</w:t>
            </w:r>
            <w:r>
              <w:rPr>
                <w:rFonts w:hint="eastAsia" w:ascii="黑体" w:hAnsi="黑体" w:eastAsia="黑体" w:cs="仿宋_GB2312"/>
                <w:b/>
                <w:color w:val="auto"/>
                <w:sz w:val="24"/>
                <w:szCs w:val="24"/>
              </w:rPr>
              <w:t>评分办法：</w:t>
            </w:r>
            <w:r>
              <w:rPr>
                <w:rFonts w:hint="eastAsia" w:ascii="黑体" w:hAnsi="黑体" w:eastAsia="黑体" w:cs="仿宋_GB2312"/>
                <w:bCs/>
                <w:color w:val="auto"/>
                <w:sz w:val="24"/>
                <w:szCs w:val="24"/>
              </w:rPr>
              <w:t>（本项</w:t>
            </w:r>
            <w:r>
              <w:rPr>
                <w:rFonts w:ascii="黑体" w:hAnsi="黑体" w:eastAsia="黑体" w:cs="仿宋_GB2312"/>
                <w:bCs/>
                <w:color w:val="auto"/>
                <w:sz w:val="24"/>
                <w:szCs w:val="24"/>
              </w:rPr>
              <w:t>50</w:t>
            </w:r>
            <w:r>
              <w:rPr>
                <w:rFonts w:hint="eastAsia" w:ascii="黑体" w:hAnsi="黑体" w:eastAsia="黑体" w:cs="仿宋_GB2312"/>
                <w:bCs/>
                <w:color w:val="auto"/>
                <w:sz w:val="24"/>
                <w:szCs w:val="24"/>
              </w:rPr>
              <w:t>分）</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①教师队伍与办学规模、专业设置相适应的，师生比达到1:20，计20分；低于1:20，不计分。②具有三年以上（含三年）企业经验的教师占教师队伍总数的20%以上，计10分；每低1%扣</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lang w:val="zh-CN" w:eastAsia="zh-CN"/>
              </w:rPr>
              <w:t>分。③技术理论课教师和实习指导教师不低于教师队伍总数的70%，计10分；每低1%扣</w:t>
            </w:r>
            <w:r>
              <w:rPr>
                <w:rFonts w:hint="eastAsia" w:ascii="仿宋_GB2312" w:hAnsi="宋体" w:eastAsia="仿宋_GB2312"/>
                <w:bCs/>
                <w:color w:val="auto"/>
                <w:sz w:val="24"/>
                <w:lang w:val="en-US" w:eastAsia="zh-CN"/>
              </w:rPr>
              <w:t>3</w:t>
            </w:r>
            <w:r>
              <w:rPr>
                <w:rFonts w:hint="eastAsia" w:ascii="仿宋_GB2312" w:hAnsi="宋体" w:eastAsia="仿宋_GB2312"/>
                <w:bCs/>
                <w:color w:val="auto"/>
                <w:sz w:val="24"/>
                <w:lang w:val="zh-CN" w:eastAsia="zh-CN"/>
              </w:rPr>
              <w:t>分。④一体化教师达到技术理论课教师和实习指导教师总数的50％以上，计</w:t>
            </w:r>
            <w:r>
              <w:rPr>
                <w:rFonts w:hint="eastAsia" w:ascii="仿宋_GB2312" w:hAnsi="宋体" w:eastAsia="仿宋_GB2312"/>
                <w:bCs/>
                <w:color w:val="auto"/>
                <w:sz w:val="24"/>
                <w:lang w:val="en-US" w:eastAsia="zh-CN"/>
              </w:rPr>
              <w:t>1</w:t>
            </w:r>
            <w:r>
              <w:rPr>
                <w:rFonts w:hint="eastAsia" w:ascii="仿宋_GB2312" w:hAnsi="宋体" w:eastAsia="仿宋_GB2312"/>
                <w:bCs/>
                <w:color w:val="auto"/>
                <w:sz w:val="24"/>
                <w:lang w:val="zh-CN" w:eastAsia="zh-CN"/>
              </w:rPr>
              <w:t>0分；每低1%扣</w:t>
            </w:r>
            <w:r>
              <w:rPr>
                <w:rFonts w:hint="eastAsia" w:ascii="仿宋_GB2312" w:hAnsi="宋体" w:eastAsia="仿宋_GB2312"/>
                <w:bCs/>
                <w:color w:val="auto"/>
                <w:sz w:val="24"/>
                <w:lang w:val="en-US" w:eastAsia="zh-CN"/>
              </w:rPr>
              <w:t>5</w:t>
            </w:r>
            <w:r>
              <w:rPr>
                <w:rFonts w:hint="eastAsia" w:ascii="仿宋_GB2312" w:hAnsi="宋体" w:eastAsia="仿宋_GB2312"/>
                <w:bCs/>
                <w:color w:val="auto"/>
                <w:sz w:val="24"/>
                <w:lang w:val="zh-CN" w:eastAsia="zh-CN"/>
              </w:rPr>
              <w:t>分。</w:t>
            </w:r>
          </w:p>
          <w:p>
            <w:pPr>
              <w:rPr>
                <w:rFonts w:hint="eastAsia" w:ascii="黑体" w:hAnsi="黑体" w:eastAsia="黑体" w:cs="仿宋_GB2312"/>
                <w:b/>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①各类教师人数统计。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②专兼职教师花名册及聘书。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③有三年以上（含三年）企业经验教师名册及证明材料。</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④教师各种证明材料复印件。 </w:t>
            </w:r>
          </w:p>
          <w:p>
            <w:pPr>
              <w:ind w:left="1" w:firstLine="480" w:firstLineChars="200"/>
              <w:rPr>
                <w:rFonts w:hint="eastAsia" w:ascii="仿宋_GB2312" w:hAnsi="宋体" w:eastAsia="宋体"/>
                <w:color w:val="auto"/>
                <w:sz w:val="24"/>
                <w:szCs w:val="24"/>
                <w:lang w:eastAsia="zh-CN"/>
              </w:rPr>
            </w:pPr>
            <w:r>
              <w:rPr>
                <w:rFonts w:hint="eastAsia" w:ascii="仿宋_GB2312" w:hAnsi="宋体" w:eastAsia="仿宋_GB2312"/>
                <w:bCs/>
                <w:color w:val="auto"/>
                <w:sz w:val="24"/>
                <w:lang w:val="zh-CN" w:eastAsia="zh-CN"/>
              </w:rPr>
              <w:t>⑤拟设高级工专业教师名册。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1" w:hRule="atLeast"/>
          <w:jc w:val="center"/>
        </w:trPr>
        <w:tc>
          <w:tcPr>
            <w:tcW w:w="6638" w:type="dxa"/>
          </w:tcPr>
          <w:p>
            <w:pPr>
              <w:tabs>
                <w:tab w:val="left" w:pos="4860"/>
              </w:tabs>
              <w:rPr>
                <w:rFonts w:ascii="宋体" w:hAnsi="宋体"/>
                <w:color w:val="auto"/>
                <w:sz w:val="24"/>
              </w:rPr>
            </w:pPr>
            <w:r>
              <w:rPr>
                <w:rFonts w:hint="eastAsia" w:ascii="宋体" w:hAnsi="宋体"/>
                <w:color w:val="auto"/>
                <w:sz w:val="24"/>
              </w:rPr>
              <w:t xml:space="preserve">学校自评： </w:t>
            </w:r>
          </w:p>
        </w:tc>
        <w:tc>
          <w:tcPr>
            <w:tcW w:w="2381" w:type="dxa"/>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6638" w:type="dxa"/>
          </w:tcPr>
          <w:p>
            <w:pPr>
              <w:tabs>
                <w:tab w:val="left" w:pos="4860"/>
              </w:tabs>
              <w:rPr>
                <w:rFonts w:ascii="宋体" w:hAnsi="宋体"/>
                <w:color w:val="auto"/>
                <w:sz w:val="24"/>
              </w:rPr>
            </w:pPr>
            <w:r>
              <w:rPr>
                <w:rFonts w:hint="eastAsia" w:ascii="宋体" w:hAnsi="宋体"/>
                <w:color w:val="auto"/>
                <w:sz w:val="24"/>
              </w:rPr>
              <w:t xml:space="preserve">专家评价： </w:t>
            </w:r>
          </w:p>
        </w:tc>
        <w:tc>
          <w:tcPr>
            <w:tcW w:w="2381"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widowControl/>
        <w:jc w:val="left"/>
        <w:rPr>
          <w:rFonts w:ascii="仿宋_GB2312" w:eastAsia="仿宋_GB2312" w:cs="仿宋_GB2312"/>
          <w:b/>
          <w:bCs/>
          <w:color w:val="auto"/>
          <w:sz w:val="24"/>
        </w:rPr>
      </w:pPr>
      <w:r>
        <w:rPr>
          <w:rFonts w:ascii="仿宋_GB2312" w:eastAsia="仿宋_GB2312"/>
          <w:b/>
          <w:bCs/>
          <w:color w:val="auto"/>
          <w:sz w:val="24"/>
        </w:rPr>
        <w:br w:type="page"/>
      </w:r>
      <w:r>
        <w:rPr>
          <w:rFonts w:hint="eastAsia" w:ascii="仿宋_GB2312" w:eastAsia="仿宋_GB2312" w:cs="仿宋_GB2312"/>
          <w:b/>
          <w:bCs/>
          <w:color w:val="auto"/>
          <w:sz w:val="32"/>
          <w:szCs w:val="32"/>
        </w:rPr>
        <w:t>11师资队伍</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105" w:type="dxa"/>
            <w:gridSpan w:val="2"/>
            <w:vAlign w:val="center"/>
          </w:tcPr>
          <w:p>
            <w:pPr>
              <w:rPr>
                <w:rFonts w:ascii="仿宋_GB2312" w:hAnsi="宋体" w:eastAsia="仿宋_GB2312" w:cs="仿宋_GB2312"/>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教师应符合国家规定学历要求，专任教师应具备相应的教师资格。技术理论课教师至少具备相关专业中级技能职业资格。其中，具备高级技能以上职业资格的达40%以上。实习指导教师应具备相关职业高级技能以上职业资格。其中，具备高级实习指导教师职务或技师、高级技师职业资格的占</w:t>
            </w:r>
            <w:r>
              <w:rPr>
                <w:rFonts w:hint="eastAsia" w:ascii="仿宋_GB2312" w:hAnsi="宋体" w:eastAsia="仿宋_GB2312"/>
                <w:bCs/>
                <w:color w:val="auto"/>
                <w:sz w:val="24"/>
                <w:lang w:val="en-US" w:eastAsia="zh-CN"/>
              </w:rPr>
              <w:t>45</w:t>
            </w:r>
            <w:r>
              <w:rPr>
                <w:rFonts w:hint="eastAsia" w:ascii="仿宋_GB2312" w:hAnsi="宋体" w:eastAsia="仿宋_GB2312"/>
                <w:bCs/>
                <w:color w:val="auto"/>
                <w:sz w:val="24"/>
                <w:lang w:val="zh-CN"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5" w:hRule="exact"/>
          <w:jc w:val="center"/>
        </w:trPr>
        <w:tc>
          <w:tcPr>
            <w:tcW w:w="9105" w:type="dxa"/>
            <w:gridSpan w:val="2"/>
            <w:vAlign w:val="center"/>
          </w:tcPr>
          <w:p>
            <w:pPr>
              <w:rPr>
                <w:rFonts w:ascii="黑体" w:hAnsi="黑体" w:eastAsia="黑体" w:cs="仿宋_GB2312"/>
                <w:bCs/>
                <w:color w:val="auto"/>
                <w:sz w:val="24"/>
                <w:szCs w:val="24"/>
              </w:rPr>
            </w:pPr>
            <w:r>
              <w:rPr>
                <w:rFonts w:hint="eastAsia" w:ascii="黑体" w:hAnsi="黑体" w:eastAsia="黑体" w:cs="仿宋_GB2312"/>
                <w:b/>
                <w:color w:val="auto"/>
                <w:sz w:val="24"/>
                <w:szCs w:val="24"/>
              </w:rPr>
              <w:t>1</w:t>
            </w:r>
            <w:r>
              <w:rPr>
                <w:rFonts w:ascii="黑体" w:hAnsi="黑体" w:eastAsia="黑体" w:cs="仿宋_GB2312"/>
                <w:b/>
                <w:color w:val="auto"/>
                <w:sz w:val="24"/>
                <w:szCs w:val="24"/>
              </w:rPr>
              <w:t>1-2</w:t>
            </w:r>
            <w:r>
              <w:rPr>
                <w:rFonts w:hint="eastAsia" w:ascii="黑体" w:hAnsi="黑体" w:eastAsia="黑体" w:cs="仿宋_GB2312"/>
                <w:b/>
                <w:color w:val="auto"/>
                <w:sz w:val="24"/>
                <w:szCs w:val="24"/>
              </w:rPr>
              <w:t>评分办法：</w:t>
            </w:r>
            <w:r>
              <w:rPr>
                <w:rFonts w:hint="eastAsia" w:ascii="黑体" w:hAnsi="黑体" w:eastAsia="黑体" w:cs="仿宋_GB2312"/>
                <w:bCs/>
                <w:color w:val="auto"/>
                <w:sz w:val="24"/>
                <w:szCs w:val="24"/>
              </w:rPr>
              <w:t>（本项</w:t>
            </w:r>
            <w:r>
              <w:rPr>
                <w:rFonts w:ascii="黑体" w:hAnsi="黑体" w:eastAsia="黑体" w:cs="仿宋_GB2312"/>
                <w:bCs/>
                <w:color w:val="auto"/>
                <w:sz w:val="24"/>
                <w:szCs w:val="24"/>
              </w:rPr>
              <w:t>50</w:t>
            </w:r>
            <w:r>
              <w:rPr>
                <w:rFonts w:hint="eastAsia" w:ascii="黑体" w:hAnsi="黑体" w:eastAsia="黑体" w:cs="仿宋_GB2312"/>
                <w:bCs/>
                <w:color w:val="auto"/>
                <w:sz w:val="24"/>
                <w:szCs w:val="24"/>
              </w:rPr>
              <w:t>分）</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①专任教师全部符合国家规定学历要求，计10分。②专任教师具备相应的教师资格，计10分</w:t>
            </w:r>
            <w:r>
              <w:rPr>
                <w:rFonts w:hint="eastAsia" w:ascii="仿宋_GB2312" w:hAnsi="宋体" w:eastAsia="仿宋_GB2312"/>
                <w:bCs/>
                <w:color w:val="auto"/>
                <w:sz w:val="24"/>
                <w:lang w:val="en-US" w:eastAsia="zh-CN"/>
              </w:rPr>
              <w:t>。</w:t>
            </w:r>
            <w:r>
              <w:rPr>
                <w:rFonts w:hint="eastAsia" w:ascii="仿宋_GB2312" w:hAnsi="宋体" w:eastAsia="仿宋_GB2312"/>
                <w:bCs/>
                <w:color w:val="auto"/>
                <w:sz w:val="24"/>
                <w:lang w:val="zh-CN" w:eastAsia="zh-CN"/>
              </w:rPr>
              <w:t>③技术理论课教师具备相关专业中级技能职业资格，计5分。④技术理论课教师具备相关专业高级技能职业资格的达40%，计5分；每降低1%扣</w:t>
            </w:r>
            <w:r>
              <w:rPr>
                <w:rFonts w:hint="eastAsia" w:ascii="仿宋_GB2312" w:hAnsi="宋体" w:eastAsia="仿宋_GB2312"/>
                <w:bCs/>
                <w:color w:val="auto"/>
                <w:sz w:val="24"/>
                <w:lang w:val="en-US" w:eastAsia="zh-CN"/>
              </w:rPr>
              <w:t>2</w:t>
            </w:r>
            <w:r>
              <w:rPr>
                <w:rFonts w:hint="eastAsia" w:ascii="仿宋_GB2312" w:hAnsi="宋体" w:eastAsia="仿宋_GB2312"/>
                <w:bCs/>
                <w:color w:val="auto"/>
                <w:sz w:val="24"/>
                <w:lang w:val="zh-CN" w:eastAsia="zh-CN"/>
              </w:rPr>
              <w:t>分。 ⑤实习指导教师全部具备相关职业高级以上职业资格，计10分。⑥具备高级实习指导教师或技师、高级技师职业资格的占</w:t>
            </w:r>
            <w:r>
              <w:rPr>
                <w:rFonts w:hint="eastAsia" w:ascii="仿宋_GB2312" w:hAnsi="宋体" w:eastAsia="仿宋_GB2312"/>
                <w:bCs/>
                <w:color w:val="auto"/>
                <w:sz w:val="24"/>
                <w:lang w:val="en-US" w:eastAsia="zh-CN"/>
              </w:rPr>
              <w:t>45</w:t>
            </w:r>
            <w:r>
              <w:rPr>
                <w:rFonts w:hint="eastAsia" w:ascii="仿宋_GB2312" w:hAnsi="宋体" w:eastAsia="仿宋_GB2312"/>
                <w:bCs/>
                <w:color w:val="auto"/>
                <w:sz w:val="24"/>
                <w:lang w:val="zh-CN" w:eastAsia="zh-CN"/>
              </w:rPr>
              <w:t>%以上，计10分；每降低1%扣2分。</w:t>
            </w:r>
          </w:p>
          <w:p>
            <w:pPr>
              <w:rPr>
                <w:rFonts w:eastAsia="黑体"/>
                <w:b/>
                <w:bCs/>
                <w:color w:val="auto"/>
                <w:sz w:val="24"/>
                <w:szCs w:val="24"/>
              </w:rPr>
            </w:pPr>
            <w:r>
              <w:rPr>
                <w:rFonts w:hint="eastAsia" w:ascii="黑体" w:hAnsi="黑体" w:eastAsia="黑体" w:cs="仿宋_GB2312"/>
                <w:b/>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①专任教师花名册及教师资格证书。</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②实习指导教师学历、专业技术职务任职资格、职业资格等证书复印件。</w:t>
            </w:r>
          </w:p>
          <w:p>
            <w:pPr>
              <w:ind w:left="1" w:firstLine="480" w:firstLineChars="200"/>
              <w:rPr>
                <w:rFonts w:ascii="仿宋_GB2312" w:hAnsi="宋体" w:eastAsia="仿宋_GB2312"/>
                <w:color w:val="auto"/>
                <w:sz w:val="24"/>
                <w:szCs w:val="24"/>
              </w:rPr>
            </w:pPr>
            <w:r>
              <w:rPr>
                <w:rFonts w:hint="eastAsia" w:ascii="仿宋_GB2312" w:hAnsi="宋体" w:eastAsia="仿宋_GB2312"/>
                <w:bCs/>
                <w:color w:val="auto"/>
                <w:sz w:val="24"/>
                <w:lang w:val="zh-CN" w:eastAsia="zh-CN"/>
              </w:rPr>
              <w:t>③技术理论课教师职业资格证明材料。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6" w:hRule="atLeast"/>
          <w:jc w:val="center"/>
        </w:trPr>
        <w:tc>
          <w:tcPr>
            <w:tcW w:w="6822" w:type="dxa"/>
          </w:tcPr>
          <w:p>
            <w:pPr>
              <w:tabs>
                <w:tab w:val="left" w:pos="4860"/>
              </w:tabs>
              <w:rPr>
                <w:rFonts w:ascii="宋体" w:hAnsi="宋体"/>
                <w:color w:val="auto"/>
                <w:sz w:val="24"/>
              </w:rPr>
            </w:pPr>
            <w:r>
              <w:rPr>
                <w:rFonts w:hint="eastAsia" w:ascii="宋体" w:hAnsi="宋体"/>
                <w:color w:val="auto"/>
                <w:sz w:val="24"/>
              </w:rPr>
              <w:t xml:space="preserve">学校自评： </w:t>
            </w:r>
          </w:p>
        </w:tc>
        <w:tc>
          <w:tcPr>
            <w:tcW w:w="2283" w:type="dxa"/>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atLeast"/>
          <w:jc w:val="center"/>
        </w:trPr>
        <w:tc>
          <w:tcPr>
            <w:tcW w:w="6822" w:type="dxa"/>
          </w:tcPr>
          <w:p>
            <w:pPr>
              <w:tabs>
                <w:tab w:val="left" w:pos="4860"/>
              </w:tabs>
              <w:rPr>
                <w:rFonts w:ascii="宋体" w:hAnsi="宋体"/>
                <w:color w:val="auto"/>
                <w:sz w:val="24"/>
              </w:rPr>
            </w:pPr>
            <w:r>
              <w:rPr>
                <w:rFonts w:hint="eastAsia" w:ascii="宋体" w:hAnsi="宋体"/>
                <w:color w:val="auto"/>
                <w:sz w:val="24"/>
              </w:rPr>
              <w:t xml:space="preserve">专家评价： </w:t>
            </w:r>
          </w:p>
        </w:tc>
        <w:tc>
          <w:tcPr>
            <w:tcW w:w="228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widowControl/>
        <w:jc w:val="left"/>
        <w:rPr>
          <w:rFonts w:ascii="仿宋_GB2312" w:eastAsia="仿宋_GB2312"/>
          <w:color w:val="auto"/>
          <w:sz w:val="24"/>
        </w:rPr>
        <w:sectPr>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12办学经费（满分50分）</w:t>
      </w:r>
    </w:p>
    <w:tbl>
      <w:tblPr>
        <w:tblStyle w:val="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946"/>
        <w:gridCol w:w="319"/>
        <w:gridCol w:w="809"/>
        <w:gridCol w:w="1128"/>
        <w:gridCol w:w="1128"/>
        <w:gridCol w:w="1129"/>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013" w:type="dxa"/>
            <w:gridSpan w:val="8"/>
            <w:tcBorders>
              <w:top w:val="single" w:color="auto" w:sz="4" w:space="0"/>
              <w:left w:val="single" w:color="auto" w:sz="4" w:space="0"/>
              <w:bottom w:val="single" w:color="auto" w:sz="4" w:space="0"/>
              <w:right w:val="single" w:color="auto" w:sz="4" w:space="0"/>
            </w:tcBorders>
            <w:vAlign w:val="center"/>
          </w:tcPr>
          <w:p>
            <w:pPr>
              <w:ind w:left="1"/>
              <w:rPr>
                <w:rFonts w:eastAsia="仿宋_GB2312"/>
                <w:bCs/>
                <w:color w:val="auto"/>
                <w:sz w:val="24"/>
                <w:szCs w:val="24"/>
              </w:rPr>
            </w:pPr>
            <w:r>
              <w:rPr>
                <w:rFonts w:eastAsia="黑体"/>
                <w:b/>
                <w:bCs/>
                <w:color w:val="auto"/>
                <w:sz w:val="24"/>
                <w:szCs w:val="24"/>
              </w:rPr>
              <w:t>设置标准：</w:t>
            </w:r>
            <w:r>
              <w:rPr>
                <w:rFonts w:hint="eastAsia" w:ascii="仿宋_GB2312" w:hAnsi="宋体" w:eastAsia="仿宋_GB2312"/>
                <w:bCs/>
                <w:color w:val="auto"/>
                <w:sz w:val="24"/>
                <w:lang w:val="zh-CN" w:eastAsia="zh-CN"/>
              </w:rPr>
              <w:t xml:space="preserve">高级技工学校应具有与培养层次、培养规模相适应的日常运行、基本建设、设备购置、师资培训等稳定可靠的办学经费保障。办学经费（含生均经费等）标准不低于当地同类学校标准。 </w:t>
            </w:r>
            <w:r>
              <w:rPr>
                <w:rFonts w:eastAsia="仿宋_GB2312"/>
                <w:color w:val="auto"/>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0" w:hRule="atLeast"/>
          <w:jc w:val="center"/>
        </w:trPr>
        <w:tc>
          <w:tcPr>
            <w:tcW w:w="9013" w:type="dxa"/>
            <w:gridSpan w:val="8"/>
            <w:tcBorders>
              <w:top w:val="single" w:color="auto" w:sz="4" w:space="0"/>
              <w:left w:val="single" w:color="auto" w:sz="4" w:space="0"/>
              <w:bottom w:val="single" w:color="auto" w:sz="4" w:space="0"/>
              <w:right w:val="single" w:color="auto" w:sz="4" w:space="0"/>
            </w:tcBorders>
            <w:vAlign w:val="center"/>
          </w:tcPr>
          <w:p>
            <w:pPr>
              <w:ind w:left="1"/>
              <w:rPr>
                <w:rFonts w:eastAsia="黑体"/>
                <w:b/>
                <w:bCs/>
                <w:color w:val="auto"/>
                <w:sz w:val="24"/>
                <w:szCs w:val="24"/>
              </w:rPr>
            </w:pPr>
            <w:r>
              <w:rPr>
                <w:rFonts w:eastAsia="黑体"/>
                <w:b/>
                <w:bCs/>
                <w:color w:val="auto"/>
                <w:sz w:val="24"/>
                <w:szCs w:val="24"/>
              </w:rPr>
              <w:t>评估</w:t>
            </w:r>
            <w:r>
              <w:rPr>
                <w:rFonts w:hint="eastAsia" w:eastAsia="黑体"/>
                <w:b/>
                <w:bCs/>
                <w:color w:val="auto"/>
                <w:sz w:val="24"/>
                <w:szCs w:val="24"/>
              </w:rPr>
              <w:t>方法</w:t>
            </w:r>
            <w:r>
              <w:rPr>
                <w:rFonts w:eastAsia="黑体"/>
                <w:b/>
                <w:bCs/>
                <w:color w:val="auto"/>
                <w:sz w:val="24"/>
                <w:szCs w:val="24"/>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办学经费来源稳定可靠，（教学经费占总经费的15%以上），能保证办学基本需要，计30分；办学经费不足，明显影响学校教学设施设备投入和教学质量的，酌情扣分；②办学经费标准不低于当地同类学校标准，计20分；低于标准的，酌情扣分。</w:t>
            </w:r>
          </w:p>
          <w:p>
            <w:pPr>
              <w:rPr>
                <w:rFonts w:eastAsia="黑体"/>
                <w:b/>
                <w:bCs/>
                <w:color w:val="auto"/>
                <w:sz w:val="24"/>
                <w:szCs w:val="24"/>
              </w:rPr>
            </w:pPr>
            <w:r>
              <w:rPr>
                <w:rFonts w:eastAsia="黑体"/>
                <w:b/>
                <w:bCs/>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①学校完整的财务管理制度。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②经费来源相关材料，近三年经费预决算批复文件。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③生均经费数据材料。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④近三年基本建设和实训设备购置经费投入证明材料。 </w:t>
            </w:r>
          </w:p>
          <w:p>
            <w:pPr>
              <w:ind w:left="1" w:firstLine="480" w:firstLineChars="200"/>
              <w:rPr>
                <w:rFonts w:hint="eastAsia" w:eastAsia="宋体"/>
                <w:color w:val="auto"/>
                <w:sz w:val="24"/>
                <w:szCs w:val="24"/>
                <w:lang w:eastAsia="zh-CN"/>
              </w:rPr>
            </w:pPr>
            <w:r>
              <w:rPr>
                <w:rFonts w:hint="eastAsia" w:ascii="仿宋_GB2312" w:hAnsi="宋体" w:eastAsia="仿宋_GB2312"/>
                <w:bCs/>
                <w:color w:val="auto"/>
                <w:sz w:val="24"/>
                <w:lang w:val="zh-CN" w:eastAsia="zh-CN"/>
              </w:rPr>
              <w:t>⑤用于师资培养的有关财务支付凭证等材料。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51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auto"/>
                <w:sz w:val="24"/>
                <w:szCs w:val="24"/>
              </w:rPr>
            </w:pPr>
            <w:r>
              <w:rPr>
                <w:rFonts w:ascii="黑体" w:hAnsi="黑体" w:eastAsia="黑体"/>
                <w:color w:val="auto"/>
                <w:sz w:val="24"/>
                <w:szCs w:val="24"/>
              </w:rPr>
              <w:t>近三年办学经费统计表（单位：万元）</w:t>
            </w:r>
          </w:p>
        </w:tc>
        <w:tc>
          <w:tcPr>
            <w:tcW w:w="2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center"/>
              <w:rPr>
                <w:rFonts w:eastAsia="仿宋_GB2312"/>
                <w:color w:val="auto"/>
                <w:sz w:val="24"/>
                <w:szCs w:val="24"/>
              </w:rPr>
            </w:pPr>
            <w:r>
              <w:rPr>
                <w:rFonts w:eastAsia="仿宋_GB2312"/>
                <w:color w:val="auto"/>
                <w:sz w:val="24"/>
                <w:szCs w:val="24"/>
              </w:rPr>
              <w:t>年度</w:t>
            </w:r>
          </w:p>
        </w:tc>
        <w:tc>
          <w:tcPr>
            <w:tcW w:w="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总收入</w:t>
            </w: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财政拨款</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专项经费</w:t>
            </w: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学费收入</w:t>
            </w: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其他收入</w:t>
            </w:r>
          </w:p>
        </w:tc>
        <w:tc>
          <w:tcPr>
            <w:tcW w:w="2502" w:type="dxa"/>
            <w:vMerge w:val="restart"/>
            <w:tcBorders>
              <w:top w:val="single" w:color="auto" w:sz="4" w:space="0"/>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2502" w:type="dxa"/>
            <w:vMerge w:val="continue"/>
            <w:tcBorders>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2502" w:type="dxa"/>
            <w:vMerge w:val="continue"/>
            <w:tcBorders>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9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p>
        </w:tc>
        <w:tc>
          <w:tcPr>
            <w:tcW w:w="2502" w:type="dxa"/>
            <w:vMerge w:val="continue"/>
            <w:tcBorders>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6511"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olor w:val="auto"/>
                <w:sz w:val="24"/>
                <w:szCs w:val="24"/>
              </w:rPr>
            </w:pPr>
            <w:r>
              <w:rPr>
                <w:rFonts w:ascii="黑体" w:hAnsi="黑体" w:eastAsia="黑体"/>
                <w:color w:val="auto"/>
                <w:sz w:val="24"/>
                <w:szCs w:val="24"/>
              </w:rPr>
              <w:t>近三年基本建设和实训设备购置情况</w:t>
            </w:r>
          </w:p>
        </w:tc>
        <w:tc>
          <w:tcPr>
            <w:tcW w:w="25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center"/>
              <w:rPr>
                <w:rFonts w:eastAsia="仿宋_GB2312"/>
                <w:color w:val="auto"/>
                <w:sz w:val="24"/>
                <w:szCs w:val="24"/>
              </w:rPr>
            </w:pPr>
            <w:r>
              <w:rPr>
                <w:rFonts w:eastAsia="仿宋_GB2312"/>
                <w:color w:val="auto"/>
                <w:sz w:val="24"/>
                <w:szCs w:val="24"/>
              </w:rPr>
              <w:t>年度</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投入资金</w:t>
            </w:r>
          </w:p>
        </w:tc>
        <w:tc>
          <w:tcPr>
            <w:tcW w:w="41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auto"/>
                <w:sz w:val="24"/>
                <w:szCs w:val="24"/>
              </w:rPr>
            </w:pPr>
            <w:r>
              <w:rPr>
                <w:rFonts w:eastAsia="仿宋_GB2312"/>
                <w:color w:val="auto"/>
                <w:sz w:val="24"/>
                <w:szCs w:val="24"/>
              </w:rPr>
              <w:t>基本建设和实训设备购置情况</w:t>
            </w:r>
          </w:p>
        </w:tc>
        <w:tc>
          <w:tcPr>
            <w:tcW w:w="2502" w:type="dxa"/>
            <w:vMerge w:val="restart"/>
            <w:tcBorders>
              <w:top w:val="single" w:color="auto" w:sz="4" w:space="0"/>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41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2502" w:type="dxa"/>
            <w:vMerge w:val="continue"/>
            <w:tcBorders>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41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2502" w:type="dxa"/>
            <w:vMerge w:val="continue"/>
            <w:tcBorders>
              <w:left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ind w:left="1"/>
              <w:jc w:val="right"/>
              <w:rPr>
                <w:rFonts w:eastAsia="仿宋_GB2312"/>
                <w:color w:val="auto"/>
                <w:sz w:val="24"/>
                <w:szCs w:val="24"/>
              </w:rPr>
            </w:pPr>
            <w:r>
              <w:rPr>
                <w:rFonts w:eastAsia="仿宋_GB2312"/>
                <w:color w:val="auto"/>
                <w:sz w:val="24"/>
                <w:szCs w:val="24"/>
              </w:rPr>
              <w:t>年</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419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c>
          <w:tcPr>
            <w:tcW w:w="2502" w:type="dxa"/>
            <w:vMerge w:val="continue"/>
            <w:tcBorders>
              <w:left w:val="single" w:color="auto" w:sz="4" w:space="0"/>
              <w:bottom w:val="single" w:color="auto" w:sz="4" w:space="0"/>
              <w:right w:val="single" w:color="auto" w:sz="4" w:space="0"/>
            </w:tcBorders>
            <w:vAlign w:val="center"/>
          </w:tcPr>
          <w:p>
            <w:pPr>
              <w:spacing w:line="240" w:lineRule="exact"/>
              <w:rPr>
                <w:rFonts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jc w:val="center"/>
        </w:trPr>
        <w:tc>
          <w:tcPr>
            <w:tcW w:w="6511" w:type="dxa"/>
            <w:gridSpan w:val="7"/>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 xml:space="preserve">学校自评： </w:t>
            </w:r>
          </w:p>
          <w:p>
            <w:pPr>
              <w:tabs>
                <w:tab w:val="left" w:pos="4860"/>
              </w:tabs>
              <w:rPr>
                <w:rFonts w:ascii="宋体" w:hAnsi="宋体"/>
                <w:color w:val="auto"/>
                <w:sz w:val="24"/>
              </w:rPr>
            </w:pPr>
          </w:p>
          <w:p>
            <w:pPr>
              <w:tabs>
                <w:tab w:val="left" w:pos="4860"/>
              </w:tabs>
              <w:rPr>
                <w:rFonts w:ascii="宋体" w:hAnsi="宋体"/>
                <w:color w:val="auto"/>
                <w:sz w:val="24"/>
              </w:rPr>
            </w:pPr>
          </w:p>
          <w:p>
            <w:pPr>
              <w:tabs>
                <w:tab w:val="left" w:pos="4860"/>
              </w:tabs>
              <w:rPr>
                <w:rFonts w:ascii="宋体" w:hAnsi="宋体"/>
                <w:color w:val="auto"/>
                <w:sz w:val="24"/>
              </w:rPr>
            </w:pPr>
          </w:p>
          <w:p>
            <w:pPr>
              <w:tabs>
                <w:tab w:val="left" w:pos="4860"/>
              </w:tabs>
              <w:rPr>
                <w:rFonts w:ascii="宋体" w:hAnsi="宋体"/>
                <w:color w:val="auto"/>
                <w:sz w:val="24"/>
              </w:rPr>
            </w:pPr>
          </w:p>
          <w:p>
            <w:pPr>
              <w:tabs>
                <w:tab w:val="left" w:pos="4860"/>
              </w:tabs>
              <w:rPr>
                <w:rFonts w:ascii="宋体" w:hAnsi="宋体"/>
                <w:color w:val="auto"/>
                <w:sz w:val="24"/>
              </w:rPr>
            </w:pPr>
          </w:p>
          <w:p>
            <w:pPr>
              <w:tabs>
                <w:tab w:val="left" w:pos="4860"/>
              </w:tabs>
              <w:rPr>
                <w:rFonts w:ascii="宋体" w:hAnsi="宋体"/>
                <w:color w:val="auto"/>
                <w:sz w:val="24"/>
              </w:rPr>
            </w:pPr>
          </w:p>
        </w:tc>
        <w:tc>
          <w:tcPr>
            <w:tcW w:w="250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自评分（     ）</w:t>
            </w:r>
          </w:p>
          <w:p>
            <w:pPr>
              <w:tabs>
                <w:tab w:val="left" w:pos="4860"/>
              </w:tabs>
              <w:rPr>
                <w:rFonts w:ascii="宋体" w:hAnsi="宋体"/>
                <w:color w:val="auto"/>
                <w:sz w:val="24"/>
              </w:rPr>
            </w:pPr>
            <w:r>
              <w:rPr>
                <w:rFonts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6511" w:type="dxa"/>
            <w:gridSpan w:val="7"/>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 xml:space="preserve">专家评价： </w:t>
            </w:r>
          </w:p>
        </w:tc>
        <w:tc>
          <w:tcPr>
            <w:tcW w:w="250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w:t>
            </w:r>
            <w:r>
              <w:rPr>
                <w:rFonts w:ascii="宋体" w:hAnsi="宋体"/>
                <w:color w:val="auto"/>
                <w:sz w:val="24"/>
              </w:rPr>
              <w:t>评分（     ）</w:t>
            </w:r>
          </w:p>
          <w:p>
            <w:pPr>
              <w:tabs>
                <w:tab w:val="left" w:pos="4860"/>
              </w:tabs>
              <w:jc w:val="left"/>
              <w:rPr>
                <w:rFonts w:ascii="宋体" w:hAnsi="宋体"/>
                <w:color w:val="auto"/>
                <w:sz w:val="24"/>
              </w:rPr>
            </w:pPr>
            <w:r>
              <w:rPr>
                <w:rFonts w:ascii="宋体" w:hAnsi="宋体"/>
                <w:color w:val="auto"/>
                <w:sz w:val="24"/>
              </w:rPr>
              <w:t>扣分原因:</w:t>
            </w:r>
          </w:p>
        </w:tc>
      </w:tr>
    </w:tbl>
    <w:p>
      <w:pPr>
        <w:rPr>
          <w:rFonts w:ascii="仿宋_GB2312" w:eastAsia="仿宋_GB2312"/>
          <w:b/>
          <w:bCs/>
          <w:color w:val="auto"/>
          <w:sz w:val="32"/>
          <w:szCs w:val="32"/>
        </w:rPr>
      </w:pPr>
      <w:r>
        <w:rPr>
          <w:rFonts w:hint="eastAsia" w:ascii="仿宋_GB2312" w:eastAsia="仿宋_GB2312" w:cs="仿宋_GB2312"/>
          <w:b/>
          <w:bCs/>
          <w:color w:val="auto"/>
          <w:sz w:val="32"/>
          <w:szCs w:val="32"/>
        </w:rPr>
        <w:t>13学校管理（满分60分）</w:t>
      </w:r>
    </w:p>
    <w:tbl>
      <w:tblPr>
        <w:tblStyle w:val="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9019"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高级技工学校实行校长负责制。学校内设机构设置合理，部门职责和教职工岗位职责清晰，规章制度健全，建立并有效运行质量管理体系。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3" w:hRule="atLeast"/>
          <w:jc w:val="center"/>
        </w:trPr>
        <w:tc>
          <w:tcPr>
            <w:tcW w:w="9019" w:type="dxa"/>
            <w:gridSpan w:val="2"/>
            <w:tcBorders>
              <w:top w:val="single" w:color="auto" w:sz="4" w:space="0"/>
              <w:left w:val="single" w:color="auto" w:sz="4" w:space="0"/>
              <w:bottom w:val="single" w:color="auto" w:sz="4" w:space="0"/>
              <w:right w:val="single" w:color="auto" w:sz="4" w:space="0"/>
            </w:tcBorders>
            <w:vAlign w:val="center"/>
          </w:tcPr>
          <w:p>
            <w:pPr>
              <w:ind w:left="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全面加强党的领导，实行校长负责制，计10分。②机构设置合理、部门职能、岗位职责清晰，计20分；机构设置不合理的，部门职能、岗位职责不清晰的，酌情扣分。③规章制度健全，计20分；不健全的，酌情扣分；④建立并有效运行质量管理体系，计10分；运行效果一般的，酌情扣分。</w:t>
            </w:r>
          </w:p>
          <w:p>
            <w:pPr>
              <w:rPr>
                <w:rFonts w:hint="eastAsia" w:eastAsia="黑体"/>
                <w:b/>
                <w:bCs/>
                <w:color w:val="auto"/>
                <w:sz w:val="24"/>
                <w:szCs w:val="24"/>
                <w:lang w:eastAsia="zh-CN"/>
              </w:rPr>
            </w:pPr>
            <w:r>
              <w:rPr>
                <w:rFonts w:eastAsia="黑体"/>
                <w:b/>
                <w:bCs/>
                <w:color w:val="auto"/>
                <w:sz w:val="24"/>
                <w:szCs w:val="24"/>
              </w:rPr>
              <w:t>备查材料及考察内容</w:t>
            </w:r>
            <w:r>
              <w:rPr>
                <w:rFonts w:hint="eastAsia" w:eastAsia="黑体"/>
                <w:b/>
                <w:bCs/>
                <w:color w:val="auto"/>
                <w:sz w:val="24"/>
                <w:szCs w:val="24"/>
                <w:lang w:eastAsia="zh-CN"/>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①学校干部任命批文。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②机构设置批文。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③部门职责及岗位职责。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④学校规章制度汇编。 </w:t>
            </w:r>
          </w:p>
          <w:p>
            <w:pPr>
              <w:ind w:left="1" w:firstLine="480" w:firstLineChars="200"/>
              <w:rPr>
                <w:rFonts w:ascii="仿宋_GB2312" w:eastAsia="仿宋_GB2312" w:cs="仿宋_GB2312"/>
                <w:color w:val="auto"/>
                <w:sz w:val="24"/>
                <w:szCs w:val="24"/>
              </w:rPr>
            </w:pPr>
            <w:r>
              <w:rPr>
                <w:rFonts w:hint="eastAsia" w:ascii="仿宋_GB2312" w:hAnsi="宋体" w:eastAsia="仿宋_GB2312"/>
                <w:bCs/>
                <w:color w:val="auto"/>
                <w:sz w:val="24"/>
                <w:lang w:val="zh-CN" w:eastAsia="zh-CN"/>
              </w:rPr>
              <w:t xml:space="preserve">⑤质量管理体系相关资料。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3"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53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53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24"/>
        </w:rPr>
      </w:pP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14教学管理（满分80分）</w:t>
      </w:r>
    </w:p>
    <w:tbl>
      <w:tblPr>
        <w:tblStyle w:val="6"/>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高级技工学校应配有与所设专业相配套的教学文件和教材。实习课时应不低于教学总课时的50%。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3"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ind w:left="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教学内容符合国家职业标准，结合企业生产实际的，计20分；结合生产实际一般的，酌情扣分；②教学方法体现职业活动导向，注重学生职业能力培养的，计20分；做法一般的，酌情扣分；③教学文件齐全，计10分；不够健全的，酌情扣分；④教学计划、教学大纲编制规范，计20分，欠规范的，酌情扣分，⑤使用国家级、省级规范教材，计10分；未按要求使用教材的，酌情扣分。</w:t>
            </w:r>
          </w:p>
          <w:p>
            <w:pPr>
              <w:rPr>
                <w:rFonts w:hint="eastAsia" w:eastAsia="黑体"/>
                <w:b/>
                <w:bCs/>
                <w:color w:val="auto"/>
                <w:sz w:val="24"/>
                <w:szCs w:val="24"/>
                <w:lang w:eastAsia="zh-CN"/>
              </w:rPr>
            </w:pPr>
            <w:r>
              <w:rPr>
                <w:rFonts w:eastAsia="黑体"/>
                <w:b/>
                <w:bCs/>
                <w:color w:val="auto"/>
                <w:sz w:val="24"/>
                <w:szCs w:val="24"/>
              </w:rPr>
              <w:t>备查材料及考察内容</w:t>
            </w:r>
            <w:r>
              <w:rPr>
                <w:rFonts w:hint="eastAsia" w:eastAsia="黑体"/>
                <w:b/>
                <w:bCs/>
                <w:color w:val="auto"/>
                <w:sz w:val="24"/>
                <w:szCs w:val="24"/>
                <w:lang w:eastAsia="zh-CN"/>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①教学管理机构网络图及管理制度。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②日常教学管理文件（教案、作业、实验、实习、考试、顶岗实习等资料）。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③实施性教学计划、教学大纲。</w:t>
            </w:r>
          </w:p>
          <w:p>
            <w:pPr>
              <w:ind w:left="1" w:firstLine="480" w:firstLineChars="200"/>
              <w:rPr>
                <w:rFonts w:ascii="仿宋_GB2312" w:eastAsia="仿宋_GB2312"/>
                <w:color w:val="auto"/>
                <w:sz w:val="24"/>
                <w:szCs w:val="24"/>
              </w:rPr>
            </w:pPr>
            <w:r>
              <w:rPr>
                <w:rFonts w:hint="eastAsia" w:ascii="仿宋_GB2312" w:hAnsi="宋体" w:eastAsia="仿宋_GB2312"/>
                <w:bCs/>
                <w:color w:val="auto"/>
                <w:sz w:val="24"/>
                <w:lang w:val="zh-CN" w:eastAsia="zh-CN"/>
              </w:rPr>
              <w:t>④教学督导、教学检查、质量评价等资料。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3" w:hRule="atLeast"/>
          <w:jc w:val="center"/>
        </w:trPr>
        <w:tc>
          <w:tcPr>
            <w:tcW w:w="661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35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661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35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24"/>
        </w:rPr>
      </w:pPr>
    </w:p>
    <w:p>
      <w:pPr>
        <w:rPr>
          <w:rFonts w:ascii="仿宋_GB2312" w:eastAsia="仿宋_GB2312"/>
          <w:b/>
          <w:bCs/>
          <w:color w:val="auto"/>
          <w:sz w:val="32"/>
          <w:szCs w:val="32"/>
        </w:rPr>
      </w:pPr>
      <w:r>
        <w:rPr>
          <w:rFonts w:hint="eastAsia" w:ascii="仿宋_GB2312" w:eastAsia="仿宋_GB2312" w:cs="仿宋_GB2312"/>
          <w:b/>
          <w:bCs/>
          <w:color w:val="auto"/>
          <w:sz w:val="32"/>
          <w:szCs w:val="32"/>
        </w:rPr>
        <w:t>15安全管理（满分</w:t>
      </w:r>
      <w:r>
        <w:rPr>
          <w:rFonts w:ascii="仿宋_GB2312" w:eastAsia="仿宋_GB2312" w:cs="仿宋_GB2312"/>
          <w:b/>
          <w:bCs/>
          <w:color w:val="auto"/>
          <w:sz w:val="32"/>
          <w:szCs w:val="32"/>
        </w:rPr>
        <w:t>40</w:t>
      </w:r>
      <w:r>
        <w:rPr>
          <w:rFonts w:hint="eastAsia" w:ascii="仿宋_GB2312" w:eastAsia="仿宋_GB2312" w:cs="仿宋_GB2312"/>
          <w:b/>
          <w:bCs/>
          <w:color w:val="auto"/>
          <w:sz w:val="32"/>
          <w:szCs w:val="32"/>
        </w:rPr>
        <w:t>分）</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高级技工学校应具有健全和完善的安全管理体系，落实安全责任制度，保证学生日常生活、学习和实习安全。高级技工学校应有应对各种突发事件的预案。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建立并实施完善的安全管理体系（包括安全责任制度、实习安全管理制度、公共卫生等应对突发事件应急预案），计20分；不够完善的，酌情扣分；未建立的，不计分。②近三年学生日常生活、学习和实习无重大安全责任事故，计20分；有重大安全责任事故的，不计分。</w:t>
            </w:r>
          </w:p>
          <w:p>
            <w:pPr>
              <w:rPr>
                <w:rFonts w:eastAsia="黑体"/>
                <w:b/>
                <w:bCs/>
                <w:color w:val="auto"/>
                <w:sz w:val="24"/>
                <w:szCs w:val="24"/>
              </w:rPr>
            </w:pPr>
            <w:r>
              <w:rPr>
                <w:rFonts w:eastAsia="黑体"/>
                <w:b/>
                <w:bCs/>
                <w:color w:val="auto"/>
                <w:sz w:val="24"/>
                <w:szCs w:val="24"/>
              </w:rPr>
              <w:t>备查材料及考察内容</w:t>
            </w:r>
            <w:r>
              <w:rPr>
                <w:rFonts w:hint="eastAsia" w:eastAsia="黑体"/>
                <w:b/>
                <w:bCs/>
                <w:color w:val="auto"/>
                <w:sz w:val="24"/>
                <w:szCs w:val="24"/>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①安全机构组成；各项安全管理制度（含实习安全责任制度）。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②学校日常安全工作计划、检查记录及整改相关资料。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③安全设备设施台账。</w:t>
            </w:r>
          </w:p>
          <w:p>
            <w:pPr>
              <w:ind w:left="1" w:firstLine="480" w:firstLineChars="200"/>
              <w:rPr>
                <w:rFonts w:ascii="仿宋_GB2312" w:eastAsia="仿宋_GB2312"/>
                <w:color w:val="auto"/>
                <w:sz w:val="24"/>
                <w:szCs w:val="24"/>
              </w:rPr>
            </w:pPr>
            <w:r>
              <w:rPr>
                <w:rFonts w:hint="eastAsia" w:ascii="仿宋_GB2312" w:hAnsi="宋体" w:eastAsia="仿宋_GB2312"/>
                <w:bCs/>
                <w:color w:val="auto"/>
                <w:sz w:val="24"/>
                <w:lang w:val="zh-CN" w:eastAsia="zh-CN"/>
              </w:rPr>
              <w:t xml:space="preserve">④应对突发事件应急预案。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61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atLeast"/>
          <w:jc w:val="center"/>
        </w:trPr>
        <w:tc>
          <w:tcPr>
            <w:tcW w:w="648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61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24"/>
        </w:rPr>
      </w:pPr>
    </w:p>
    <w:p>
      <w:pPr>
        <w:rPr>
          <w:rFonts w:ascii="仿宋_GB2312" w:eastAsia="仿宋_GB2312"/>
          <w:b/>
          <w:bCs/>
          <w:color w:val="auto"/>
          <w:sz w:val="24"/>
        </w:rPr>
      </w:pPr>
      <w:r>
        <w:rPr>
          <w:rFonts w:ascii="仿宋_GB2312" w:eastAsia="仿宋_GB2312" w:cs="仿宋_GB2312"/>
          <w:b/>
          <w:bCs/>
          <w:color w:val="auto"/>
          <w:sz w:val="24"/>
        </w:rPr>
        <w:br w:type="page"/>
      </w:r>
      <w:r>
        <w:rPr>
          <w:rFonts w:hint="eastAsia" w:ascii="仿宋_GB2312" w:eastAsia="仿宋_GB2312" w:cs="仿宋_GB2312"/>
          <w:b/>
          <w:bCs/>
          <w:color w:val="auto"/>
          <w:sz w:val="32"/>
          <w:szCs w:val="32"/>
        </w:rPr>
        <w:t>16德育管理（满分</w:t>
      </w:r>
      <w:r>
        <w:rPr>
          <w:rFonts w:ascii="仿宋_GB2312" w:eastAsia="仿宋_GB2312" w:cs="仿宋_GB2312"/>
          <w:b/>
          <w:bCs/>
          <w:color w:val="auto"/>
          <w:sz w:val="32"/>
          <w:szCs w:val="32"/>
        </w:rPr>
        <w:t>40</w:t>
      </w:r>
      <w:r>
        <w:rPr>
          <w:rFonts w:hint="eastAsia" w:ascii="仿宋_GB2312" w:eastAsia="仿宋_GB2312" w:cs="仿宋_GB2312"/>
          <w:b/>
          <w:bCs/>
          <w:color w:val="auto"/>
          <w:sz w:val="32"/>
          <w:szCs w:val="32"/>
        </w:rPr>
        <w:t>分）</w:t>
      </w:r>
    </w:p>
    <w:tbl>
      <w:tblPr>
        <w:tblStyle w:val="6"/>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olor w:val="auto"/>
                <w:sz w:val="24"/>
                <w:szCs w:val="24"/>
                <w:lang w:val="zh-CN"/>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高级技工学校应重视德育工作和校园文化建设，将社会主义核心价值体系融入全过程，积极开展职业道德、公民行为规范和法制等方面的教育。建立学校、家庭、企业、社会紧密结合的德育工作网络。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3" w:hRule="atLeast"/>
          <w:jc w:val="center"/>
        </w:trPr>
        <w:tc>
          <w:tcPr>
            <w:tcW w:w="9105" w:type="dxa"/>
            <w:gridSpan w:val="2"/>
            <w:tcBorders>
              <w:top w:val="single" w:color="auto" w:sz="4" w:space="0"/>
              <w:left w:val="single" w:color="auto" w:sz="4" w:space="0"/>
              <w:bottom w:val="single" w:color="auto" w:sz="4" w:space="0"/>
              <w:right w:val="single" w:color="auto" w:sz="4" w:space="0"/>
            </w:tcBorders>
            <w:vAlign w:val="center"/>
          </w:tcPr>
          <w:p>
            <w:pPr>
              <w:ind w:left="1"/>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开展职业道德、公民行为规范和法制等方面的教育，成效显著，计20分；成效一般的，酌情扣分。②建立学校、家庭、企业、社会紧密结合的德育工作网络，且运行效果良好，计10分；运行效果一般的，酌情扣分；未建立的不计分。③校园文化建设有特色，计10分。校园文化建设一般的，酌情扣分。</w:t>
            </w:r>
          </w:p>
          <w:p>
            <w:pPr>
              <w:rPr>
                <w:rFonts w:eastAsia="黑体"/>
                <w:b/>
                <w:bCs/>
                <w:color w:val="auto"/>
                <w:sz w:val="24"/>
                <w:szCs w:val="24"/>
              </w:rPr>
            </w:pPr>
            <w:r>
              <w:rPr>
                <w:rFonts w:eastAsia="黑体"/>
                <w:b/>
                <w:bCs/>
                <w:color w:val="auto"/>
                <w:sz w:val="24"/>
                <w:szCs w:val="24"/>
              </w:rPr>
              <w:t>备查材料及考察内容</w:t>
            </w:r>
            <w:r>
              <w:rPr>
                <w:rFonts w:hint="eastAsia" w:eastAsia="黑体"/>
                <w:b/>
                <w:bCs/>
                <w:color w:val="auto"/>
                <w:sz w:val="24"/>
                <w:szCs w:val="24"/>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①近三年德育工作计划、制度、音像资料、教案、有关文件等。</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②德育工作网络运行情况记录。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③近三年德育工作有关活动方案、活动安排表、活动记录等。</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④班主任培训计划、考核办法及相关记录。</w:t>
            </w:r>
          </w:p>
          <w:p>
            <w:pPr>
              <w:ind w:left="1" w:firstLine="480" w:firstLineChars="200"/>
              <w:rPr>
                <w:rFonts w:ascii="仿宋_GB2312" w:eastAsia="仿宋_GB2312"/>
                <w:color w:val="auto"/>
                <w:sz w:val="24"/>
                <w:szCs w:val="24"/>
              </w:rPr>
            </w:pPr>
            <w:r>
              <w:rPr>
                <w:rFonts w:hint="eastAsia" w:ascii="仿宋_GB2312" w:hAnsi="宋体" w:eastAsia="仿宋_GB2312"/>
                <w:bCs/>
                <w:color w:val="auto"/>
                <w:sz w:val="24"/>
                <w:lang w:val="zh-CN" w:eastAsia="zh-CN"/>
              </w:rPr>
              <w:t>⑤校园文化建设相关资料。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0" w:hRule="atLeast"/>
          <w:jc w:val="center"/>
        </w:trPr>
        <w:tc>
          <w:tcPr>
            <w:tcW w:w="682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28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8" w:hRule="atLeast"/>
          <w:jc w:val="center"/>
        </w:trPr>
        <w:tc>
          <w:tcPr>
            <w:tcW w:w="6822"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28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17职业指导（满分2</w:t>
      </w:r>
      <w:r>
        <w:rPr>
          <w:rFonts w:ascii="仿宋_GB2312" w:eastAsia="仿宋_GB2312" w:cs="仿宋_GB2312"/>
          <w:b/>
          <w:bCs/>
          <w:color w:val="auto"/>
          <w:sz w:val="32"/>
          <w:szCs w:val="32"/>
        </w:rPr>
        <w:t>0</w:t>
      </w:r>
      <w:r>
        <w:rPr>
          <w:rFonts w:hint="eastAsia" w:ascii="仿宋_GB2312" w:eastAsia="仿宋_GB2312" w:cs="仿宋_GB2312"/>
          <w:b/>
          <w:bCs/>
          <w:color w:val="auto"/>
          <w:sz w:val="32"/>
          <w:szCs w:val="32"/>
        </w:rPr>
        <w:t>分）</w:t>
      </w:r>
    </w:p>
    <w:tbl>
      <w:tblPr>
        <w:tblStyle w:val="6"/>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3"/>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ind w:left="689" w:leftChars="3" w:hanging="679" w:hangingChars="282"/>
              <w:rPr>
                <w:rFonts w:eastAsia="仿宋_GB2312"/>
                <w:color w:val="auto"/>
                <w:sz w:val="24"/>
                <w:szCs w:val="24"/>
                <w:lang w:val="zh-CN"/>
              </w:rPr>
            </w:pPr>
            <w:r>
              <w:rPr>
                <w:rFonts w:eastAsia="黑体"/>
                <w:b/>
                <w:bCs/>
                <w:color w:val="auto"/>
                <w:sz w:val="24"/>
                <w:szCs w:val="24"/>
              </w:rPr>
              <w:t>设置标准：</w:t>
            </w:r>
            <w:r>
              <w:rPr>
                <w:rFonts w:hint="eastAsia" w:ascii="仿宋_GB2312" w:hAnsi="宋体" w:eastAsia="仿宋_GB2312"/>
                <w:bCs/>
                <w:color w:val="auto"/>
                <w:sz w:val="24"/>
                <w:lang w:val="zh-CN" w:eastAsia="zh-CN"/>
              </w:rPr>
              <w:t>高级技工学校应对学生开展职业指导和心理健康教育。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4" w:hRule="atLeast"/>
          <w:jc w:val="center"/>
        </w:trPr>
        <w:tc>
          <w:tcPr>
            <w:tcW w:w="8963" w:type="dxa"/>
            <w:gridSpan w:val="2"/>
            <w:tcBorders>
              <w:top w:val="single" w:color="auto" w:sz="4" w:space="0"/>
              <w:left w:val="single" w:color="auto" w:sz="4" w:space="0"/>
              <w:bottom w:val="single" w:color="auto" w:sz="4" w:space="0"/>
              <w:right w:val="single" w:color="auto" w:sz="4" w:space="0"/>
            </w:tcBorders>
            <w:vAlign w:val="center"/>
          </w:tcPr>
          <w:p>
            <w:pPr>
              <w:rPr>
                <w:rFonts w:eastAsia="黑体"/>
                <w:b/>
                <w:bCs/>
                <w:color w:val="auto"/>
                <w:sz w:val="24"/>
                <w:szCs w:val="24"/>
              </w:rPr>
            </w:pPr>
            <w:r>
              <w:rPr>
                <w:rFonts w:eastAsia="黑体"/>
                <w:b/>
                <w:bCs/>
                <w:color w:val="auto"/>
                <w:sz w:val="24"/>
                <w:szCs w:val="24"/>
              </w:rPr>
              <w:t>评估</w:t>
            </w:r>
            <w:r>
              <w:rPr>
                <w:rFonts w:hint="eastAsia" w:eastAsia="黑体"/>
                <w:b/>
                <w:bCs/>
                <w:color w:val="auto"/>
                <w:sz w:val="24"/>
                <w:szCs w:val="24"/>
              </w:rPr>
              <w:t>方法</w:t>
            </w:r>
            <w:r>
              <w:rPr>
                <w:rFonts w:eastAsia="黑体"/>
                <w:b/>
                <w:bCs/>
                <w:color w:val="auto"/>
                <w:sz w:val="24"/>
                <w:szCs w:val="24"/>
              </w:rPr>
              <w:t>：</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①将职业指导课程列入各专业教学计划，并积极对学生开展职业指导，成效明显，计10分；成效一般的，酌情扣分；未列入的，不计分。②对学生开展心理健康教育，成效明显，计10分；成效一般的，酌情扣分。</w:t>
            </w:r>
          </w:p>
          <w:p>
            <w:pPr>
              <w:rPr>
                <w:rFonts w:eastAsia="黑体"/>
                <w:b/>
                <w:bCs/>
                <w:color w:val="auto"/>
                <w:sz w:val="24"/>
                <w:szCs w:val="24"/>
              </w:rPr>
            </w:pPr>
            <w:r>
              <w:rPr>
                <w:rFonts w:eastAsia="黑体"/>
                <w:b/>
                <w:bCs/>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①开展职业指导和心理健康教育活动相关资料。</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②职业指导和心理健康教育人员名单。</w:t>
            </w:r>
          </w:p>
          <w:p>
            <w:pPr>
              <w:ind w:left="1" w:firstLine="480" w:firstLineChars="200"/>
              <w:rPr>
                <w:rFonts w:eastAsia="仿宋_GB2312"/>
                <w:color w:val="auto"/>
                <w:sz w:val="24"/>
                <w:szCs w:val="24"/>
              </w:rPr>
            </w:pPr>
            <w:r>
              <w:rPr>
                <w:rFonts w:hint="eastAsia" w:ascii="仿宋_GB2312" w:hAnsi="宋体" w:eastAsia="仿宋_GB2312"/>
                <w:bCs/>
                <w:color w:val="auto"/>
                <w:sz w:val="24"/>
                <w:lang w:val="zh-CN" w:eastAsia="zh-CN"/>
              </w:rPr>
              <w:t>③职业指导和心理健康教育计划、教案、考核办法等记录。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5" w:hRule="atLeast"/>
          <w:jc w:val="center"/>
        </w:trPr>
        <w:tc>
          <w:tcPr>
            <w:tcW w:w="672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 xml:space="preserve">学校自评： </w:t>
            </w:r>
          </w:p>
        </w:tc>
        <w:tc>
          <w:tcPr>
            <w:tcW w:w="224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自评分（     ）</w:t>
            </w:r>
          </w:p>
          <w:p>
            <w:pPr>
              <w:tabs>
                <w:tab w:val="left" w:pos="4860"/>
              </w:tabs>
              <w:rPr>
                <w:rFonts w:ascii="宋体" w:hAnsi="宋体"/>
                <w:color w:val="auto"/>
                <w:sz w:val="24"/>
              </w:rPr>
            </w:pPr>
            <w:r>
              <w:rPr>
                <w:rFonts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1" w:hRule="atLeast"/>
          <w:jc w:val="center"/>
        </w:trPr>
        <w:tc>
          <w:tcPr>
            <w:tcW w:w="6723"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ascii="宋体" w:hAnsi="宋体"/>
                <w:color w:val="auto"/>
                <w:sz w:val="24"/>
              </w:rPr>
              <w:t xml:space="preserve">专家评价： </w:t>
            </w:r>
          </w:p>
        </w:tc>
        <w:tc>
          <w:tcPr>
            <w:tcW w:w="2240"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w:t>
            </w:r>
            <w:r>
              <w:rPr>
                <w:rFonts w:ascii="宋体" w:hAnsi="宋体"/>
                <w:color w:val="auto"/>
                <w:sz w:val="24"/>
              </w:rPr>
              <w:t>评分（     ）</w:t>
            </w:r>
          </w:p>
          <w:p>
            <w:pPr>
              <w:tabs>
                <w:tab w:val="left" w:pos="4860"/>
              </w:tabs>
              <w:jc w:val="left"/>
              <w:rPr>
                <w:rFonts w:ascii="宋体" w:hAnsi="宋体"/>
                <w:color w:val="auto"/>
                <w:sz w:val="24"/>
              </w:rPr>
            </w:pPr>
            <w:r>
              <w:rPr>
                <w:rFonts w:ascii="宋体" w:hAnsi="宋体"/>
                <w:color w:val="auto"/>
                <w:sz w:val="24"/>
              </w:rPr>
              <w:t>扣分原因:</w:t>
            </w:r>
          </w:p>
        </w:tc>
      </w:tr>
    </w:tbl>
    <w:p>
      <w:pPr>
        <w:rPr>
          <w:rFonts w:ascii="仿宋_GB2312" w:eastAsia="仿宋_GB2312"/>
          <w:color w:val="auto"/>
          <w:sz w:val="32"/>
          <w:szCs w:val="32"/>
        </w:rPr>
      </w:pPr>
      <w:r>
        <w:rPr>
          <w:rFonts w:hint="eastAsia" w:ascii="仿宋_GB2312" w:eastAsia="仿宋_GB2312" w:cs="仿宋_GB2312"/>
          <w:b/>
          <w:bCs/>
          <w:color w:val="auto"/>
          <w:sz w:val="32"/>
          <w:szCs w:val="32"/>
        </w:rPr>
        <w:t>1</w:t>
      </w:r>
      <w:r>
        <w:rPr>
          <w:rFonts w:ascii="仿宋_GB2312" w:eastAsia="仿宋_GB2312" w:cs="仿宋_GB2312"/>
          <w:b/>
          <w:bCs/>
          <w:color w:val="auto"/>
          <w:sz w:val="32"/>
          <w:szCs w:val="32"/>
        </w:rPr>
        <w:t>8</w:t>
      </w:r>
      <w:r>
        <w:rPr>
          <w:rFonts w:hint="eastAsia" w:ascii="仿宋_GB2312" w:eastAsia="仿宋_GB2312" w:cs="仿宋_GB2312"/>
          <w:b/>
          <w:bCs/>
          <w:color w:val="auto"/>
          <w:sz w:val="32"/>
          <w:szCs w:val="32"/>
        </w:rPr>
        <w:t>教学科研（满分40分）</w:t>
      </w:r>
    </w:p>
    <w:tbl>
      <w:tblPr>
        <w:tblStyle w:val="6"/>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7"/>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75" w:type="dxa"/>
            <w:gridSpan w:val="2"/>
            <w:tcBorders>
              <w:top w:val="single" w:color="auto" w:sz="4" w:space="0"/>
              <w:left w:val="single" w:color="auto" w:sz="4" w:space="0"/>
              <w:bottom w:val="single" w:color="auto" w:sz="4" w:space="0"/>
              <w:right w:val="single" w:color="auto" w:sz="4" w:space="0"/>
            </w:tcBorders>
            <w:vAlign w:val="center"/>
          </w:tcPr>
          <w:p>
            <w:pPr>
              <w:ind w:left="1"/>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宋体" w:hAnsi="宋体" w:cs="仿宋_GB2312"/>
                <w:bCs/>
                <w:color w:val="auto"/>
                <w:sz w:val="24"/>
                <w:szCs w:val="24"/>
              </w:rPr>
              <w:t>高</w:t>
            </w:r>
            <w:r>
              <w:rPr>
                <w:rFonts w:hint="eastAsia" w:ascii="仿宋_GB2312" w:hAnsi="宋体" w:eastAsia="仿宋_GB2312"/>
                <w:bCs/>
                <w:color w:val="auto"/>
                <w:sz w:val="24"/>
                <w:lang w:val="zh-CN" w:eastAsia="zh-CN"/>
              </w:rPr>
              <w:t>级技工学校应设立专业教学研究机构，加强技能人才培养规律和方法的研究。学校各常设专业至少有一名专业带头人，专业带头人应在当地专业领域具有一定的影响力。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2" w:hRule="atLeast"/>
          <w:jc w:val="center"/>
        </w:trPr>
        <w:tc>
          <w:tcPr>
            <w:tcW w:w="8975" w:type="dxa"/>
            <w:gridSpan w:val="2"/>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设有专业教学研究机构，有教学研究计划、活动记录和总结，计10分；设立机构但无教学研究计划、活动记录和总结或教研活动开展一般的，酌情扣分。②教研制度健全，教研工作成效明显，计10分；成效一般的，酌情扣分。③各常设专业都配有专业带头人，并有专业带头人培养、评价和使用制度，计10分；无培养、评价和使用制度的，酌情扣分；常设专业未配有专业带头人的，每缺一个扣2分。④专业带头人在当地专业领域具有一定的影响力，计10分；影响力一般的，酌情扣分。</w:t>
            </w:r>
          </w:p>
          <w:p>
            <w:pPr>
              <w:rPr>
                <w:rFonts w:eastAsia="黑体"/>
                <w:b/>
                <w:bCs/>
                <w:color w:val="auto"/>
                <w:sz w:val="24"/>
                <w:szCs w:val="24"/>
              </w:rPr>
            </w:pPr>
            <w:r>
              <w:rPr>
                <w:rFonts w:eastAsia="黑体"/>
                <w:b/>
                <w:bCs/>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①教研机构人员名单。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②教研活动计划、记录、成果。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③校外学习、研讨、交流成果。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④教学内容、教学方法等改革资料。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⑤专业带头人培养、选拔、评价机制和使用、管理、奖惩等相关制度。 </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 xml:space="preserve">⑥专业带头人业绩佐证材料。 </w:t>
            </w:r>
          </w:p>
          <w:p>
            <w:pPr>
              <w:ind w:left="1" w:firstLine="480" w:firstLineChars="200"/>
              <w:rPr>
                <w:rFonts w:ascii="仿宋_GB2312" w:eastAsia="仿宋_GB2312"/>
                <w:color w:val="auto"/>
                <w:sz w:val="24"/>
                <w:szCs w:val="24"/>
              </w:rPr>
            </w:pPr>
            <w:r>
              <w:rPr>
                <w:rFonts w:hint="eastAsia" w:ascii="仿宋_GB2312" w:hAnsi="宋体" w:eastAsia="仿宋_GB2312"/>
                <w:bCs/>
                <w:color w:val="auto"/>
                <w:sz w:val="24"/>
                <w:lang w:val="zh-CN" w:eastAsia="zh-CN"/>
              </w:rPr>
              <w:t xml:space="preserve">⑦专业带头人学历、专业技术职务、职业资格等相关材料。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3" w:hRule="atLeast"/>
          <w:jc w:val="center"/>
        </w:trPr>
        <w:tc>
          <w:tcPr>
            <w:tcW w:w="675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学校自评： </w:t>
            </w:r>
          </w:p>
        </w:tc>
        <w:tc>
          <w:tcPr>
            <w:tcW w:w="221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自评分（     ）</w:t>
            </w:r>
          </w:p>
          <w:p>
            <w:pPr>
              <w:tabs>
                <w:tab w:val="left" w:pos="4860"/>
              </w:tabs>
              <w:rPr>
                <w:rFonts w:ascii="宋体" w:hAnsi="宋体"/>
                <w:color w:val="auto"/>
                <w:sz w:val="24"/>
              </w:rPr>
            </w:pPr>
            <w:r>
              <w:rPr>
                <w:rFonts w:hint="eastAsia" w:ascii="宋体" w:hAnsi="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6757"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 xml:space="preserve">专家评价： </w:t>
            </w:r>
          </w:p>
        </w:tc>
        <w:tc>
          <w:tcPr>
            <w:tcW w:w="2218" w:type="dxa"/>
            <w:tcBorders>
              <w:top w:val="single" w:color="auto" w:sz="4" w:space="0"/>
              <w:left w:val="single" w:color="auto" w:sz="4" w:space="0"/>
              <w:bottom w:val="single" w:color="auto" w:sz="4" w:space="0"/>
              <w:right w:val="single" w:color="auto" w:sz="4" w:space="0"/>
            </w:tcBorders>
          </w:tcPr>
          <w:p>
            <w:pPr>
              <w:tabs>
                <w:tab w:val="left" w:pos="4860"/>
              </w:tabs>
              <w:rPr>
                <w:rFonts w:ascii="宋体" w:hAnsi="宋体"/>
                <w:color w:val="auto"/>
                <w:sz w:val="24"/>
              </w:rPr>
            </w:pPr>
            <w:r>
              <w:rPr>
                <w:rFonts w:hint="eastAsia" w:ascii="宋体" w:hAnsi="宋体"/>
                <w:color w:val="auto"/>
                <w:sz w:val="24"/>
              </w:rPr>
              <w:t>专家评分（    ）</w:t>
            </w:r>
          </w:p>
          <w:p>
            <w:pPr>
              <w:tabs>
                <w:tab w:val="left" w:pos="4860"/>
              </w:tabs>
              <w:jc w:val="left"/>
              <w:rPr>
                <w:rFonts w:ascii="宋体" w:hAnsi="宋体"/>
                <w:color w:val="auto"/>
                <w:sz w:val="24"/>
              </w:rPr>
            </w:pPr>
            <w:r>
              <w:rPr>
                <w:rFonts w:hint="eastAsia" w:ascii="宋体" w:hAnsi="宋体"/>
                <w:color w:val="auto"/>
                <w:sz w:val="24"/>
              </w:rPr>
              <w:t>扣分原因:</w:t>
            </w:r>
          </w:p>
        </w:tc>
      </w:tr>
    </w:tbl>
    <w:p>
      <w:pPr>
        <w:widowControl/>
        <w:jc w:val="left"/>
        <w:rPr>
          <w:rFonts w:ascii="仿宋_GB2312" w:eastAsia="仿宋_GB2312"/>
          <w:color w:val="auto"/>
          <w:sz w:val="24"/>
        </w:rPr>
        <w:sectPr>
          <w:type w:val="nextColumn"/>
          <w:pgSz w:w="11906" w:h="16838"/>
          <w:pgMar w:top="1531" w:right="1418" w:bottom="1247" w:left="1418" w:header="851" w:footer="851" w:gutter="0"/>
          <w:pgNumType w:fmt="decimal"/>
          <w:cols w:space="720" w:num="1"/>
          <w:docGrid w:linePitch="312" w:charSpace="0"/>
        </w:sectPr>
      </w:pPr>
    </w:p>
    <w:p>
      <w:pPr>
        <w:jc w:val="left"/>
        <w:rPr>
          <w:rFonts w:ascii="仿宋_GB2312" w:eastAsia="仿宋_GB2312" w:cs="仿宋_GB2312"/>
          <w:b/>
          <w:bCs/>
          <w:color w:val="auto"/>
          <w:sz w:val="32"/>
          <w:szCs w:val="32"/>
        </w:rPr>
      </w:pPr>
      <w:r>
        <w:rPr>
          <w:rFonts w:ascii="仿宋_GB2312" w:eastAsia="仿宋_GB2312" w:cs="仿宋_GB2312"/>
          <w:b/>
          <w:bCs/>
          <w:color w:val="auto"/>
          <w:sz w:val="32"/>
          <w:szCs w:val="32"/>
        </w:rPr>
        <w:t>19</w:t>
      </w:r>
      <w:r>
        <w:rPr>
          <w:rFonts w:hint="eastAsia" w:ascii="仿宋_GB2312" w:eastAsia="仿宋_GB2312" w:cs="仿宋_GB2312"/>
          <w:b/>
          <w:bCs/>
          <w:color w:val="auto"/>
          <w:sz w:val="32"/>
          <w:szCs w:val="32"/>
        </w:rPr>
        <w:t>校企合作（满分</w:t>
      </w:r>
      <w:r>
        <w:rPr>
          <w:rFonts w:ascii="仿宋_GB2312" w:eastAsia="仿宋_GB2312" w:cs="仿宋_GB2312"/>
          <w:b/>
          <w:bCs/>
          <w:color w:val="auto"/>
          <w:sz w:val="32"/>
          <w:szCs w:val="32"/>
        </w:rPr>
        <w:t>80</w:t>
      </w:r>
      <w:r>
        <w:rPr>
          <w:rFonts w:hint="eastAsia" w:ascii="仿宋_GB2312" w:eastAsia="仿宋_GB2312" w:cs="仿宋_GB2312"/>
          <w:b/>
          <w:bCs/>
          <w:color w:val="auto"/>
          <w:sz w:val="32"/>
          <w:szCs w:val="32"/>
        </w:rPr>
        <w:t>分）</w:t>
      </w:r>
    </w:p>
    <w:tbl>
      <w:tblPr>
        <w:tblStyle w:val="6"/>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9"/>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exact"/>
          <w:jc w:val="center"/>
        </w:trPr>
        <w:tc>
          <w:tcPr>
            <w:tcW w:w="8954" w:type="dxa"/>
            <w:gridSpan w:val="2"/>
            <w:tcBorders>
              <w:top w:val="single" w:color="auto" w:sz="4" w:space="0"/>
              <w:left w:val="single" w:color="auto" w:sz="4" w:space="0"/>
              <w:bottom w:val="single" w:color="auto" w:sz="4" w:space="0"/>
              <w:right w:val="single" w:color="auto" w:sz="4" w:space="0"/>
            </w:tcBorders>
            <w:vAlign w:val="center"/>
          </w:tcPr>
          <w:p>
            <w:pPr>
              <w:ind w:left="6" w:leftChars="2"/>
              <w:rPr>
                <w:rFonts w:ascii="仿宋_GB2312" w:hAnsi="宋体" w:eastAsia="仿宋_GB2312" w:cs="仿宋_GB2312"/>
                <w:bCs/>
                <w:color w:val="auto"/>
                <w:sz w:val="24"/>
                <w:szCs w:val="24"/>
              </w:rPr>
            </w:pPr>
            <w:r>
              <w:rPr>
                <w:rFonts w:hint="eastAsia" w:ascii="黑体" w:hAnsi="黑体" w:eastAsia="黑体" w:cs="仿宋_GB2312"/>
                <w:b/>
                <w:color w:val="auto"/>
                <w:sz w:val="24"/>
                <w:szCs w:val="24"/>
              </w:rPr>
              <w:t>设置标准：</w:t>
            </w:r>
            <w:r>
              <w:rPr>
                <w:rFonts w:hint="eastAsia" w:ascii="仿宋_GB2312" w:hAnsi="宋体" w:eastAsia="仿宋_GB2312"/>
                <w:bCs/>
                <w:color w:val="auto"/>
                <w:sz w:val="24"/>
                <w:lang w:val="zh-CN" w:eastAsia="zh-CN"/>
              </w:rPr>
              <w:t>高级技工学校应建立完善的校企合作办学制度，积极探索多种模式的校企合作方式，由有关部门、行业、企业和学校组成的校企合作指导委员会在校企合作中发挥积极作用。高级技工学校应结合专业设置选择生产设备先进、技术处于同行业领先水平的企业合作，共建校内外生产实习基地。每一个高级技工专业应有3个以上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exact"/>
          <w:jc w:val="center"/>
        </w:trPr>
        <w:tc>
          <w:tcPr>
            <w:tcW w:w="8954" w:type="dxa"/>
            <w:gridSpan w:val="2"/>
            <w:tcBorders>
              <w:top w:val="single" w:color="auto" w:sz="4" w:space="0"/>
              <w:left w:val="single" w:color="auto" w:sz="4" w:space="0"/>
              <w:bottom w:val="single" w:color="auto" w:sz="4" w:space="0"/>
              <w:right w:val="single" w:color="auto" w:sz="4" w:space="0"/>
            </w:tcBorders>
            <w:vAlign w:val="center"/>
          </w:tcPr>
          <w:p>
            <w:pPr>
              <w:ind w:left="6" w:leftChars="2"/>
              <w:rPr>
                <w:rFonts w:ascii="黑体" w:hAnsi="黑体" w:eastAsia="黑体" w:cs="仿宋_GB2312"/>
                <w:b/>
                <w:color w:val="auto"/>
                <w:sz w:val="24"/>
                <w:szCs w:val="24"/>
              </w:rPr>
            </w:pPr>
            <w:r>
              <w:rPr>
                <w:rFonts w:hint="eastAsia" w:ascii="黑体" w:hAnsi="黑体" w:eastAsia="黑体" w:cs="仿宋_GB2312"/>
                <w:b/>
                <w:color w:val="auto"/>
                <w:sz w:val="24"/>
                <w:szCs w:val="24"/>
              </w:rPr>
              <w:t>评分办法：</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建立完善的校企合作办学制度，计20分；制度不完善的，酌情扣分。②设立校企合作指导委员会，作用明显，计15分；已设立但作用不明显的，酌情扣分。③积极探索多种校企合作方式，效果显著，计15分；校企合作方式单一的，酌情扣分；校企合作方式两种以上但效果一般的，酌情扣分。④校企合作管理机构和人员配备相关资料，指导委员会文件、人员聘书及活动记录，计10分。⑤每一个高级技工专业有3个以上合作企业，计10分，每少一个扣2分。⑥所选合作企业处行业领先水平，计10分；行业水平一般的，酌情扣分。</w:t>
            </w:r>
          </w:p>
          <w:p>
            <w:pPr>
              <w:ind w:left="6" w:leftChars="2"/>
              <w:rPr>
                <w:rFonts w:eastAsia="黑体"/>
                <w:b/>
                <w:bCs/>
                <w:color w:val="auto"/>
                <w:sz w:val="24"/>
                <w:szCs w:val="24"/>
              </w:rPr>
            </w:pPr>
            <w:r>
              <w:rPr>
                <w:rFonts w:eastAsia="黑体"/>
                <w:b/>
                <w:bCs/>
                <w:color w:val="auto"/>
                <w:sz w:val="24"/>
                <w:szCs w:val="24"/>
              </w:rPr>
              <w:t>备查材料及考察内容：</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①校企合作办学制度。</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校内外生产实习基地共建资料。</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②合作企业简介（规模及行业地位等）。</w:t>
            </w:r>
          </w:p>
          <w:p>
            <w:pPr>
              <w:ind w:left="1" w:firstLine="480" w:firstLineChars="200"/>
              <w:rPr>
                <w:rFonts w:hint="eastAsia" w:ascii="仿宋_GB2312" w:hAnsi="宋体" w:eastAsia="仿宋_GB2312"/>
                <w:bCs/>
                <w:color w:val="auto"/>
                <w:sz w:val="24"/>
                <w:lang w:val="zh-CN" w:eastAsia="zh-CN"/>
              </w:rPr>
            </w:pPr>
            <w:r>
              <w:rPr>
                <w:rFonts w:hint="eastAsia" w:ascii="仿宋_GB2312" w:hAnsi="宋体" w:eastAsia="仿宋_GB2312"/>
                <w:bCs/>
                <w:color w:val="auto"/>
                <w:sz w:val="24"/>
                <w:lang w:val="zh-CN" w:eastAsia="zh-CN"/>
              </w:rPr>
              <w:t>③推行“校企双制，工学一体”人才培养模式的相关资料。</w:t>
            </w:r>
          </w:p>
          <w:p>
            <w:pPr>
              <w:ind w:left="1" w:firstLine="480" w:firstLineChars="200"/>
              <w:rPr>
                <w:rFonts w:eastAsia="仿宋_GB2312"/>
                <w:color w:val="auto"/>
                <w:sz w:val="24"/>
                <w:szCs w:val="24"/>
                <w:lang w:val="zh-CN"/>
              </w:rPr>
            </w:pPr>
            <w:r>
              <w:rPr>
                <w:rFonts w:hint="eastAsia" w:ascii="仿宋_GB2312" w:hAnsi="宋体" w:eastAsia="仿宋_GB2312"/>
                <w:bCs/>
                <w:color w:val="auto"/>
                <w:sz w:val="24"/>
                <w:lang w:val="zh-CN" w:eastAsia="zh-CN"/>
              </w:rPr>
              <w:t>④校企合作成效相关材料。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62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rPr>
            </w:pPr>
            <w:r>
              <w:rPr>
                <w:rFonts w:hint="eastAsia" w:ascii="宋体" w:hAnsi="宋体" w:eastAsia="宋体" w:cs="宋体"/>
                <w:color w:val="auto"/>
                <w:sz w:val="24"/>
              </w:rPr>
              <w:t xml:space="preserve">学校自评： </w:t>
            </w:r>
          </w:p>
        </w:tc>
        <w:tc>
          <w:tcPr>
            <w:tcW w:w="23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rPr>
            </w:pPr>
            <w:r>
              <w:rPr>
                <w:rFonts w:hint="eastAsia" w:ascii="宋体" w:hAnsi="宋体" w:eastAsia="宋体" w:cs="宋体"/>
                <w:color w:val="auto"/>
                <w:sz w:val="24"/>
              </w:rPr>
              <w:t>自评分（     ）</w:t>
            </w:r>
          </w:p>
          <w:p>
            <w:pPr>
              <w:rPr>
                <w:rFonts w:hint="eastAsia" w:ascii="宋体" w:hAnsi="宋体" w:eastAsia="宋体" w:cs="宋体"/>
                <w:color w:val="auto"/>
                <w:sz w:val="24"/>
              </w:rPr>
            </w:pPr>
            <w:r>
              <w:rPr>
                <w:rFonts w:hint="eastAsia" w:ascii="宋体" w:hAnsi="宋体" w:eastAsia="宋体" w:cs="宋体"/>
                <w:color w:val="auto"/>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3" w:hRule="atLeast"/>
          <w:jc w:val="center"/>
        </w:trPr>
        <w:tc>
          <w:tcPr>
            <w:tcW w:w="6629"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rPr>
            </w:pPr>
            <w:r>
              <w:rPr>
                <w:rFonts w:hint="eastAsia" w:ascii="宋体" w:hAnsi="宋体" w:eastAsia="宋体" w:cs="宋体"/>
                <w:color w:val="auto"/>
                <w:sz w:val="24"/>
              </w:rPr>
              <w:t xml:space="preserve">专家评价： </w:t>
            </w:r>
          </w:p>
        </w:tc>
        <w:tc>
          <w:tcPr>
            <w:tcW w:w="232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 w:val="24"/>
              </w:rPr>
            </w:pPr>
            <w:r>
              <w:rPr>
                <w:rFonts w:hint="eastAsia" w:ascii="宋体" w:hAnsi="宋体" w:eastAsia="宋体" w:cs="宋体"/>
                <w:color w:val="auto"/>
                <w:sz w:val="24"/>
              </w:rPr>
              <w:t>专家评分（    ）</w:t>
            </w:r>
          </w:p>
          <w:p>
            <w:pPr>
              <w:jc w:val="left"/>
              <w:rPr>
                <w:rFonts w:hint="eastAsia" w:ascii="宋体" w:hAnsi="宋体" w:eastAsia="宋体" w:cs="宋体"/>
                <w:color w:val="auto"/>
                <w:sz w:val="24"/>
              </w:rPr>
            </w:pPr>
            <w:r>
              <w:rPr>
                <w:rFonts w:hint="eastAsia" w:ascii="宋体" w:hAnsi="宋体" w:eastAsia="宋体" w:cs="宋体"/>
                <w:color w:val="auto"/>
                <w:sz w:val="24"/>
              </w:rPr>
              <w:t>扣分原因:</w:t>
            </w:r>
          </w:p>
        </w:tc>
      </w:tr>
    </w:tbl>
    <w:p>
      <w:pPr>
        <w:spacing w:after="120" w:afterLines="50"/>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高级技工学校</w:t>
      </w:r>
      <w:r>
        <w:rPr>
          <w:rFonts w:hint="eastAsia" w:ascii="方正小标宋简体" w:hAnsi="方正小标宋简体" w:eastAsia="方正小标宋简体" w:cs="方正小标宋简体"/>
          <w:b w:val="0"/>
          <w:bCs w:val="0"/>
          <w:color w:val="auto"/>
          <w:sz w:val="44"/>
          <w:szCs w:val="44"/>
          <w:lang w:eastAsia="zh-CN"/>
        </w:rPr>
        <w:t>设立现场评估</w:t>
      </w:r>
      <w:r>
        <w:rPr>
          <w:rFonts w:hint="eastAsia" w:ascii="方正小标宋简体" w:hAnsi="方正小标宋简体" w:eastAsia="方正小标宋简体" w:cs="方正小标宋简体"/>
          <w:b w:val="0"/>
          <w:bCs w:val="0"/>
          <w:color w:val="auto"/>
          <w:sz w:val="44"/>
          <w:szCs w:val="44"/>
        </w:rPr>
        <w:t>分数汇总表</w:t>
      </w:r>
    </w:p>
    <w:tbl>
      <w:tblPr>
        <w:tblStyle w:val="6"/>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048"/>
        <w:gridCol w:w="1234"/>
        <w:gridCol w:w="1651"/>
        <w:gridCol w:w="82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184"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ind w:firstLine="201" w:firstLineChars="100"/>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评估内容</w:t>
            </w:r>
          </w:p>
        </w:tc>
        <w:tc>
          <w:tcPr>
            <w:tcW w:w="1048"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满分</w:t>
            </w:r>
          </w:p>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分值</w:t>
            </w:r>
          </w:p>
        </w:tc>
        <w:tc>
          <w:tcPr>
            <w:tcW w:w="1234"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学校</w:t>
            </w:r>
          </w:p>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自评分</w:t>
            </w:r>
          </w:p>
        </w:tc>
        <w:tc>
          <w:tcPr>
            <w:tcW w:w="1651"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扣分原因</w:t>
            </w:r>
          </w:p>
        </w:tc>
        <w:tc>
          <w:tcPr>
            <w:tcW w:w="820"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专家评分</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01办学方向</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02培养目标</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03双证书制度</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20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04申办资格</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否决项</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05领导班子</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06办学规模</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default" w:asciiTheme="minorEastAsia" w:hAnsiTheme="minorEastAsia" w:eastAsiaTheme="minorEastAsia" w:cstheme="minorEastAsia"/>
                <w:b/>
                <w:color w:val="auto"/>
                <w:sz w:val="20"/>
                <w:szCs w:val="20"/>
                <w:lang w:val="en-US" w:eastAsia="zh-CN"/>
              </w:rPr>
            </w:pPr>
            <w:r>
              <w:rPr>
                <w:rFonts w:hint="eastAsia" w:asciiTheme="minorEastAsia" w:hAnsiTheme="minorEastAsia" w:cstheme="minorEastAsia"/>
                <w:b/>
                <w:bCs w:val="0"/>
                <w:color w:val="auto"/>
                <w:sz w:val="20"/>
                <w:szCs w:val="20"/>
                <w:lang w:val="en-US" w:eastAsia="zh-CN"/>
              </w:rPr>
              <w:t>60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07专业设置</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50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08学校面积</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lang w:eastAsia="zh-CN"/>
              </w:rPr>
            </w:pPr>
            <w:r>
              <w:rPr>
                <w:rFonts w:hint="eastAsia" w:asciiTheme="minorEastAsia" w:hAnsiTheme="minorEastAsia" w:cstheme="minorEastAsia"/>
                <w:b/>
                <w:color w:val="auto"/>
                <w:sz w:val="20"/>
                <w:szCs w:val="20"/>
                <w:lang w:eastAsia="zh-CN"/>
              </w:rPr>
              <w:t>否决项</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09实习实验设施设备</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80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10其他教学设施设备</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60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11师资队伍</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100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12办学经费</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50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13学校管理</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60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14教学管理</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80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15安全管理</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16德育管理</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17职业指导</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20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18教学科研</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40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60" w:lineRule="exact"/>
              <w:ind w:left="0" w:leftChars="0" w:right="0" w:rightChars="0"/>
              <w:jc w:val="left"/>
              <w:textAlignment w:val="auto"/>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19校企合作</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80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8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left"/>
              <w:rPr>
                <w:rFonts w:hint="eastAsia" w:asciiTheme="minorEastAsia" w:hAnsiTheme="minorEastAsia" w:eastAsiaTheme="minorEastAsia" w:cstheme="minorEastAsia"/>
                <w:b/>
                <w:bCs w:val="0"/>
                <w:color w:val="auto"/>
                <w:sz w:val="20"/>
                <w:szCs w:val="20"/>
              </w:rPr>
            </w:pPr>
            <w:r>
              <w:rPr>
                <w:rFonts w:hint="eastAsia" w:asciiTheme="minorEastAsia" w:hAnsiTheme="minorEastAsia" w:eastAsiaTheme="minorEastAsia" w:cstheme="minorEastAsia"/>
                <w:b/>
                <w:bCs w:val="0"/>
                <w:color w:val="auto"/>
                <w:sz w:val="20"/>
                <w:szCs w:val="20"/>
              </w:rPr>
              <w:t>总评分</w:t>
            </w:r>
          </w:p>
        </w:tc>
        <w:tc>
          <w:tcPr>
            <w:tcW w:w="10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color w:val="auto"/>
                <w:sz w:val="20"/>
                <w:szCs w:val="20"/>
                <w:lang w:val="en-US" w:eastAsia="zh-CN"/>
              </w:rPr>
            </w:pPr>
            <w:r>
              <w:rPr>
                <w:rFonts w:hint="eastAsia" w:asciiTheme="minorEastAsia" w:hAnsiTheme="minorEastAsia" w:eastAsiaTheme="minorEastAsia" w:cstheme="minorEastAsia"/>
                <w:b/>
                <w:color w:val="auto"/>
                <w:sz w:val="20"/>
                <w:szCs w:val="20"/>
                <w:lang w:val="en-US" w:eastAsia="zh-CN"/>
              </w:rPr>
              <w:t>900</w:t>
            </w:r>
          </w:p>
        </w:tc>
        <w:tc>
          <w:tcPr>
            <w:tcW w:w="12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16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8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60" w:lineRule="exact"/>
              <w:jc w:val="center"/>
              <w:rPr>
                <w:rFonts w:hint="eastAsia" w:asciiTheme="minorEastAsia" w:hAnsiTheme="minorEastAsia" w:eastAsiaTheme="minorEastAsia" w:cstheme="minorEastAsia"/>
                <w:b/>
                <w:bCs w:val="0"/>
                <w:color w:val="auto"/>
                <w:sz w:val="20"/>
                <w:szCs w:val="20"/>
              </w:rPr>
            </w:pPr>
          </w:p>
        </w:tc>
      </w:tr>
    </w:tbl>
    <w:p>
      <w:pPr>
        <w:adjustRightInd w:val="0"/>
        <w:snapToGrid w:val="0"/>
        <w:ind w:left="-160" w:leftChars="-50" w:right="-160" w:rightChars="-50"/>
        <w:jc w:val="left"/>
        <w:rPr>
          <w:rFonts w:hint="eastAsia" w:ascii="楷体" w:hAnsi="楷体" w:eastAsia="楷体" w:cs="楷体"/>
          <w:color w:val="auto"/>
          <w:sz w:val="24"/>
        </w:rPr>
      </w:pPr>
    </w:p>
    <w:p>
      <w:pPr>
        <w:adjustRightInd w:val="0"/>
        <w:snapToGrid w:val="0"/>
        <w:ind w:left="-160" w:leftChars="-50" w:right="-160" w:rightChars="-50"/>
        <w:jc w:val="left"/>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专家组成员签字：                                       </w:t>
      </w:r>
    </w:p>
    <w:p>
      <w:pPr>
        <w:adjustRightInd w:val="0"/>
        <w:snapToGrid w:val="0"/>
        <w:ind w:left="-160" w:leftChars="-50" w:right="-160" w:rightChars="-50"/>
        <w:jc w:val="left"/>
        <w:rPr>
          <w:rFonts w:hint="eastAsia" w:ascii="楷体_GB2312" w:hAnsi="楷体_GB2312" w:eastAsia="楷体_GB2312" w:cs="楷体_GB2312"/>
          <w:color w:val="auto"/>
          <w:sz w:val="28"/>
          <w:szCs w:val="28"/>
        </w:rPr>
      </w:pPr>
    </w:p>
    <w:p>
      <w:pPr>
        <w:adjustRightInd w:val="0"/>
        <w:snapToGrid w:val="0"/>
        <w:ind w:left="0" w:leftChars="0" w:right="-160" w:rightChars="-50" w:firstLine="0" w:firstLineChars="0"/>
        <w:jc w:val="left"/>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lang w:val="en-US" w:eastAsia="zh-CN"/>
        </w:rPr>
        <w:t xml:space="preserve">                                             </w:t>
      </w:r>
      <w:r>
        <w:rPr>
          <w:rFonts w:hint="eastAsia" w:ascii="楷体_GB2312" w:hAnsi="楷体_GB2312" w:eastAsia="楷体_GB2312" w:cs="楷体_GB2312"/>
          <w:color w:val="auto"/>
          <w:sz w:val="28"/>
          <w:szCs w:val="28"/>
        </w:rPr>
        <w:t>年   月   日</w:t>
      </w:r>
    </w:p>
    <w:p>
      <w:pPr>
        <w:rPr>
          <w:rFonts w:hint="default" w:ascii="黑体" w:eastAsia="宋体"/>
          <w:b/>
          <w:color w:val="auto"/>
          <w:sz w:val="32"/>
          <w:lang w:val="en-US" w:eastAsia="zh-CN"/>
        </w:rPr>
      </w:pPr>
      <w:r>
        <w:rPr>
          <w:b/>
          <w:bCs/>
          <w:color w:val="auto"/>
          <w:sz w:val="24"/>
        </w:rPr>
        <w:br w:type="page"/>
      </w: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lang w:eastAsia="zh-CN"/>
        </w:rPr>
      </w:pPr>
      <w:r>
        <w:rPr>
          <w:rFonts w:hint="eastAsia" w:ascii="方正小标宋简体" w:hAnsi="方正小标宋简体" w:eastAsia="方正小标宋简体" w:cs="方正小标宋简体"/>
          <w:b w:val="0"/>
          <w:bCs/>
          <w:color w:val="auto"/>
          <w:sz w:val="52"/>
          <w:szCs w:val="52"/>
        </w:rPr>
        <w:t>高级技工学校设立</w:t>
      </w:r>
      <w:r>
        <w:rPr>
          <w:rFonts w:hint="eastAsia" w:ascii="方正小标宋简体" w:hAnsi="方正小标宋简体" w:eastAsia="方正小标宋简体" w:cs="方正小标宋简体"/>
          <w:b w:val="0"/>
          <w:bCs/>
          <w:color w:val="auto"/>
          <w:sz w:val="52"/>
          <w:szCs w:val="52"/>
          <w:lang w:eastAsia="zh-CN"/>
        </w:rPr>
        <w:t>现场评估</w:t>
      </w:r>
    </w:p>
    <w:p>
      <w:pPr>
        <w:jc w:val="center"/>
        <w:rPr>
          <w:rFonts w:hint="eastAsia" w:ascii="宋体" w:hAnsi="宋体"/>
          <w:b/>
          <w:color w:val="auto"/>
          <w:sz w:val="52"/>
          <w:szCs w:val="52"/>
        </w:rPr>
      </w:pPr>
      <w:r>
        <w:rPr>
          <w:rFonts w:hint="eastAsia" w:ascii="方正小标宋简体" w:hAnsi="方正小标宋简体" w:eastAsia="方正小标宋简体" w:cs="方正小标宋简体"/>
          <w:b w:val="0"/>
          <w:bCs/>
          <w:color w:val="auto"/>
          <w:sz w:val="52"/>
          <w:szCs w:val="52"/>
        </w:rPr>
        <w:t>专家意见表</w:t>
      </w: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643" w:firstLineChars="200"/>
        <w:rPr>
          <w:rFonts w:ascii="黑体" w:eastAsia="黑体"/>
          <w:b/>
          <w:color w:val="auto"/>
          <w:sz w:val="32"/>
        </w:rPr>
      </w:pPr>
    </w:p>
    <w:p>
      <w:pPr>
        <w:ind w:firstLine="1600" w:firstLineChars="500"/>
        <w:rPr>
          <w:rFonts w:ascii="黑体" w:eastAsia="黑体"/>
          <w:color w:val="auto"/>
          <w:sz w:val="32"/>
        </w:rPr>
      </w:pPr>
      <w:r>
        <w:rPr>
          <w:rFonts w:hint="eastAsia" w:ascii="黑体" w:eastAsia="黑体"/>
          <w:color w:val="auto"/>
          <w:sz w:val="32"/>
        </w:rPr>
        <w:t>学校名称:</w:t>
      </w:r>
      <w:r>
        <w:rPr>
          <w:rFonts w:hint="eastAsia" w:ascii="黑体" w:eastAsia="黑体"/>
          <w:color w:val="auto"/>
          <w:sz w:val="32"/>
          <w:u w:val="single"/>
        </w:rPr>
        <w:t xml:space="preserve">                          </w:t>
      </w:r>
    </w:p>
    <w:p>
      <w:pPr>
        <w:jc w:val="cente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jc w:val="center"/>
        <w:rPr>
          <w:rFonts w:ascii="黑体" w:eastAsia="黑体"/>
          <w:color w:val="auto"/>
          <w:sz w:val="32"/>
        </w:rPr>
      </w:pPr>
      <w:r>
        <w:rPr>
          <w:rFonts w:hint="eastAsia" w:ascii="黑体" w:eastAsia="黑体"/>
          <w:color w:val="auto"/>
          <w:sz w:val="32"/>
        </w:rPr>
        <w:t>山东省人力资源和社会保障厅制</w:t>
      </w:r>
    </w:p>
    <w:p>
      <w:pPr>
        <w:spacing w:line="500" w:lineRule="exact"/>
        <w:jc w:val="center"/>
        <w:rPr>
          <w:rFonts w:ascii="华文中宋" w:hAnsi="华文中宋" w:eastAsia="华文中宋"/>
          <w:b/>
          <w:bCs/>
          <w:color w:val="auto"/>
          <w:sz w:val="36"/>
          <w:szCs w:val="36"/>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706"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申办学校</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名称</w:t>
            </w:r>
          </w:p>
        </w:tc>
        <w:tc>
          <w:tcPr>
            <w:tcW w:w="7374" w:type="dxa"/>
          </w:tcPr>
          <w:p>
            <w:pPr>
              <w:spacing w:line="400" w:lineRule="exact"/>
              <w:jc w:val="center"/>
              <w:rPr>
                <w:rFonts w:hint="eastAsia" w:ascii="黑体" w:hAnsi="黑体" w:eastAsia="黑体" w:cs="黑体"/>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706"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建议开设</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高级技工</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专业</w:t>
            </w:r>
          </w:p>
        </w:tc>
        <w:tc>
          <w:tcPr>
            <w:tcW w:w="7374" w:type="dxa"/>
          </w:tcPr>
          <w:p>
            <w:pPr>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4" w:hRule="atLeast"/>
          <w:jc w:val="center"/>
        </w:trPr>
        <w:tc>
          <w:tcPr>
            <w:tcW w:w="1706"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专家组</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总体评估</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结论</w:t>
            </w:r>
          </w:p>
        </w:tc>
        <w:tc>
          <w:tcPr>
            <w:tcW w:w="7374" w:type="dxa"/>
          </w:tcPr>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仿宋_GB2312" w:hAnsi="宋体" w:eastAsia="仿宋_GB2312"/>
                <w:color w:val="auto"/>
              </w:rPr>
            </w:pPr>
          </w:p>
          <w:p>
            <w:pPr>
              <w:rPr>
                <w:rFonts w:asciiTheme="minorEastAsia" w:hAnsiTheme="minorEastAsia" w:eastAsiaTheme="minorEastAsia"/>
                <w:color w:val="auto"/>
                <w:sz w:val="24"/>
              </w:rPr>
            </w:pPr>
            <w:r>
              <w:rPr>
                <w:rFonts w:hint="eastAsia" w:asciiTheme="minorEastAsia" w:hAnsiTheme="minorEastAsia" w:eastAsiaTheme="minorEastAsia"/>
                <w:color w:val="auto"/>
                <w:sz w:val="24"/>
              </w:rPr>
              <w:t>专家组成员签字：</w:t>
            </w:r>
          </w:p>
          <w:p>
            <w:pPr>
              <w:ind w:firstLine="6120" w:firstLineChars="2550"/>
              <w:rPr>
                <w:rFonts w:asciiTheme="minorEastAsia" w:hAnsiTheme="minorEastAsia" w:eastAsiaTheme="minorEastAsia"/>
                <w:color w:val="auto"/>
                <w:sz w:val="24"/>
              </w:rPr>
            </w:pPr>
          </w:p>
          <w:p>
            <w:pPr>
              <w:ind w:firstLine="6120" w:firstLineChars="2550"/>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年     月    日</w:t>
            </w:r>
          </w:p>
          <w:p>
            <w:pPr>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1706"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详细</w:t>
            </w:r>
          </w:p>
          <w:p>
            <w:pPr>
              <w:spacing w:line="400" w:lineRule="exact"/>
              <w:jc w:val="center"/>
              <w:rPr>
                <w:rFonts w:hint="eastAsia" w:ascii="黑体" w:hAnsi="黑体" w:eastAsia="黑体" w:cs="黑体"/>
                <w:color w:val="auto"/>
                <w:sz w:val="28"/>
                <w:szCs w:val="28"/>
              </w:rPr>
            </w:pPr>
            <w:r>
              <w:rPr>
                <w:rFonts w:hint="eastAsia" w:ascii="黑体" w:hAnsi="黑体" w:eastAsia="黑体" w:cs="黑体"/>
                <w:color w:val="auto"/>
                <w:sz w:val="28"/>
                <w:szCs w:val="28"/>
              </w:rPr>
              <w:t>评审</w:t>
            </w:r>
          </w:p>
          <w:p>
            <w:pPr>
              <w:spacing w:line="400" w:lineRule="exact"/>
              <w:jc w:val="center"/>
              <w:rPr>
                <w:rFonts w:asciiTheme="minorEastAsia" w:hAnsiTheme="minorEastAsia" w:eastAsiaTheme="minorEastAsia"/>
                <w:color w:val="auto"/>
                <w:sz w:val="24"/>
              </w:rPr>
            </w:pPr>
            <w:r>
              <w:rPr>
                <w:rFonts w:hint="eastAsia" w:ascii="黑体" w:hAnsi="黑体" w:eastAsia="黑体" w:cs="黑体"/>
                <w:color w:val="auto"/>
                <w:sz w:val="28"/>
                <w:szCs w:val="28"/>
              </w:rPr>
              <w:t>意见</w:t>
            </w:r>
          </w:p>
        </w:tc>
        <w:tc>
          <w:tcPr>
            <w:tcW w:w="7374" w:type="dxa"/>
          </w:tcPr>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1" w:hRule="atLeast"/>
          <w:jc w:val="center"/>
        </w:trPr>
        <w:tc>
          <w:tcPr>
            <w:tcW w:w="1706"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存在</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的问</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题及</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整改</w:t>
            </w:r>
          </w:p>
          <w:p>
            <w:pPr>
              <w:spacing w:line="400" w:lineRule="exact"/>
              <w:jc w:val="center"/>
              <w:rPr>
                <w:rFonts w:asciiTheme="minorEastAsia" w:hAnsiTheme="minorEastAsia" w:eastAsiaTheme="minorEastAsia"/>
                <w:color w:val="auto"/>
                <w:sz w:val="24"/>
              </w:rPr>
            </w:pPr>
            <w:r>
              <w:rPr>
                <w:rFonts w:hint="eastAsia" w:ascii="黑体" w:hAnsi="黑体" w:eastAsia="黑体" w:cs="黑体"/>
                <w:color w:val="auto"/>
                <w:sz w:val="28"/>
                <w:szCs w:val="28"/>
                <w:lang w:eastAsia="zh-CN"/>
              </w:rPr>
              <w:t>建议</w:t>
            </w:r>
            <w:r>
              <w:rPr>
                <w:rFonts w:hint="eastAsia" w:asciiTheme="minorEastAsia" w:hAnsiTheme="minorEastAsia" w:eastAsiaTheme="minorEastAsia"/>
                <w:color w:val="auto"/>
                <w:sz w:val="24"/>
              </w:rPr>
              <w:t xml:space="preserve">                     </w:t>
            </w:r>
          </w:p>
        </w:tc>
        <w:tc>
          <w:tcPr>
            <w:tcW w:w="7374" w:type="dxa"/>
          </w:tcPr>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jc w:val="cente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p>
            <w:pPr>
              <w:rPr>
                <w:rFonts w:asciiTheme="minorEastAsia" w:hAnsiTheme="minorEastAsia" w:eastAsiaTheme="minorEastAsia"/>
                <w:color w:val="auto"/>
                <w:sz w:val="24"/>
              </w:rPr>
            </w:pPr>
          </w:p>
        </w:tc>
      </w:tr>
    </w:tbl>
    <w:p>
      <w:pPr>
        <w:rPr>
          <w:color w:val="auto"/>
        </w:rPr>
      </w:pPr>
    </w:p>
    <w:p>
      <w:pPr>
        <w:rPr>
          <w:color w:val="auto"/>
        </w:rPr>
      </w:pPr>
    </w:p>
    <w:p>
      <w:pPr>
        <w:rPr>
          <w:rFonts w:ascii="仿宋_GB2312" w:eastAsia="仿宋_GB2312"/>
          <w:b/>
          <w:bCs/>
          <w:color w:val="auto"/>
          <w:sz w:val="24"/>
        </w:rPr>
      </w:pPr>
      <w:r>
        <w:rPr>
          <w:rFonts w:ascii="仿宋_GB2312" w:eastAsia="仿宋_GB2312" w:cs="仿宋_GB2312"/>
          <w:b/>
          <w:bCs/>
          <w:color w:val="auto"/>
          <w:sz w:val="24"/>
        </w:rPr>
        <w:br w:type="page"/>
      </w:r>
    </w:p>
    <w:p>
      <w:pPr>
        <w:rPr>
          <w:rFonts w:ascii="黑体" w:hAnsi="黑体" w:eastAsia="黑体"/>
          <w:bCs/>
          <w:color w:val="auto"/>
          <w:sz w:val="32"/>
          <w:szCs w:val="32"/>
        </w:rPr>
      </w:pPr>
      <w:r>
        <w:rPr>
          <w:rFonts w:hint="eastAsia" w:ascii="黑体" w:hAnsi="黑体" w:eastAsia="黑体"/>
          <w:bCs/>
          <w:color w:val="auto"/>
          <w:sz w:val="32"/>
          <w:szCs w:val="32"/>
        </w:rPr>
        <w:t>附件</w:t>
      </w:r>
      <w:r>
        <w:rPr>
          <w:rFonts w:ascii="黑体" w:hAnsi="黑体" w:eastAsia="黑体"/>
          <w:bCs/>
          <w:color w:val="auto"/>
          <w:sz w:val="32"/>
          <w:szCs w:val="32"/>
        </w:rPr>
        <w:t>3</w:t>
      </w:r>
    </w:p>
    <w:p>
      <w:pPr>
        <w:rPr>
          <w:rFonts w:ascii="仿宋_GB2312" w:eastAsia="仿宋_GB2312" w:cs="仿宋_GB2312"/>
          <w:b/>
          <w:bCs/>
          <w:color w:val="auto"/>
          <w:sz w:val="24"/>
        </w:rPr>
      </w:pPr>
    </w:p>
    <w:p>
      <w:pPr>
        <w:jc w:val="center"/>
        <w:rPr>
          <w:rFonts w:hint="eastAsia" w:ascii="宋体" w:hAnsi="宋体" w:eastAsia="方正小标宋简体"/>
          <w:b/>
          <w:color w:val="auto"/>
          <w:sz w:val="52"/>
          <w:szCs w:val="52"/>
          <w:lang w:eastAsia="zh-CN"/>
        </w:rPr>
      </w:pPr>
      <w:r>
        <w:rPr>
          <w:rFonts w:hint="eastAsia" w:ascii="方正小标宋简体" w:hAnsi="方正小标宋简体" w:eastAsia="方正小标宋简体" w:cs="方正小标宋简体"/>
          <w:b w:val="0"/>
          <w:bCs/>
          <w:color w:val="auto"/>
          <w:sz w:val="44"/>
          <w:szCs w:val="44"/>
        </w:rPr>
        <w:t>山东省技师学院设立现场评估标准</w:t>
      </w:r>
      <w:r>
        <w:rPr>
          <w:rFonts w:hint="eastAsia" w:ascii="方正小标宋简体" w:hAnsi="方正小标宋简体" w:eastAsia="方正小标宋简体" w:cs="方正小标宋简体"/>
          <w:b w:val="0"/>
          <w:bCs/>
          <w:color w:val="auto"/>
          <w:sz w:val="44"/>
          <w:szCs w:val="44"/>
          <w:lang w:eastAsia="zh-CN"/>
        </w:rPr>
        <w:t>表</w:t>
      </w:r>
    </w:p>
    <w:p>
      <w:pPr>
        <w:jc w:val="center"/>
        <w:rPr>
          <w:rFonts w:hint="eastAsia" w:ascii="楷体" w:hAnsi="楷体" w:eastAsia="楷体" w:cs="楷体"/>
          <w:color w:val="auto"/>
          <w:sz w:val="32"/>
          <w:szCs w:val="32"/>
        </w:rPr>
      </w:pPr>
    </w:p>
    <w:p>
      <w:pPr>
        <w:jc w:val="center"/>
        <w:rPr>
          <w:rFonts w:hint="eastAsia" w:ascii="楷体" w:hAnsi="楷体" w:eastAsia="楷体" w:cs="楷体"/>
          <w:color w:val="auto"/>
          <w:sz w:val="32"/>
          <w:szCs w:val="32"/>
        </w:rPr>
      </w:pPr>
      <w:r>
        <w:rPr>
          <w:rFonts w:hint="eastAsia" w:ascii="楷体" w:hAnsi="楷体" w:eastAsia="楷体" w:cs="楷体"/>
          <w:color w:val="auto"/>
          <w:sz w:val="32"/>
          <w:szCs w:val="32"/>
        </w:rPr>
        <w:t>说  明</w:t>
      </w:r>
    </w:p>
    <w:p>
      <w:pPr>
        <w:rPr>
          <w:rFonts w:eastAsia="等线"/>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一、《山东省技师学院设立现场评估标准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》(以下简称《评估标准》)依据人力资源社会保障部</w:t>
      </w:r>
      <w:r>
        <w:rPr>
          <w:rFonts w:hint="eastAsia" w:ascii="仿宋_GB2312" w:hAnsi="仿宋_GB2312" w:eastAsia="仿宋_GB2312" w:cs="仿宋_GB2312"/>
          <w:color w:val="auto"/>
          <w:sz w:val="28"/>
          <w:szCs w:val="28"/>
          <w:lang w:eastAsia="zh-CN"/>
        </w:rPr>
        <w:t>印发的</w:t>
      </w:r>
      <w:r>
        <w:rPr>
          <w:rFonts w:hint="eastAsia" w:ascii="仿宋_GB2312" w:hAnsi="仿宋_GB2312" w:eastAsia="仿宋_GB2312" w:cs="仿宋_GB2312"/>
          <w:color w:val="auto"/>
          <w:sz w:val="28"/>
          <w:szCs w:val="28"/>
        </w:rPr>
        <w:t>《技师学院设置标准》编制。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》评估项目共</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项，项目划分以部颁标准为依据，结合山东省实际情况确定每个条目的评估</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、备查材料</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考察内容。各申报学校应按</w:t>
      </w:r>
      <w:r>
        <w:rPr>
          <w:rFonts w:hint="eastAsia" w:ascii="仿宋_GB2312" w:hAnsi="仿宋_GB2312" w:eastAsia="仿宋_GB2312" w:cs="仿宋_GB2312"/>
          <w:color w:val="auto"/>
          <w:sz w:val="28"/>
          <w:szCs w:val="28"/>
          <w:lang w:val="en-US" w:eastAsia="zh-CN"/>
        </w:rPr>
        <w:t>17</w:t>
      </w:r>
      <w:r>
        <w:rPr>
          <w:rFonts w:hint="eastAsia" w:ascii="仿宋_GB2312" w:hAnsi="仿宋_GB2312" w:eastAsia="仿宋_GB2312" w:cs="仿宋_GB2312"/>
          <w:color w:val="auto"/>
          <w:sz w:val="28"/>
          <w:szCs w:val="28"/>
        </w:rPr>
        <w:t>项评估条目要求，准备相关备查材料，其中应注意“评分</w:t>
      </w:r>
      <w:r>
        <w:rPr>
          <w:rFonts w:hint="eastAsia" w:ascii="仿宋_GB2312" w:hAnsi="仿宋_GB2312" w:eastAsia="仿宋_GB2312" w:cs="仿宋_GB2312"/>
          <w:color w:val="auto"/>
          <w:sz w:val="28"/>
          <w:szCs w:val="28"/>
          <w:lang w:eastAsia="zh-CN"/>
        </w:rPr>
        <w:t>办法</w:t>
      </w:r>
      <w:r>
        <w:rPr>
          <w:rFonts w:hint="eastAsia" w:ascii="仿宋_GB2312" w:hAnsi="仿宋_GB2312" w:eastAsia="仿宋_GB2312" w:cs="仿宋_GB2312"/>
          <w:color w:val="auto"/>
          <w:sz w:val="28"/>
          <w:szCs w:val="28"/>
        </w:rPr>
        <w:t>”和“备查材料</w:t>
      </w:r>
      <w:r>
        <w:rPr>
          <w:rFonts w:hint="eastAsia" w:ascii="仿宋_GB2312" w:hAnsi="仿宋_GB2312" w:eastAsia="仿宋_GB2312" w:cs="仿宋_GB2312"/>
          <w:color w:val="auto"/>
          <w:sz w:val="28"/>
          <w:szCs w:val="28"/>
          <w:lang w:eastAsia="zh-CN"/>
        </w:rPr>
        <w:t>及</w:t>
      </w:r>
      <w:r>
        <w:rPr>
          <w:rFonts w:hint="eastAsia" w:ascii="仿宋_GB2312" w:hAnsi="仿宋_GB2312" w:eastAsia="仿宋_GB2312" w:cs="仿宋_GB2312"/>
          <w:color w:val="auto"/>
          <w:sz w:val="28"/>
          <w:szCs w:val="28"/>
        </w:rPr>
        <w:t>考察内容”中编有①②③……等之间的对应关系，学校自评意见应按对应条目评分标准逐条自查自评，并写出自评评语。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》采用量化计分形式，标准分值总分为</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00分，各条目评分均按子项条目扣分，扣完为止，不计负分；无支撑材料，该项按0分计。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四、学校自评和专家评价中的扣分项目及分值，均作为学校整改的依据，从而达到“以评促改，以评促建”的目的，引导申报学校不断完善办学条件，提高办学实力和水平。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五、按《评估标准</w:t>
      </w:r>
      <w:r>
        <w:rPr>
          <w:rFonts w:hint="eastAsia" w:ascii="仿宋_GB2312" w:hAnsi="仿宋_GB2312" w:eastAsia="仿宋_GB2312" w:cs="仿宋_GB2312"/>
          <w:color w:val="auto"/>
          <w:sz w:val="28"/>
          <w:szCs w:val="28"/>
          <w:lang w:eastAsia="zh-CN"/>
        </w:rPr>
        <w:t>表</w:t>
      </w:r>
      <w:r>
        <w:rPr>
          <w:rFonts w:hint="eastAsia" w:ascii="仿宋_GB2312" w:hAnsi="仿宋_GB2312" w:eastAsia="仿宋_GB2312" w:cs="仿宋_GB2312"/>
          <w:color w:val="auto"/>
          <w:sz w:val="28"/>
          <w:szCs w:val="28"/>
        </w:rPr>
        <w:t>》要求准备评估资料时，要求真实、系统、完整、有效。提供虚假材料</w:t>
      </w:r>
      <w:r>
        <w:rPr>
          <w:rFonts w:hint="eastAsia" w:ascii="仿宋_GB2312" w:hAnsi="仿宋_GB2312" w:eastAsia="仿宋_GB2312" w:cs="仿宋_GB2312"/>
          <w:color w:val="auto"/>
          <w:sz w:val="28"/>
          <w:szCs w:val="28"/>
          <w:lang w:eastAsia="zh-CN"/>
        </w:rPr>
        <w:t>的，不予审批，</w:t>
      </w:r>
      <w:r>
        <w:rPr>
          <w:rFonts w:hint="eastAsia" w:ascii="仿宋_GB2312" w:hAnsi="仿宋_GB2312" w:eastAsia="仿宋_GB2312" w:cs="仿宋_GB2312"/>
          <w:color w:val="auto"/>
          <w:sz w:val="28"/>
          <w:szCs w:val="28"/>
          <w:highlight w:val="none"/>
          <w:lang w:eastAsia="zh-CN"/>
        </w:rPr>
        <w:t>并按照失信惩戒对象管理，</w:t>
      </w:r>
      <w:r>
        <w:rPr>
          <w:rFonts w:hint="eastAsia" w:ascii="仿宋_GB2312" w:hAnsi="仿宋_GB2312" w:eastAsia="仿宋_GB2312" w:cs="仿宋_GB2312"/>
          <w:color w:val="auto"/>
          <w:sz w:val="28"/>
          <w:szCs w:val="28"/>
          <w:highlight w:val="none"/>
          <w:lang w:val="en-US" w:eastAsia="zh-CN"/>
        </w:rPr>
        <w:t>3年内不再受理设立申请。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仿宋_GB2312" w:hAnsi="仿宋_GB2312" w:eastAsia="仿宋_GB2312" w:cs="仿宋_GB2312"/>
          <w:color w:val="auto"/>
          <w:sz w:val="28"/>
          <w:szCs w:val="28"/>
        </w:rPr>
        <w:t>六、评估总分在</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50分以上</w:t>
      </w:r>
      <w:bookmarkStart w:id="1" w:name="_Hlk75371329"/>
      <w:r>
        <w:rPr>
          <w:rFonts w:hint="eastAsia" w:ascii="仿宋_GB2312" w:hAnsi="仿宋_GB2312" w:eastAsia="仿宋_GB2312" w:cs="仿宋_GB2312"/>
          <w:color w:val="auto"/>
          <w:sz w:val="28"/>
          <w:szCs w:val="28"/>
        </w:rPr>
        <w:t>、且否决项未被否决</w:t>
      </w:r>
      <w:bookmarkEnd w:id="1"/>
      <w:r>
        <w:rPr>
          <w:rFonts w:hint="eastAsia" w:ascii="仿宋_GB2312" w:hAnsi="仿宋_GB2312" w:eastAsia="仿宋_GB2312" w:cs="仿宋_GB2312"/>
          <w:color w:val="auto"/>
          <w:sz w:val="28"/>
          <w:szCs w:val="28"/>
        </w:rPr>
        <w:t>的，评审专家可提出准予设立的</w:t>
      </w:r>
      <w:r>
        <w:rPr>
          <w:rFonts w:hint="eastAsia" w:ascii="仿宋_GB2312" w:hAnsi="仿宋_GB2312" w:eastAsia="仿宋_GB2312" w:cs="仿宋_GB2312"/>
          <w:color w:val="auto"/>
          <w:sz w:val="28"/>
          <w:szCs w:val="28"/>
          <w:lang w:eastAsia="zh-CN"/>
        </w:rPr>
        <w:t>现场评估</w:t>
      </w:r>
      <w:r>
        <w:rPr>
          <w:rFonts w:hint="eastAsia" w:ascii="仿宋_GB2312" w:hAnsi="仿宋_GB2312" w:eastAsia="仿宋_GB2312" w:cs="仿宋_GB2312"/>
          <w:color w:val="auto"/>
          <w:sz w:val="28"/>
          <w:szCs w:val="28"/>
        </w:rPr>
        <w:t>推荐意见。</w:t>
      </w:r>
    </w:p>
    <w:p>
      <w:pPr>
        <w:jc w:val="center"/>
        <w:rPr>
          <w:rFonts w:hint="eastAsia" w:ascii="宋体" w:hAnsi="宋体" w:eastAsia="宋体" w:cs="宋体"/>
          <w:color w:val="auto"/>
          <w:sz w:val="32"/>
          <w:szCs w:val="32"/>
        </w:rPr>
        <w:sectPr>
          <w:headerReference r:id="rId10" w:type="default"/>
          <w:footerReference r:id="rId11" w:type="default"/>
          <w:type w:val="nextColumn"/>
          <w:pgSz w:w="11906" w:h="16838"/>
          <w:pgMar w:top="1531" w:right="1418" w:bottom="1247" w:left="1418" w:header="851" w:footer="851" w:gutter="0"/>
          <w:pgNumType w:fmt="decimal"/>
          <w:cols w:space="720" w:num="1"/>
          <w:docGrid w:linePitch="312" w:charSpace="0"/>
        </w:sectPr>
      </w:pPr>
    </w:p>
    <w:p>
      <w:pPr>
        <w:rPr>
          <w:rFonts w:ascii="黑体" w:eastAsia="黑体"/>
          <w:color w:val="auto"/>
          <w:sz w:val="32"/>
          <w:szCs w:val="32"/>
        </w:rPr>
      </w:pPr>
      <w:r>
        <w:rPr>
          <w:rFonts w:ascii="仿宋_GB2312" w:eastAsia="仿宋_GB2312" w:cs="仿宋_GB2312"/>
          <w:b/>
          <w:bCs/>
          <w:color w:val="auto"/>
          <w:sz w:val="32"/>
          <w:szCs w:val="32"/>
        </w:rPr>
        <w:t>01</w:t>
      </w:r>
      <w:r>
        <w:rPr>
          <w:rFonts w:hint="eastAsia" w:ascii="仿宋_GB2312" w:eastAsia="仿宋_GB2312" w:cs="仿宋_GB2312"/>
          <w:b/>
          <w:bCs/>
          <w:color w:val="auto"/>
          <w:sz w:val="32"/>
          <w:szCs w:val="32"/>
        </w:rPr>
        <w:t>办学方向（40分）</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1"/>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039" w:type="dxa"/>
            <w:gridSpan w:val="2"/>
          </w:tcPr>
          <w:p>
            <w:pPr>
              <w:spacing w:beforeLines="0" w:afterLines="0"/>
              <w:ind w:left="0" w:firstLine="0" w:firstLineChars="0"/>
              <w:rPr>
                <w:rFonts w:ascii="仿宋_GB2312" w:hAnsi="宋体" w:eastAsia="仿宋_GB2312" w:cs="仿宋_GB2312"/>
                <w:bCs/>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全</w:t>
            </w:r>
            <w:r>
              <w:rPr>
                <w:rFonts w:hint="eastAsia" w:ascii="宋体" w:hAnsi="宋体" w:cs="Arial"/>
                <w:color w:val="auto"/>
                <w:sz w:val="24"/>
                <w:szCs w:val="24"/>
              </w:rPr>
              <w:t>面贯彻党的教育方针，坚持科学发展观，坚持教育培训与生产实际相结合，</w:t>
            </w:r>
            <w:r>
              <w:rPr>
                <w:rFonts w:hint="eastAsia" w:ascii="宋体" w:hAnsi="宋体"/>
                <w:color w:val="auto"/>
                <w:sz w:val="24"/>
                <w:szCs w:val="24"/>
              </w:rPr>
              <w:t>坚持服务经济建设和社会发展、促进劳动者就业的办学方向。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jc w:val="center"/>
        </w:trPr>
        <w:tc>
          <w:tcPr>
            <w:tcW w:w="9039"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ind w:firstLine="480" w:firstLineChars="200"/>
              <w:jc w:val="both"/>
              <w:rPr>
                <w:rFonts w:ascii="宋体" w:hAnsi="宋体"/>
                <w:color w:val="auto"/>
                <w:sz w:val="24"/>
                <w:szCs w:val="24"/>
              </w:rPr>
            </w:pPr>
            <w:r>
              <w:rPr>
                <w:rFonts w:hint="eastAsia" w:ascii="宋体" w:hAnsi="宋体"/>
                <w:color w:val="auto"/>
                <w:sz w:val="24"/>
                <w:szCs w:val="24"/>
              </w:rPr>
              <w:t>①办学方向正确，</w:t>
            </w:r>
            <w:r>
              <w:rPr>
                <w:rFonts w:hint="eastAsia" w:ascii="宋体" w:hAnsi="宋体"/>
                <w:color w:val="auto"/>
                <w:sz w:val="24"/>
                <w:szCs w:val="24"/>
                <w:lang w:eastAsia="zh-CN"/>
              </w:rPr>
              <w:t>坚持技工教育办学方向，</w:t>
            </w:r>
            <w:r>
              <w:rPr>
                <w:rFonts w:hint="eastAsia" w:ascii="宋体" w:hAnsi="宋体"/>
                <w:color w:val="auto"/>
                <w:sz w:val="24"/>
                <w:szCs w:val="24"/>
              </w:rPr>
              <w:t>措施得力，计20分；措施不得力，工作不到位，酌情扣分。②遵守国家法律法规，为经济和社会发展服务,办学成果显著，计20分；成效不显著，酌情扣分。</w:t>
            </w:r>
          </w:p>
          <w:p>
            <w:pPr>
              <w:rPr>
                <w:rFonts w:ascii="黑体" w:hAnsi="宋体" w:eastAsia="黑体"/>
                <w:b/>
                <w:color w:val="auto"/>
                <w:sz w:val="24"/>
                <w:szCs w:val="24"/>
              </w:rPr>
            </w:pPr>
            <w:r>
              <w:rPr>
                <w:rFonts w:hint="eastAsia" w:ascii="黑体" w:hAnsi="宋体" w:eastAsia="黑体"/>
                <w:b/>
                <w:color w:val="auto"/>
                <w:sz w:val="24"/>
                <w:szCs w:val="24"/>
              </w:rPr>
              <w:t>备查材料及考察内容：</w:t>
            </w:r>
          </w:p>
          <w:p>
            <w:pPr>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①学校五年发展规划</w:t>
            </w:r>
            <w:r>
              <w:rPr>
                <w:rFonts w:hint="eastAsia" w:ascii="宋体" w:hAnsi="宋体" w:cs="宋体"/>
                <w:bCs/>
                <w:color w:val="auto"/>
                <w:sz w:val="24"/>
                <w:szCs w:val="24"/>
                <w:lang w:val="zh-CN"/>
              </w:rPr>
              <w:t>。</w:t>
            </w:r>
            <w:r>
              <w:rPr>
                <w:rFonts w:hint="eastAsia" w:ascii="宋体" w:hAnsi="宋体" w:eastAsia="宋体" w:cs="宋体"/>
                <w:bCs/>
                <w:color w:val="auto"/>
                <w:sz w:val="24"/>
                <w:szCs w:val="24"/>
                <w:lang w:val="zh-CN"/>
              </w:rPr>
              <w:t xml:space="preserve"> </w:t>
            </w:r>
          </w:p>
          <w:p>
            <w:pPr>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②近三年工作计划、会议记录、工作总结等</w:t>
            </w:r>
            <w:r>
              <w:rPr>
                <w:rFonts w:hint="eastAsia" w:ascii="宋体" w:hAnsi="宋体" w:cs="宋体"/>
                <w:bCs/>
                <w:color w:val="auto"/>
                <w:sz w:val="24"/>
                <w:szCs w:val="24"/>
                <w:lang w:val="zh-CN"/>
              </w:rPr>
              <w:t>。</w:t>
            </w:r>
            <w:r>
              <w:rPr>
                <w:rFonts w:hint="eastAsia" w:ascii="宋体" w:hAnsi="宋体" w:eastAsia="宋体" w:cs="宋体"/>
                <w:bCs/>
                <w:color w:val="auto"/>
                <w:sz w:val="24"/>
                <w:szCs w:val="24"/>
                <w:lang w:val="zh-CN"/>
              </w:rPr>
              <w:t xml:space="preserve"> </w:t>
            </w:r>
          </w:p>
          <w:p>
            <w:pPr>
              <w:ind w:firstLine="480" w:firstLineChars="200"/>
              <w:rPr>
                <w:rFonts w:hint="eastAsia" w:ascii="宋体" w:hAnsi="宋体" w:eastAsia="宋体" w:cs="宋体"/>
                <w:bCs/>
                <w:color w:val="auto"/>
                <w:sz w:val="24"/>
                <w:szCs w:val="24"/>
                <w:lang w:val="zh-CN"/>
              </w:rPr>
            </w:pPr>
            <w:r>
              <w:rPr>
                <w:rFonts w:hint="eastAsia" w:ascii="宋体" w:hAnsi="宋体" w:eastAsia="宋体" w:cs="宋体"/>
                <w:bCs/>
                <w:color w:val="auto"/>
                <w:sz w:val="24"/>
                <w:szCs w:val="24"/>
                <w:lang w:val="zh-CN"/>
              </w:rPr>
              <w:t>③区域产业发展状况、产业结构调整情况和学校专业建设调研报告、办学协议等，校园对接产业园工程的相关资料</w:t>
            </w:r>
            <w:r>
              <w:rPr>
                <w:rFonts w:hint="eastAsia" w:ascii="宋体" w:hAnsi="宋体" w:cs="宋体"/>
                <w:bCs/>
                <w:color w:val="auto"/>
                <w:sz w:val="24"/>
                <w:szCs w:val="24"/>
                <w:lang w:val="zh-CN"/>
              </w:rPr>
              <w:t>。</w:t>
            </w:r>
            <w:r>
              <w:rPr>
                <w:rFonts w:hint="eastAsia" w:ascii="宋体" w:hAnsi="宋体" w:eastAsia="宋体" w:cs="宋体"/>
                <w:bCs/>
                <w:color w:val="auto"/>
                <w:sz w:val="24"/>
                <w:szCs w:val="24"/>
                <w:lang w:val="zh-CN"/>
              </w:rPr>
              <w:t xml:space="preserve"> </w:t>
            </w:r>
          </w:p>
          <w:p>
            <w:pPr>
              <w:ind w:firstLine="480" w:firstLineChars="200"/>
              <w:rPr>
                <w:rFonts w:ascii="仿宋_GB2312" w:hAnsi="宋体" w:eastAsia="仿宋_GB2312"/>
                <w:color w:val="auto"/>
                <w:sz w:val="24"/>
                <w:szCs w:val="24"/>
              </w:rPr>
            </w:pPr>
            <w:r>
              <w:rPr>
                <w:rFonts w:hint="eastAsia" w:ascii="宋体" w:hAnsi="宋体" w:eastAsia="宋体" w:cs="宋体"/>
                <w:bCs/>
                <w:color w:val="auto"/>
                <w:sz w:val="24"/>
                <w:szCs w:val="24"/>
                <w:lang w:val="zh-CN"/>
              </w:rPr>
              <w:t>④体现发展成效的相关资料（市级以上表彰、荣誉称号等；近三年毕业生就业情况</w:t>
            </w:r>
            <w:r>
              <w:rPr>
                <w:rFonts w:hint="eastAsia" w:ascii="宋体" w:hAnsi="宋体" w:cs="宋体"/>
                <w:bCs/>
                <w:color w:val="auto"/>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9" w:hRule="atLeast"/>
          <w:jc w:val="center"/>
        </w:trPr>
        <w:tc>
          <w:tcPr>
            <w:tcW w:w="6931" w:type="dxa"/>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108"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931" w:type="dxa"/>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108" w:type="dxa"/>
          </w:tcPr>
          <w:p>
            <w:pPr>
              <w:rPr>
                <w:rFonts w:ascii="宋体" w:hAnsi="宋体"/>
                <w:color w:val="auto"/>
                <w:sz w:val="24"/>
                <w:szCs w:val="24"/>
              </w:rPr>
            </w:pPr>
            <w:r>
              <w:rPr>
                <w:rFonts w:hint="eastAsia" w:ascii="宋体" w:hAnsi="宋体"/>
                <w:color w:val="auto"/>
                <w:sz w:val="24"/>
                <w:szCs w:val="24"/>
              </w:rPr>
              <w:t>专家评分（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widowControl/>
        <w:jc w:val="left"/>
        <w:rPr>
          <w:rFonts w:ascii="仿宋_GB2312" w:eastAsia="仿宋_GB2312"/>
          <w:color w:val="auto"/>
          <w:sz w:val="22"/>
          <w:szCs w:val="22"/>
        </w:rPr>
        <w:sectPr>
          <w:footerReference r:id="rId12" w:type="default"/>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b/>
          <w:bCs/>
          <w:color w:val="auto"/>
          <w:sz w:val="32"/>
          <w:szCs w:val="32"/>
        </w:rPr>
      </w:pPr>
      <w:r>
        <w:rPr>
          <w:rFonts w:ascii="仿宋_GB2312" w:eastAsia="仿宋_GB2312" w:cs="仿宋_GB2312"/>
          <w:b/>
          <w:bCs/>
          <w:color w:val="auto"/>
          <w:sz w:val="32"/>
          <w:szCs w:val="32"/>
        </w:rPr>
        <w:t>0</w:t>
      </w:r>
      <w:r>
        <w:rPr>
          <w:rFonts w:hint="eastAsia" w:ascii="仿宋_GB2312" w:eastAsia="仿宋_GB2312" w:cs="仿宋_GB2312"/>
          <w:b/>
          <w:bCs/>
          <w:color w:val="auto"/>
          <w:sz w:val="32"/>
          <w:szCs w:val="32"/>
        </w:rPr>
        <w:t>2培养目标（满分40分）</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9"/>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8946" w:type="dxa"/>
            <w:gridSpan w:val="2"/>
          </w:tcPr>
          <w:p>
            <w:pPr>
              <w:spacing w:beforeLines="0" w:afterLines="0"/>
              <w:ind w:left="0" w:firstLine="0" w:firstLineChars="0"/>
              <w:rPr>
                <w:rFonts w:ascii="仿宋_GB2312" w:hAnsi="宋体" w:eastAsia="仿宋_GB2312" w:cs="仿宋_GB2312"/>
                <w:bCs/>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w:t>
            </w:r>
            <w:r>
              <w:rPr>
                <w:rFonts w:hint="eastAsia" w:ascii="宋体" w:hAnsi="宋体"/>
                <w:color w:val="auto"/>
                <w:sz w:val="24"/>
                <w:szCs w:val="24"/>
              </w:rPr>
              <w:t>实行学制教育与职业培训并举、学校教育与企业培养相结合的办学模式。技师学院重点培养适应现代化生产、服务需要的高级技工、预备技师，同时面向社会开展各类职业技能培训和师资培训，并承担企业技师和高级技师的提升培训与研修交流、考核鉴定与评价等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8946"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ind w:firstLine="480" w:firstLineChars="200"/>
              <w:rPr>
                <w:rFonts w:hint="eastAsia" w:ascii="宋体" w:hAnsi="宋体"/>
                <w:color w:val="auto"/>
                <w:sz w:val="24"/>
                <w:szCs w:val="24"/>
              </w:rPr>
            </w:pPr>
            <w:r>
              <w:rPr>
                <w:rFonts w:hint="eastAsia" w:ascii="宋体" w:hAnsi="宋体"/>
                <w:color w:val="auto"/>
                <w:sz w:val="24"/>
                <w:szCs w:val="24"/>
              </w:rPr>
              <w:t>①培养目标明确，创新办学模式，计10分；不完全符合要求，酌情扣分。②以高级工和预备技师培养为主，计10分；高级工以上在校生低于60%，酌情扣分。③承担职业技能培训和师资培训，计10分；缺一项培训，扣5分。④承担企业在职职工高技能人才的提升培训和研修交流，计10分；未承担的，不计分。</w:t>
            </w:r>
          </w:p>
          <w:p>
            <w:pPr>
              <w:rPr>
                <w:rFonts w:ascii="黑体" w:hAnsi="宋体" w:eastAsia="黑体"/>
                <w:b/>
                <w:color w:val="auto"/>
                <w:sz w:val="24"/>
                <w:szCs w:val="24"/>
              </w:rPr>
            </w:pPr>
            <w:r>
              <w:rPr>
                <w:rFonts w:hint="eastAsia" w:ascii="黑体" w:hAnsi="宋体" w:eastAsia="黑体"/>
                <w:b/>
                <w:color w:val="auto"/>
                <w:sz w:val="24"/>
                <w:szCs w:val="24"/>
              </w:rPr>
              <w:t>备查材料及考察内容：</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①近三年学制教育招生计划、新生登记表和学生学籍表</w:t>
            </w:r>
            <w:r>
              <w:rPr>
                <w:rFonts w:hint="eastAsia" w:ascii="宋体" w:hAnsi="宋体"/>
                <w:color w:val="auto"/>
                <w:sz w:val="24"/>
                <w:szCs w:val="24"/>
                <w:lang w:eastAsia="zh-CN"/>
              </w:rPr>
              <w:t>。</w:t>
            </w:r>
          </w:p>
          <w:p>
            <w:pPr>
              <w:ind w:firstLine="480" w:firstLineChars="200"/>
              <w:rPr>
                <w:rFonts w:ascii="仿宋_GB2312" w:hAnsi="宋体" w:eastAsia="仿宋_GB2312"/>
                <w:color w:val="auto"/>
                <w:sz w:val="24"/>
                <w:szCs w:val="24"/>
              </w:rPr>
            </w:pPr>
            <w:r>
              <w:rPr>
                <w:rFonts w:hint="eastAsia" w:ascii="宋体" w:hAnsi="宋体"/>
                <w:color w:val="auto"/>
                <w:sz w:val="24"/>
                <w:szCs w:val="24"/>
              </w:rPr>
              <w:t>②各类培训计划、招生宣传材料、培训活动材料、学员花名册及相关资料等。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5" w:hRule="atLeast"/>
          <w:jc w:val="center"/>
        </w:trPr>
        <w:tc>
          <w:tcPr>
            <w:tcW w:w="6919" w:type="dxa"/>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027"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919" w:type="dxa"/>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rPr>
                <w:rFonts w:ascii="宋体" w:hAnsi="宋体"/>
                <w:color w:val="auto"/>
                <w:sz w:val="24"/>
                <w:szCs w:val="24"/>
              </w:rPr>
            </w:pPr>
          </w:p>
        </w:tc>
        <w:tc>
          <w:tcPr>
            <w:tcW w:w="2027" w:type="dxa"/>
          </w:tcPr>
          <w:p>
            <w:pPr>
              <w:jc w:val="left"/>
              <w:rPr>
                <w:rFonts w:ascii="宋体" w:hAnsi="宋体"/>
                <w:color w:val="auto"/>
                <w:sz w:val="24"/>
                <w:szCs w:val="24"/>
              </w:rPr>
            </w:pPr>
            <w:r>
              <w:rPr>
                <w:rFonts w:hint="eastAsia" w:ascii="宋体" w:hAnsi="宋体"/>
                <w:color w:val="auto"/>
                <w:sz w:val="24"/>
                <w:szCs w:val="24"/>
              </w:rPr>
              <w:t>专家评（</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cs="仿宋_GB2312"/>
          <w:b/>
          <w:bCs/>
          <w:color w:val="auto"/>
          <w:sz w:val="32"/>
          <w:szCs w:val="32"/>
        </w:rPr>
      </w:pPr>
      <w:r>
        <w:rPr>
          <w:rFonts w:ascii="仿宋_GB2312" w:eastAsia="仿宋_GB2312" w:cs="仿宋_GB2312"/>
          <w:b/>
          <w:bCs/>
          <w:color w:val="auto"/>
          <w:sz w:val="32"/>
          <w:szCs w:val="32"/>
        </w:rPr>
        <w:br w:type="page"/>
      </w:r>
    </w:p>
    <w:p>
      <w:pPr>
        <w:rPr>
          <w:rFonts w:ascii="仿宋_GB2312" w:eastAsia="仿宋_GB2312" w:cs="仿宋_GB2312"/>
          <w:b/>
          <w:bCs/>
          <w:color w:val="auto"/>
          <w:sz w:val="32"/>
          <w:szCs w:val="32"/>
        </w:rPr>
      </w:pPr>
      <w:r>
        <w:rPr>
          <w:rFonts w:ascii="仿宋_GB2312" w:eastAsia="仿宋_GB2312" w:cs="仿宋_GB2312"/>
          <w:b/>
          <w:bCs/>
          <w:color w:val="auto"/>
          <w:sz w:val="32"/>
          <w:szCs w:val="32"/>
        </w:rPr>
        <w:t>0</w:t>
      </w:r>
      <w:r>
        <w:rPr>
          <w:rFonts w:hint="eastAsia" w:ascii="仿宋_GB2312" w:eastAsia="仿宋_GB2312" w:cs="仿宋_GB2312"/>
          <w:b/>
          <w:bCs/>
          <w:color w:val="auto"/>
          <w:sz w:val="32"/>
          <w:szCs w:val="32"/>
        </w:rPr>
        <w:t>3申办资格</w:t>
      </w:r>
      <w:r>
        <w:rPr>
          <w:rFonts w:hint="eastAsia" w:ascii="仿宋_GB2312" w:eastAsia="仿宋_GB2312"/>
          <w:b/>
          <w:color w:val="auto"/>
          <w:sz w:val="32"/>
          <w:szCs w:val="32"/>
        </w:rPr>
        <w:t>（此项为否决项）</w:t>
      </w:r>
    </w:p>
    <w:tbl>
      <w:tblPr>
        <w:tblStyle w:val="6"/>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819" w:type="dxa"/>
            <w:gridSpan w:val="2"/>
          </w:tcPr>
          <w:p>
            <w:pPr>
              <w:keepNext w:val="0"/>
              <w:keepLines w:val="0"/>
              <w:pageBreakBefore w:val="0"/>
              <w:widowControl w:val="0"/>
              <w:tabs>
                <w:tab w:val="left" w:pos="0"/>
              </w:tabs>
              <w:kinsoku/>
              <w:wordWrap/>
              <w:overflowPunct/>
              <w:topLinePunct w:val="0"/>
              <w:autoSpaceDE/>
              <w:autoSpaceDN/>
              <w:bidi w:val="0"/>
              <w:adjustRightInd w:val="0"/>
              <w:snapToGrid w:val="0"/>
              <w:ind w:left="0" w:firstLine="0" w:firstLineChars="0"/>
              <w:textAlignment w:val="auto"/>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举办技师学院，应符合当地产业发展规划和高技能人才队伍建设规划。</w:t>
            </w:r>
            <w:r>
              <w:rPr>
                <w:rFonts w:hint="eastAsia" w:ascii="宋体" w:hAnsi="宋体"/>
                <w:color w:val="auto"/>
                <w:sz w:val="24"/>
                <w:szCs w:val="24"/>
              </w:rPr>
              <w:t>申请设立技师学院应具备高级技工学校资格，并经过办学水平评估，且举办过两届以上技师</w:t>
            </w:r>
            <w:r>
              <w:rPr>
                <w:rFonts w:hint="eastAsia" w:ascii="宋体" w:hAnsi="宋体"/>
                <w:color w:val="auto"/>
                <w:sz w:val="24"/>
                <w:szCs w:val="24"/>
                <w:lang w:eastAsia="zh-CN"/>
              </w:rPr>
              <w:t>培训</w:t>
            </w:r>
            <w:r>
              <w:rPr>
                <w:rFonts w:hint="eastAsia" w:ascii="宋体" w:hAnsi="宋体"/>
                <w:color w:val="auto"/>
                <w:sz w:val="24"/>
                <w:szCs w:val="24"/>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8819" w:type="dxa"/>
            <w:gridSpan w:val="2"/>
          </w:tcPr>
          <w:p>
            <w:pPr>
              <w:rPr>
                <w:rFonts w:ascii="黑体" w:hAnsi="黑体" w:eastAsia="黑体" w:cs="仿宋_GB2312"/>
                <w:b/>
                <w:bCs/>
                <w:color w:val="auto"/>
                <w:sz w:val="24"/>
                <w:szCs w:val="24"/>
              </w:rPr>
            </w:pPr>
            <w:r>
              <w:rPr>
                <w:rFonts w:hint="eastAsia" w:ascii="黑体" w:hAnsi="黑体" w:eastAsia="黑体" w:cs="仿宋_GB2312"/>
                <w:b/>
                <w:bCs/>
                <w:color w:val="auto"/>
                <w:sz w:val="24"/>
                <w:szCs w:val="24"/>
              </w:rPr>
              <w:t>评分办法：</w:t>
            </w:r>
          </w:p>
          <w:p>
            <w:pPr>
              <w:ind w:firstLine="480" w:firstLineChars="200"/>
              <w:rPr>
                <w:rFonts w:hint="eastAsia" w:ascii="宋体" w:hAnsi="宋体"/>
                <w:color w:val="auto"/>
                <w:sz w:val="24"/>
                <w:szCs w:val="24"/>
              </w:rPr>
            </w:pPr>
            <w:r>
              <w:rPr>
                <w:rFonts w:hint="eastAsia" w:ascii="宋体" w:hAnsi="宋体"/>
                <w:color w:val="auto"/>
                <w:sz w:val="24"/>
                <w:szCs w:val="24"/>
              </w:rPr>
              <w:t>①</w:t>
            </w:r>
            <w:r>
              <w:rPr>
                <w:rFonts w:hint="eastAsia" w:ascii="宋体" w:hAnsi="宋体"/>
                <w:color w:val="auto"/>
                <w:sz w:val="24"/>
                <w:szCs w:val="24"/>
                <w:lang w:eastAsia="zh-CN"/>
              </w:rPr>
              <w:t>具有</w:t>
            </w:r>
            <w:r>
              <w:rPr>
                <w:rFonts w:hint="eastAsia" w:ascii="宋体" w:hAnsi="宋体"/>
                <w:color w:val="auto"/>
                <w:sz w:val="24"/>
                <w:szCs w:val="24"/>
              </w:rPr>
              <w:t>高级技工学校</w:t>
            </w:r>
            <w:r>
              <w:rPr>
                <w:rFonts w:hint="eastAsia" w:ascii="宋体" w:hAnsi="宋体"/>
                <w:color w:val="auto"/>
                <w:sz w:val="24"/>
                <w:szCs w:val="24"/>
                <w:lang w:eastAsia="zh-CN"/>
              </w:rPr>
              <w:t>资格</w:t>
            </w:r>
            <w:r>
              <w:rPr>
                <w:rFonts w:hint="eastAsia" w:ascii="宋体" w:hAnsi="宋体"/>
                <w:color w:val="auto"/>
                <w:sz w:val="24"/>
                <w:szCs w:val="24"/>
              </w:rPr>
              <w:t>。②两届以上技师（预备技师）班办学经验。③学校综合办学实力强，在当地和省内有一定的知名度。</w:t>
            </w:r>
          </w:p>
          <w:p>
            <w:pPr>
              <w:ind w:firstLine="480" w:firstLineChars="200"/>
              <w:rPr>
                <w:rFonts w:hint="eastAsia" w:ascii="宋体" w:hAnsi="宋体"/>
                <w:color w:val="auto"/>
                <w:sz w:val="24"/>
                <w:szCs w:val="24"/>
              </w:rPr>
            </w:pPr>
            <w:r>
              <w:rPr>
                <w:rFonts w:hint="eastAsia" w:ascii="宋体" w:hAnsi="宋体"/>
                <w:color w:val="auto"/>
                <w:sz w:val="24"/>
                <w:szCs w:val="24"/>
              </w:rPr>
              <w:t>申办技师学院必须同时满足以上三个条件，其中一项不符合要求，即否决其申办资格。</w:t>
            </w:r>
          </w:p>
          <w:p>
            <w:pPr>
              <w:rPr>
                <w:rFonts w:ascii="黑体" w:hAnsi="宋体" w:eastAsia="黑体"/>
                <w:b/>
                <w:color w:val="auto"/>
                <w:sz w:val="24"/>
                <w:szCs w:val="24"/>
              </w:rPr>
            </w:pPr>
            <w:r>
              <w:rPr>
                <w:rFonts w:hint="eastAsia" w:ascii="黑体" w:hAnsi="宋体" w:eastAsia="黑体"/>
                <w:b/>
                <w:color w:val="auto"/>
                <w:sz w:val="24"/>
                <w:szCs w:val="24"/>
              </w:rPr>
              <w:t>备查材料及考察内容：</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①省级以上重点技工院校认证材料</w:t>
            </w:r>
            <w:r>
              <w:rPr>
                <w:rFonts w:hint="eastAsia" w:ascii="宋体" w:hAnsi="宋体"/>
                <w:color w:val="auto"/>
                <w:sz w:val="24"/>
                <w:szCs w:val="24"/>
                <w:lang w:eastAsia="zh-CN"/>
              </w:rPr>
              <w:t>。</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②高级技工学校批办文件</w:t>
            </w:r>
            <w:r>
              <w:rPr>
                <w:rFonts w:hint="eastAsia" w:ascii="宋体" w:hAnsi="宋体"/>
                <w:color w:val="auto"/>
                <w:sz w:val="24"/>
                <w:szCs w:val="24"/>
                <w:lang w:eastAsia="zh-CN"/>
              </w:rPr>
              <w:t>、办学水平评估结果。</w:t>
            </w:r>
          </w:p>
          <w:p>
            <w:pPr>
              <w:ind w:firstLine="480" w:firstLineChars="200"/>
              <w:rPr>
                <w:rFonts w:hint="eastAsia" w:ascii="仿宋_GB2312" w:hAnsi="宋体" w:eastAsia="宋体"/>
                <w:color w:val="auto"/>
                <w:sz w:val="24"/>
                <w:szCs w:val="24"/>
                <w:lang w:eastAsia="zh-CN"/>
              </w:rPr>
            </w:pPr>
            <w:r>
              <w:rPr>
                <w:rFonts w:hint="eastAsia" w:ascii="宋体" w:hAnsi="宋体"/>
                <w:color w:val="auto"/>
                <w:sz w:val="24"/>
                <w:szCs w:val="24"/>
              </w:rPr>
              <w:t>③技师（预备技师）班办学的批复文件、招生计划、教学方案、学员情况等资料</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2" w:hRule="atLeast"/>
          <w:jc w:val="center"/>
        </w:trPr>
        <w:tc>
          <w:tcPr>
            <w:tcW w:w="6605" w:type="dxa"/>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214"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6605" w:type="dxa"/>
          </w:tcPr>
          <w:p>
            <w:pPr>
              <w:rPr>
                <w:rFonts w:ascii="宋体" w:hAnsi="宋体"/>
                <w:color w:val="auto"/>
                <w:sz w:val="24"/>
                <w:szCs w:val="24"/>
              </w:rPr>
            </w:pPr>
            <w:r>
              <w:rPr>
                <w:rFonts w:hint="eastAsia" w:ascii="宋体" w:hAnsi="宋体"/>
                <w:color w:val="auto"/>
                <w:sz w:val="24"/>
                <w:szCs w:val="24"/>
              </w:rPr>
              <w:t>专家评价：</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214" w:type="dxa"/>
          </w:tcPr>
          <w:p>
            <w:pPr>
              <w:rPr>
                <w:rFonts w:ascii="宋体" w:hAnsi="宋体"/>
                <w:color w:val="auto"/>
                <w:sz w:val="24"/>
                <w:szCs w:val="24"/>
              </w:rPr>
            </w:pPr>
            <w:r>
              <w:rPr>
                <w:rFonts w:hint="eastAsia" w:ascii="宋体" w:hAnsi="宋体"/>
                <w:color w:val="auto"/>
                <w:sz w:val="24"/>
                <w:szCs w:val="24"/>
              </w:rPr>
              <w:t>专家评分（</w:t>
            </w: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04办学规模</w:t>
      </w:r>
      <w:r>
        <w:rPr>
          <w:rFonts w:ascii="仿宋_GB2312" w:eastAsia="仿宋_GB2312" w:cs="仿宋_GB2312"/>
          <w:b/>
          <w:bCs/>
          <w:color w:val="auto"/>
          <w:sz w:val="32"/>
          <w:szCs w:val="32"/>
        </w:rPr>
        <w:t>(</w:t>
      </w:r>
      <w:r>
        <w:rPr>
          <w:rFonts w:hint="eastAsia" w:ascii="仿宋_GB2312" w:eastAsia="仿宋_GB2312" w:cs="仿宋_GB2312"/>
          <w:b/>
          <w:bCs/>
          <w:color w:val="auto"/>
          <w:sz w:val="32"/>
          <w:szCs w:val="32"/>
        </w:rPr>
        <w:t>满分40分)</w:t>
      </w:r>
    </w:p>
    <w:tbl>
      <w:tblPr>
        <w:tblStyle w:val="6"/>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182"/>
        <w:gridCol w:w="1032"/>
        <w:gridCol w:w="904"/>
        <w:gridCol w:w="1232"/>
        <w:gridCol w:w="123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gridSpan w:val="7"/>
          </w:tcPr>
          <w:p>
            <w:pPr>
              <w:snapToGrid w:val="0"/>
              <w:spacing w:beforeLines="0" w:afterLines="0"/>
              <w:ind w:left="0" w:firstLine="0" w:firstLineChars="0"/>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rPr>
              <w:t>技师学院办学规模应达到5000人以上。其中，学制教育在校生规模不低于3000</w:t>
            </w:r>
            <w:r>
              <w:rPr>
                <w:rFonts w:hint="eastAsia" w:ascii="宋体" w:hAnsi="宋体"/>
                <w:color w:val="auto"/>
                <w:sz w:val="24"/>
                <w:szCs w:val="24"/>
                <w:lang w:eastAsia="zh-CN"/>
              </w:rPr>
              <w:t>人，</w:t>
            </w:r>
            <w:r>
              <w:rPr>
                <w:rFonts w:hint="eastAsia" w:ascii="宋体" w:hAnsi="宋体"/>
                <w:color w:val="auto"/>
                <w:sz w:val="24"/>
                <w:szCs w:val="24"/>
              </w:rPr>
              <w:t>年职业培训规模2000人次以上。设立技师学院3年内高级技工、预备技师（技师）在校生规模不低于60％，高级技工、技师、高级技师年培养规模不低于1000人次。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8946" w:type="dxa"/>
            <w:gridSpan w:val="7"/>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ind w:firstLine="480" w:firstLineChars="200"/>
              <w:rPr>
                <w:rFonts w:ascii="宋体" w:hAnsi="宋体"/>
                <w:color w:val="auto"/>
                <w:sz w:val="24"/>
                <w:szCs w:val="24"/>
              </w:rPr>
            </w:pPr>
            <w:r>
              <w:rPr>
                <w:rFonts w:hint="eastAsia" w:ascii="宋体" w:hAnsi="宋体"/>
                <w:color w:val="auto"/>
                <w:sz w:val="24"/>
                <w:szCs w:val="24"/>
              </w:rPr>
              <w:t>①办学规模与本地区经济社会发展和学校办学条件相适应，全日制在校生3000人以上，计10分；每少100人，扣2分。②三年内学制教育高级工以上培养比例不少于60%，计10分；每少100人，扣2分。③年职业培训规模2000人次以上，计10分；每少200人，扣2分。④高级工以上年培养规模不低于1000人次，计10分；每少100人，扣2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①学校近四年招生计划，在校生学籍表</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②开办技师（预备技师）专业批准文件、各专业累计招生数</w:t>
            </w:r>
            <w:r>
              <w:rPr>
                <w:rFonts w:hint="eastAsia" w:ascii="宋体" w:hAnsi="宋体"/>
                <w:color w:val="auto"/>
                <w:sz w:val="24"/>
                <w:szCs w:val="24"/>
                <w:lang w:eastAsia="zh-CN"/>
              </w:rPr>
              <w:t>。</w:t>
            </w:r>
          </w:p>
          <w:p>
            <w:pPr>
              <w:spacing w:beforeLines="0" w:afterLines="0"/>
              <w:ind w:left="0" w:leftChars="0" w:firstLine="480" w:firstLineChars="200"/>
              <w:rPr>
                <w:rFonts w:hint="eastAsia" w:ascii="仿宋_GB2312" w:hAnsi="宋体" w:eastAsia="宋体"/>
                <w:color w:val="auto"/>
                <w:sz w:val="24"/>
                <w:szCs w:val="24"/>
                <w:lang w:eastAsia="zh-CN"/>
              </w:rPr>
            </w:pPr>
            <w:r>
              <w:rPr>
                <w:rFonts w:hint="eastAsia" w:ascii="宋体" w:hAnsi="宋体"/>
                <w:color w:val="auto"/>
                <w:sz w:val="24"/>
                <w:szCs w:val="24"/>
              </w:rPr>
              <w:t>③三年内职业培训情况相关材料</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938" w:type="dxa"/>
            <w:gridSpan w:val="6"/>
            <w:vAlign w:val="center"/>
          </w:tcPr>
          <w:p>
            <w:pPr>
              <w:jc w:val="center"/>
              <w:rPr>
                <w:rFonts w:ascii="仿宋_GB2312" w:eastAsia="仿宋_GB2312" w:cs="仿宋_GB2312"/>
                <w:b/>
                <w:color w:val="auto"/>
                <w:sz w:val="24"/>
                <w:szCs w:val="24"/>
              </w:rPr>
            </w:pPr>
            <w:r>
              <w:rPr>
                <w:rFonts w:hint="eastAsia" w:ascii="仿宋_GB2312" w:eastAsia="仿宋_GB2312" w:cs="仿宋_GB2312"/>
                <w:b/>
                <w:color w:val="auto"/>
                <w:sz w:val="24"/>
                <w:szCs w:val="24"/>
              </w:rPr>
              <w:t>近三年技师及以上层次学制教育与培训情况统计表</w:t>
            </w:r>
          </w:p>
        </w:tc>
        <w:tc>
          <w:tcPr>
            <w:tcW w:w="2008" w:type="dxa"/>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56" w:type="dxa"/>
            <w:vMerge w:val="restart"/>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年度</w:t>
            </w:r>
          </w:p>
        </w:tc>
        <w:tc>
          <w:tcPr>
            <w:tcW w:w="2214" w:type="dxa"/>
            <w:gridSpan w:val="2"/>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学制教育</w:t>
            </w:r>
          </w:p>
        </w:tc>
        <w:tc>
          <w:tcPr>
            <w:tcW w:w="2136" w:type="dxa"/>
            <w:gridSpan w:val="2"/>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短期培训</w:t>
            </w:r>
          </w:p>
        </w:tc>
        <w:tc>
          <w:tcPr>
            <w:tcW w:w="1232" w:type="dxa"/>
            <w:vMerge w:val="restart"/>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合计</w:t>
            </w:r>
          </w:p>
        </w:tc>
        <w:tc>
          <w:tcPr>
            <w:tcW w:w="2008" w:type="dxa"/>
            <w:vMerge w:val="restart"/>
          </w:tcPr>
          <w:p>
            <w:pPr>
              <w:jc w:val="cente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56" w:type="dxa"/>
            <w:vMerge w:val="continue"/>
          </w:tcPr>
          <w:p>
            <w:pPr>
              <w:rPr>
                <w:rFonts w:ascii="仿宋_GB2312" w:eastAsia="仿宋_GB2312" w:cs="仿宋_GB2312"/>
                <w:color w:val="auto"/>
                <w:sz w:val="24"/>
                <w:szCs w:val="24"/>
              </w:rPr>
            </w:pPr>
          </w:p>
        </w:tc>
        <w:tc>
          <w:tcPr>
            <w:tcW w:w="118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技师</w:t>
            </w:r>
          </w:p>
          <w:p>
            <w:pPr>
              <w:ind w:left="-320" w:leftChars="-100" w:right="-320" w:rightChars="-100"/>
              <w:jc w:val="center"/>
              <w:rPr>
                <w:rFonts w:ascii="仿宋_GB2312" w:eastAsia="仿宋_GB2312" w:cs="仿宋_GB2312"/>
                <w:color w:val="auto"/>
                <w:sz w:val="24"/>
                <w:szCs w:val="24"/>
              </w:rPr>
            </w:pPr>
            <w:r>
              <w:rPr>
                <w:rFonts w:hint="eastAsia" w:ascii="仿宋_GB2312" w:eastAsia="仿宋_GB2312" w:cs="仿宋_GB2312"/>
                <w:color w:val="auto"/>
                <w:sz w:val="24"/>
                <w:szCs w:val="24"/>
              </w:rPr>
              <w:t>（预备技师）</w:t>
            </w:r>
          </w:p>
        </w:tc>
        <w:tc>
          <w:tcPr>
            <w:tcW w:w="103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高级工</w:t>
            </w:r>
          </w:p>
        </w:tc>
        <w:tc>
          <w:tcPr>
            <w:tcW w:w="90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技师</w:t>
            </w:r>
          </w:p>
        </w:tc>
        <w:tc>
          <w:tcPr>
            <w:tcW w:w="123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高级技师</w:t>
            </w:r>
          </w:p>
        </w:tc>
        <w:tc>
          <w:tcPr>
            <w:tcW w:w="1232" w:type="dxa"/>
            <w:vMerge w:val="continue"/>
          </w:tcPr>
          <w:p>
            <w:pPr>
              <w:rPr>
                <w:rFonts w:ascii="仿宋_GB2312" w:eastAsia="仿宋_GB2312" w:cs="仿宋_GB2312"/>
                <w:color w:val="auto"/>
                <w:sz w:val="24"/>
                <w:szCs w:val="24"/>
              </w:rPr>
            </w:pPr>
          </w:p>
        </w:tc>
        <w:tc>
          <w:tcPr>
            <w:tcW w:w="2008"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56" w:type="dxa"/>
          </w:tcPr>
          <w:p>
            <w:pPr>
              <w:rPr>
                <w:rFonts w:ascii="仿宋_GB2312" w:eastAsia="仿宋_GB2312" w:cs="仿宋_GB2312"/>
                <w:color w:val="auto"/>
                <w:sz w:val="24"/>
                <w:szCs w:val="24"/>
              </w:rPr>
            </w:pPr>
          </w:p>
        </w:tc>
        <w:tc>
          <w:tcPr>
            <w:tcW w:w="1182" w:type="dxa"/>
          </w:tcPr>
          <w:p>
            <w:pPr>
              <w:rPr>
                <w:rFonts w:ascii="仿宋_GB2312" w:eastAsia="仿宋_GB2312" w:cs="仿宋_GB2312"/>
                <w:color w:val="auto"/>
                <w:sz w:val="24"/>
                <w:szCs w:val="24"/>
              </w:rPr>
            </w:pPr>
          </w:p>
        </w:tc>
        <w:tc>
          <w:tcPr>
            <w:tcW w:w="1032" w:type="dxa"/>
          </w:tcPr>
          <w:p>
            <w:pPr>
              <w:rPr>
                <w:rFonts w:ascii="仿宋_GB2312" w:eastAsia="仿宋_GB2312" w:cs="仿宋_GB2312"/>
                <w:color w:val="auto"/>
                <w:sz w:val="24"/>
                <w:szCs w:val="24"/>
              </w:rPr>
            </w:pPr>
          </w:p>
        </w:tc>
        <w:tc>
          <w:tcPr>
            <w:tcW w:w="904"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2008"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56" w:type="dxa"/>
          </w:tcPr>
          <w:p>
            <w:pPr>
              <w:rPr>
                <w:rFonts w:ascii="仿宋_GB2312" w:eastAsia="仿宋_GB2312" w:cs="仿宋_GB2312"/>
                <w:color w:val="auto"/>
                <w:sz w:val="24"/>
                <w:szCs w:val="24"/>
              </w:rPr>
            </w:pPr>
          </w:p>
        </w:tc>
        <w:tc>
          <w:tcPr>
            <w:tcW w:w="1182" w:type="dxa"/>
          </w:tcPr>
          <w:p>
            <w:pPr>
              <w:rPr>
                <w:rFonts w:ascii="仿宋_GB2312" w:eastAsia="仿宋_GB2312" w:cs="仿宋_GB2312"/>
                <w:color w:val="auto"/>
                <w:sz w:val="24"/>
                <w:szCs w:val="24"/>
              </w:rPr>
            </w:pPr>
          </w:p>
        </w:tc>
        <w:tc>
          <w:tcPr>
            <w:tcW w:w="1032" w:type="dxa"/>
          </w:tcPr>
          <w:p>
            <w:pPr>
              <w:rPr>
                <w:rFonts w:ascii="仿宋_GB2312" w:eastAsia="仿宋_GB2312" w:cs="仿宋_GB2312"/>
                <w:color w:val="auto"/>
                <w:sz w:val="24"/>
                <w:szCs w:val="24"/>
              </w:rPr>
            </w:pPr>
          </w:p>
        </w:tc>
        <w:tc>
          <w:tcPr>
            <w:tcW w:w="904"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2008"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56" w:type="dxa"/>
          </w:tcPr>
          <w:p>
            <w:pPr>
              <w:rPr>
                <w:rFonts w:ascii="仿宋_GB2312" w:eastAsia="仿宋_GB2312" w:cs="仿宋_GB2312"/>
                <w:color w:val="auto"/>
                <w:sz w:val="24"/>
                <w:szCs w:val="24"/>
              </w:rPr>
            </w:pPr>
          </w:p>
        </w:tc>
        <w:tc>
          <w:tcPr>
            <w:tcW w:w="1182" w:type="dxa"/>
          </w:tcPr>
          <w:p>
            <w:pPr>
              <w:rPr>
                <w:rFonts w:ascii="仿宋_GB2312" w:eastAsia="仿宋_GB2312" w:cs="仿宋_GB2312"/>
                <w:color w:val="auto"/>
                <w:sz w:val="24"/>
                <w:szCs w:val="24"/>
              </w:rPr>
            </w:pPr>
          </w:p>
        </w:tc>
        <w:tc>
          <w:tcPr>
            <w:tcW w:w="1032" w:type="dxa"/>
          </w:tcPr>
          <w:p>
            <w:pPr>
              <w:rPr>
                <w:rFonts w:ascii="仿宋_GB2312" w:eastAsia="仿宋_GB2312" w:cs="仿宋_GB2312"/>
                <w:color w:val="auto"/>
                <w:sz w:val="24"/>
                <w:szCs w:val="24"/>
              </w:rPr>
            </w:pPr>
          </w:p>
        </w:tc>
        <w:tc>
          <w:tcPr>
            <w:tcW w:w="904"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1232" w:type="dxa"/>
          </w:tcPr>
          <w:p>
            <w:pPr>
              <w:rPr>
                <w:rFonts w:ascii="仿宋_GB2312" w:eastAsia="仿宋_GB2312" w:cs="仿宋_GB2312"/>
                <w:color w:val="auto"/>
                <w:sz w:val="24"/>
                <w:szCs w:val="24"/>
              </w:rPr>
            </w:pPr>
          </w:p>
        </w:tc>
        <w:tc>
          <w:tcPr>
            <w:tcW w:w="2008"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6938" w:type="dxa"/>
            <w:gridSpan w:val="6"/>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008"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938" w:type="dxa"/>
            <w:gridSpan w:val="6"/>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008" w:type="dxa"/>
          </w:tcPr>
          <w:p>
            <w:pPr>
              <w:jc w:val="left"/>
              <w:rPr>
                <w:rFonts w:ascii="宋体" w:hAnsi="宋体"/>
                <w:color w:val="auto"/>
                <w:sz w:val="24"/>
                <w:szCs w:val="24"/>
              </w:rPr>
            </w:pPr>
            <w:r>
              <w:rPr>
                <w:rFonts w:hint="eastAsia" w:ascii="宋体" w:hAnsi="宋体"/>
                <w:color w:val="auto"/>
                <w:sz w:val="24"/>
                <w:szCs w:val="24"/>
              </w:rPr>
              <w:t>专家评（</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05专业设置（满分60分）</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967"/>
        <w:gridCol w:w="1034"/>
        <w:gridCol w:w="1007"/>
        <w:gridCol w:w="1021"/>
        <w:gridCol w:w="941"/>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7"/>
          </w:tcPr>
          <w:p>
            <w:pPr>
              <w:keepNext w:val="0"/>
              <w:keepLines w:val="0"/>
              <w:pageBreakBefore w:val="0"/>
              <w:widowControl w:val="0"/>
              <w:kinsoku/>
              <w:wordWrap/>
              <w:overflowPunct/>
              <w:topLinePunct w:val="0"/>
              <w:autoSpaceDE/>
              <w:autoSpaceDN/>
              <w:bidi w:val="0"/>
              <w:adjustRightInd/>
              <w:snapToGrid w:val="0"/>
              <w:ind w:left="0" w:firstLine="0" w:firstLineChars="0"/>
              <w:jc w:val="left"/>
              <w:textAlignment w:val="auto"/>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w:t>
            </w:r>
            <w:r>
              <w:rPr>
                <w:rFonts w:hint="eastAsia" w:ascii="宋体" w:hAnsi="宋体"/>
                <w:color w:val="auto"/>
                <w:sz w:val="24"/>
                <w:szCs w:val="24"/>
              </w:rPr>
              <w:t>专业设置应与区域经济发展紧密结合，适应新型工业化发展和产业优化升级的需要，适应社会和企业对高级技工、技师和高级技师的需求。常设预备技师（技师）专业不少于</w:t>
            </w:r>
            <w:r>
              <w:rPr>
                <w:rFonts w:hint="eastAsia" w:ascii="宋体" w:hAnsi="宋体"/>
                <w:color w:val="auto"/>
                <w:sz w:val="24"/>
                <w:szCs w:val="24"/>
                <w:lang w:val="en-US" w:eastAsia="zh-CN"/>
              </w:rPr>
              <w:t>2</w:t>
            </w:r>
            <w:r>
              <w:rPr>
                <w:rFonts w:hint="eastAsia" w:ascii="宋体" w:hAnsi="宋体"/>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7"/>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spacing w:beforeLines="0" w:afterLines="0"/>
              <w:jc w:val="both"/>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①专业设置符合区域经济发展的需要，计</w:t>
            </w:r>
            <w:r>
              <w:rPr>
                <w:rFonts w:hint="eastAsia" w:ascii="宋体" w:hAnsi="宋体"/>
                <w:color w:val="auto"/>
                <w:sz w:val="24"/>
                <w:szCs w:val="24"/>
                <w:lang w:val="en-US" w:eastAsia="zh-CN"/>
              </w:rPr>
              <w:t>2</w:t>
            </w:r>
            <w:r>
              <w:rPr>
                <w:rFonts w:hint="eastAsia" w:ascii="宋体" w:hAnsi="宋体"/>
                <w:color w:val="auto"/>
                <w:sz w:val="24"/>
                <w:szCs w:val="24"/>
              </w:rPr>
              <w:t>0分；专业设置不适应区域经济发展需求的，酌情扣5</w:t>
            </w:r>
            <w:r>
              <w:rPr>
                <w:rFonts w:hint="eastAsia"/>
                <w:color w:val="auto"/>
                <w:sz w:val="24"/>
                <w:szCs w:val="24"/>
                <w:lang w:eastAsia="zh-CN"/>
              </w:rPr>
              <w:t>—</w:t>
            </w:r>
            <w:r>
              <w:rPr>
                <w:rFonts w:hint="eastAsia" w:ascii="宋体" w:hAnsi="宋体"/>
                <w:color w:val="auto"/>
                <w:sz w:val="24"/>
                <w:szCs w:val="24"/>
              </w:rPr>
              <w:t>10分。②常设预备技师（技师）专业不少于</w:t>
            </w:r>
            <w:r>
              <w:rPr>
                <w:rFonts w:hint="eastAsia" w:ascii="宋体" w:hAnsi="宋体"/>
                <w:color w:val="auto"/>
                <w:sz w:val="24"/>
                <w:szCs w:val="24"/>
                <w:lang w:val="en-US" w:eastAsia="zh-CN"/>
              </w:rPr>
              <w:t>2</w:t>
            </w:r>
            <w:r>
              <w:rPr>
                <w:rFonts w:hint="eastAsia" w:ascii="宋体" w:hAnsi="宋体"/>
                <w:color w:val="auto"/>
                <w:sz w:val="24"/>
                <w:szCs w:val="24"/>
              </w:rPr>
              <w:t>个，计40分，每少一个专业减</w:t>
            </w:r>
            <w:r>
              <w:rPr>
                <w:rFonts w:hint="eastAsia" w:ascii="宋体" w:hAnsi="宋体"/>
                <w:color w:val="auto"/>
                <w:sz w:val="24"/>
                <w:szCs w:val="24"/>
                <w:lang w:val="en-US" w:eastAsia="zh-CN"/>
              </w:rPr>
              <w:t>2</w:t>
            </w:r>
            <w:r>
              <w:rPr>
                <w:rFonts w:hint="eastAsia" w:ascii="宋体" w:hAnsi="宋体"/>
                <w:color w:val="auto"/>
                <w:sz w:val="24"/>
                <w:szCs w:val="24"/>
              </w:rPr>
              <w:t>0分。</w:t>
            </w:r>
          </w:p>
          <w:p>
            <w:pPr>
              <w:rPr>
                <w:rFonts w:hint="eastAsia" w:ascii="黑体" w:hAnsi="黑体" w:eastAsia="黑体" w:cs="仿宋_GB2312"/>
                <w:b/>
                <w:bCs/>
                <w:color w:val="auto"/>
                <w:sz w:val="24"/>
                <w:szCs w:val="24"/>
              </w:rPr>
            </w:pPr>
            <w:r>
              <w:rPr>
                <w:rFonts w:hint="eastAsia" w:ascii="黑体" w:hAnsi="黑体" w:eastAsia="黑体" w:cs="仿宋_GB2312"/>
                <w:b/>
                <w:bCs/>
                <w:color w:val="auto"/>
                <w:sz w:val="24"/>
                <w:szCs w:val="24"/>
              </w:rPr>
              <w:t>备查材料及考察内容：</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①专业设置论证报告</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②常设专业人才培养方案</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color w:val="auto"/>
                <w:sz w:val="24"/>
                <w:szCs w:val="24"/>
              </w:rPr>
            </w:pPr>
            <w:r>
              <w:rPr>
                <w:rFonts w:hint="eastAsia" w:ascii="宋体" w:hAnsi="宋体"/>
                <w:color w:val="auto"/>
                <w:sz w:val="24"/>
                <w:szCs w:val="24"/>
              </w:rPr>
              <w:t>③</w:t>
            </w:r>
            <w:r>
              <w:rPr>
                <w:rFonts w:hint="eastAsia"/>
                <w:color w:val="auto"/>
                <w:sz w:val="24"/>
                <w:lang w:val="en-US" w:eastAsia="zh-CN"/>
              </w:rPr>
              <w:t>区域产业发展相关规划。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885" w:type="dxa"/>
            <w:gridSpan w:val="6"/>
            <w:vAlign w:val="center"/>
          </w:tcPr>
          <w:p>
            <w:pPr>
              <w:jc w:val="center"/>
              <w:rPr>
                <w:rFonts w:ascii="仿宋_GB2312" w:eastAsia="仿宋_GB2312" w:cs="仿宋_GB2312"/>
                <w:b/>
                <w:color w:val="auto"/>
                <w:sz w:val="24"/>
                <w:szCs w:val="24"/>
              </w:rPr>
            </w:pPr>
            <w:r>
              <w:rPr>
                <w:rFonts w:hint="eastAsia" w:ascii="仿宋_GB2312" w:eastAsia="仿宋_GB2312" w:cs="仿宋_GB2312"/>
                <w:b/>
                <w:color w:val="auto"/>
                <w:sz w:val="24"/>
                <w:szCs w:val="24"/>
              </w:rPr>
              <w:t>常设技师（预备技师）专业近四年招生情况统计表</w:t>
            </w:r>
          </w:p>
        </w:tc>
        <w:tc>
          <w:tcPr>
            <w:tcW w:w="2125" w:type="dxa"/>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915"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专业名称</w:t>
            </w:r>
          </w:p>
        </w:tc>
        <w:tc>
          <w:tcPr>
            <w:tcW w:w="967"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03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007"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02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94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合计</w:t>
            </w:r>
          </w:p>
        </w:tc>
        <w:tc>
          <w:tcPr>
            <w:tcW w:w="2125" w:type="dxa"/>
            <w:vMerge w:val="restart"/>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15" w:type="dxa"/>
          </w:tcPr>
          <w:p>
            <w:pPr>
              <w:rPr>
                <w:rFonts w:ascii="仿宋_GB2312" w:eastAsia="仿宋_GB2312" w:cs="仿宋_GB2312"/>
                <w:color w:val="auto"/>
                <w:sz w:val="24"/>
                <w:szCs w:val="24"/>
              </w:rPr>
            </w:pPr>
          </w:p>
        </w:tc>
        <w:tc>
          <w:tcPr>
            <w:tcW w:w="967" w:type="dxa"/>
            <w:vAlign w:val="center"/>
          </w:tcPr>
          <w:p>
            <w:pPr>
              <w:jc w:val="center"/>
              <w:rPr>
                <w:rFonts w:ascii="仿宋_GB2312" w:eastAsia="仿宋_GB2312" w:cs="仿宋_GB2312"/>
                <w:color w:val="auto"/>
                <w:sz w:val="24"/>
                <w:szCs w:val="24"/>
              </w:rPr>
            </w:pPr>
          </w:p>
        </w:tc>
        <w:tc>
          <w:tcPr>
            <w:tcW w:w="1034" w:type="dxa"/>
            <w:vAlign w:val="center"/>
          </w:tcPr>
          <w:p>
            <w:pPr>
              <w:jc w:val="center"/>
              <w:rPr>
                <w:rFonts w:ascii="仿宋_GB2312" w:eastAsia="仿宋_GB2312" w:cs="仿宋_GB2312"/>
                <w:color w:val="auto"/>
                <w:sz w:val="24"/>
                <w:szCs w:val="24"/>
              </w:rPr>
            </w:pPr>
          </w:p>
        </w:tc>
        <w:tc>
          <w:tcPr>
            <w:tcW w:w="1007" w:type="dxa"/>
            <w:vAlign w:val="center"/>
          </w:tcPr>
          <w:p>
            <w:pPr>
              <w:jc w:val="center"/>
              <w:rPr>
                <w:rFonts w:ascii="仿宋_GB2312" w:eastAsia="仿宋_GB2312" w:cs="仿宋_GB2312"/>
                <w:color w:val="auto"/>
                <w:sz w:val="24"/>
                <w:szCs w:val="24"/>
              </w:rPr>
            </w:pPr>
          </w:p>
        </w:tc>
        <w:tc>
          <w:tcPr>
            <w:tcW w:w="1021" w:type="dxa"/>
            <w:vAlign w:val="center"/>
          </w:tcPr>
          <w:p>
            <w:pPr>
              <w:jc w:val="center"/>
              <w:rPr>
                <w:rFonts w:ascii="仿宋_GB2312" w:eastAsia="仿宋_GB2312" w:cs="仿宋_GB2312"/>
                <w:color w:val="auto"/>
                <w:sz w:val="24"/>
                <w:szCs w:val="24"/>
              </w:rPr>
            </w:pPr>
          </w:p>
        </w:tc>
        <w:tc>
          <w:tcPr>
            <w:tcW w:w="941" w:type="dxa"/>
          </w:tcPr>
          <w:p>
            <w:pPr>
              <w:rPr>
                <w:rFonts w:ascii="仿宋_GB2312" w:eastAsia="仿宋_GB2312" w:cs="仿宋_GB2312"/>
                <w:color w:val="auto"/>
                <w:sz w:val="24"/>
                <w:szCs w:val="24"/>
              </w:rPr>
            </w:pPr>
          </w:p>
        </w:tc>
        <w:tc>
          <w:tcPr>
            <w:tcW w:w="2125"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15" w:type="dxa"/>
          </w:tcPr>
          <w:p>
            <w:pPr>
              <w:rPr>
                <w:rFonts w:ascii="仿宋_GB2312" w:eastAsia="仿宋_GB2312" w:cs="仿宋_GB2312"/>
                <w:color w:val="auto"/>
                <w:sz w:val="24"/>
                <w:szCs w:val="24"/>
              </w:rPr>
            </w:pPr>
          </w:p>
        </w:tc>
        <w:tc>
          <w:tcPr>
            <w:tcW w:w="967" w:type="dxa"/>
            <w:vAlign w:val="center"/>
          </w:tcPr>
          <w:p>
            <w:pPr>
              <w:jc w:val="center"/>
              <w:rPr>
                <w:rFonts w:ascii="仿宋_GB2312" w:eastAsia="仿宋_GB2312" w:cs="仿宋_GB2312"/>
                <w:color w:val="auto"/>
                <w:sz w:val="24"/>
                <w:szCs w:val="24"/>
              </w:rPr>
            </w:pPr>
          </w:p>
        </w:tc>
        <w:tc>
          <w:tcPr>
            <w:tcW w:w="1034" w:type="dxa"/>
            <w:vAlign w:val="center"/>
          </w:tcPr>
          <w:p>
            <w:pPr>
              <w:jc w:val="center"/>
              <w:rPr>
                <w:rFonts w:ascii="仿宋_GB2312" w:eastAsia="仿宋_GB2312" w:cs="仿宋_GB2312"/>
                <w:color w:val="auto"/>
                <w:sz w:val="24"/>
                <w:szCs w:val="24"/>
              </w:rPr>
            </w:pPr>
          </w:p>
        </w:tc>
        <w:tc>
          <w:tcPr>
            <w:tcW w:w="1007" w:type="dxa"/>
            <w:vAlign w:val="center"/>
          </w:tcPr>
          <w:p>
            <w:pPr>
              <w:jc w:val="center"/>
              <w:rPr>
                <w:rFonts w:ascii="仿宋_GB2312" w:eastAsia="仿宋_GB2312" w:cs="仿宋_GB2312"/>
                <w:color w:val="auto"/>
                <w:sz w:val="24"/>
                <w:szCs w:val="24"/>
              </w:rPr>
            </w:pPr>
          </w:p>
        </w:tc>
        <w:tc>
          <w:tcPr>
            <w:tcW w:w="1021" w:type="dxa"/>
            <w:vAlign w:val="center"/>
          </w:tcPr>
          <w:p>
            <w:pPr>
              <w:jc w:val="center"/>
              <w:rPr>
                <w:rFonts w:ascii="仿宋_GB2312" w:eastAsia="仿宋_GB2312" w:cs="仿宋_GB2312"/>
                <w:color w:val="auto"/>
                <w:sz w:val="24"/>
                <w:szCs w:val="24"/>
              </w:rPr>
            </w:pPr>
          </w:p>
        </w:tc>
        <w:tc>
          <w:tcPr>
            <w:tcW w:w="941" w:type="dxa"/>
          </w:tcPr>
          <w:p>
            <w:pPr>
              <w:rPr>
                <w:rFonts w:ascii="仿宋_GB2312" w:eastAsia="仿宋_GB2312" w:cs="仿宋_GB2312"/>
                <w:color w:val="auto"/>
                <w:sz w:val="24"/>
                <w:szCs w:val="24"/>
              </w:rPr>
            </w:pPr>
          </w:p>
        </w:tc>
        <w:tc>
          <w:tcPr>
            <w:tcW w:w="2125"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915" w:type="dxa"/>
          </w:tcPr>
          <w:p>
            <w:pPr>
              <w:rPr>
                <w:rFonts w:ascii="仿宋_GB2312" w:eastAsia="仿宋_GB2312" w:cs="仿宋_GB2312"/>
                <w:color w:val="auto"/>
                <w:sz w:val="24"/>
                <w:szCs w:val="24"/>
              </w:rPr>
            </w:pPr>
          </w:p>
        </w:tc>
        <w:tc>
          <w:tcPr>
            <w:tcW w:w="967" w:type="dxa"/>
            <w:vAlign w:val="center"/>
          </w:tcPr>
          <w:p>
            <w:pPr>
              <w:jc w:val="center"/>
              <w:rPr>
                <w:rFonts w:ascii="仿宋_GB2312" w:eastAsia="仿宋_GB2312" w:cs="仿宋_GB2312"/>
                <w:color w:val="auto"/>
                <w:sz w:val="24"/>
                <w:szCs w:val="24"/>
              </w:rPr>
            </w:pPr>
          </w:p>
        </w:tc>
        <w:tc>
          <w:tcPr>
            <w:tcW w:w="1034" w:type="dxa"/>
            <w:vAlign w:val="center"/>
          </w:tcPr>
          <w:p>
            <w:pPr>
              <w:jc w:val="center"/>
              <w:rPr>
                <w:rFonts w:ascii="仿宋_GB2312" w:eastAsia="仿宋_GB2312" w:cs="仿宋_GB2312"/>
                <w:color w:val="auto"/>
                <w:sz w:val="24"/>
                <w:szCs w:val="24"/>
              </w:rPr>
            </w:pPr>
          </w:p>
        </w:tc>
        <w:tc>
          <w:tcPr>
            <w:tcW w:w="1007" w:type="dxa"/>
            <w:vAlign w:val="center"/>
          </w:tcPr>
          <w:p>
            <w:pPr>
              <w:jc w:val="center"/>
              <w:rPr>
                <w:rFonts w:ascii="仿宋_GB2312" w:eastAsia="仿宋_GB2312" w:cs="仿宋_GB2312"/>
                <w:color w:val="auto"/>
                <w:sz w:val="24"/>
                <w:szCs w:val="24"/>
              </w:rPr>
            </w:pPr>
          </w:p>
        </w:tc>
        <w:tc>
          <w:tcPr>
            <w:tcW w:w="1021" w:type="dxa"/>
            <w:vAlign w:val="center"/>
          </w:tcPr>
          <w:p>
            <w:pPr>
              <w:jc w:val="center"/>
              <w:rPr>
                <w:rFonts w:ascii="仿宋_GB2312" w:eastAsia="仿宋_GB2312" w:cs="仿宋_GB2312"/>
                <w:color w:val="auto"/>
                <w:sz w:val="24"/>
                <w:szCs w:val="24"/>
              </w:rPr>
            </w:pPr>
          </w:p>
        </w:tc>
        <w:tc>
          <w:tcPr>
            <w:tcW w:w="941" w:type="dxa"/>
          </w:tcPr>
          <w:p>
            <w:pPr>
              <w:rPr>
                <w:rFonts w:ascii="仿宋_GB2312" w:eastAsia="仿宋_GB2312" w:cs="仿宋_GB2312"/>
                <w:color w:val="auto"/>
                <w:sz w:val="24"/>
                <w:szCs w:val="24"/>
              </w:rPr>
            </w:pPr>
          </w:p>
        </w:tc>
        <w:tc>
          <w:tcPr>
            <w:tcW w:w="2125"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15" w:type="dxa"/>
          </w:tcPr>
          <w:p>
            <w:pPr>
              <w:rPr>
                <w:rFonts w:ascii="仿宋_GB2312" w:eastAsia="仿宋_GB2312" w:cs="仿宋_GB2312"/>
                <w:color w:val="auto"/>
                <w:sz w:val="24"/>
                <w:szCs w:val="24"/>
              </w:rPr>
            </w:pPr>
          </w:p>
        </w:tc>
        <w:tc>
          <w:tcPr>
            <w:tcW w:w="967" w:type="dxa"/>
            <w:vAlign w:val="center"/>
          </w:tcPr>
          <w:p>
            <w:pPr>
              <w:jc w:val="center"/>
              <w:rPr>
                <w:rFonts w:ascii="仿宋_GB2312" w:eastAsia="仿宋_GB2312" w:cs="仿宋_GB2312"/>
                <w:color w:val="auto"/>
                <w:sz w:val="24"/>
                <w:szCs w:val="24"/>
              </w:rPr>
            </w:pPr>
          </w:p>
        </w:tc>
        <w:tc>
          <w:tcPr>
            <w:tcW w:w="1034" w:type="dxa"/>
            <w:vAlign w:val="center"/>
          </w:tcPr>
          <w:p>
            <w:pPr>
              <w:jc w:val="center"/>
              <w:rPr>
                <w:rFonts w:ascii="仿宋_GB2312" w:eastAsia="仿宋_GB2312" w:cs="仿宋_GB2312"/>
                <w:color w:val="auto"/>
                <w:sz w:val="24"/>
                <w:szCs w:val="24"/>
              </w:rPr>
            </w:pPr>
          </w:p>
        </w:tc>
        <w:tc>
          <w:tcPr>
            <w:tcW w:w="1007" w:type="dxa"/>
            <w:vAlign w:val="center"/>
          </w:tcPr>
          <w:p>
            <w:pPr>
              <w:jc w:val="center"/>
              <w:rPr>
                <w:rFonts w:ascii="仿宋_GB2312" w:eastAsia="仿宋_GB2312" w:cs="仿宋_GB2312"/>
                <w:color w:val="auto"/>
                <w:sz w:val="24"/>
                <w:szCs w:val="24"/>
              </w:rPr>
            </w:pPr>
          </w:p>
        </w:tc>
        <w:tc>
          <w:tcPr>
            <w:tcW w:w="1021" w:type="dxa"/>
            <w:vAlign w:val="center"/>
          </w:tcPr>
          <w:p>
            <w:pPr>
              <w:jc w:val="center"/>
              <w:rPr>
                <w:rFonts w:ascii="仿宋_GB2312" w:eastAsia="仿宋_GB2312" w:cs="仿宋_GB2312"/>
                <w:color w:val="auto"/>
                <w:sz w:val="24"/>
                <w:szCs w:val="24"/>
              </w:rPr>
            </w:pPr>
          </w:p>
        </w:tc>
        <w:tc>
          <w:tcPr>
            <w:tcW w:w="941" w:type="dxa"/>
          </w:tcPr>
          <w:p>
            <w:pPr>
              <w:rPr>
                <w:rFonts w:ascii="仿宋_GB2312" w:eastAsia="仿宋_GB2312" w:cs="仿宋_GB2312"/>
                <w:color w:val="auto"/>
                <w:sz w:val="24"/>
                <w:szCs w:val="24"/>
              </w:rPr>
            </w:pPr>
          </w:p>
        </w:tc>
        <w:tc>
          <w:tcPr>
            <w:tcW w:w="2125"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1" w:hRule="atLeast"/>
          <w:jc w:val="center"/>
        </w:trPr>
        <w:tc>
          <w:tcPr>
            <w:tcW w:w="6885" w:type="dxa"/>
            <w:gridSpan w:val="6"/>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tc>
        <w:tc>
          <w:tcPr>
            <w:tcW w:w="2125"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6885" w:type="dxa"/>
            <w:gridSpan w:val="6"/>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125" w:type="dxa"/>
          </w:tcPr>
          <w:p>
            <w:pPr>
              <w:jc w:val="left"/>
              <w:rPr>
                <w:rFonts w:ascii="宋体" w:hAnsi="宋体"/>
                <w:color w:val="auto"/>
                <w:sz w:val="24"/>
                <w:szCs w:val="24"/>
              </w:rPr>
            </w:pPr>
            <w:r>
              <w:rPr>
                <w:rFonts w:hint="eastAsia" w:ascii="宋体" w:hAnsi="宋体" w:cs="仿宋_GB2312"/>
                <w:color w:val="auto"/>
                <w:sz w:val="24"/>
                <w:szCs w:val="24"/>
              </w:rPr>
              <w:t>专家评（</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rFonts w:ascii="仿宋_GB2312" w:eastAsia="仿宋_GB2312" w:cs="仿宋_GB2312"/>
          <w:b/>
          <w:bCs/>
          <w:color w:val="auto"/>
          <w:sz w:val="22"/>
          <w:szCs w:val="22"/>
        </w:rPr>
        <w:sectPr>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06学校面积（</w:t>
      </w:r>
      <w:r>
        <w:rPr>
          <w:rFonts w:hint="eastAsia" w:ascii="仿宋_GB2312" w:eastAsia="仿宋_GB2312" w:cs="仿宋_GB2312"/>
          <w:b/>
          <w:bCs/>
          <w:color w:val="auto"/>
          <w:sz w:val="32"/>
          <w:szCs w:val="32"/>
          <w:lang w:eastAsia="zh-CN"/>
        </w:rPr>
        <w:t>此项为否决项</w:t>
      </w:r>
      <w:r>
        <w:rPr>
          <w:rFonts w:hint="eastAsia" w:ascii="仿宋_GB2312" w:eastAsia="仿宋_GB2312" w:cs="仿宋_GB2312"/>
          <w:b/>
          <w:bCs/>
          <w:color w:val="auto"/>
          <w:sz w:val="32"/>
          <w:szCs w:val="32"/>
        </w:rPr>
        <w:t>）</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310"/>
        <w:gridCol w:w="1808"/>
        <w:gridCol w:w="162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10" w:type="dxa"/>
            <w:gridSpan w:val="5"/>
          </w:tcPr>
          <w:p>
            <w:pPr>
              <w:snapToGrid w:val="0"/>
              <w:spacing w:beforeLines="0" w:afterLines="0"/>
              <w:ind w:left="0" w:firstLine="0" w:firstLineChars="0"/>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w:t>
            </w:r>
            <w:r>
              <w:rPr>
                <w:rFonts w:hint="eastAsia" w:ascii="宋体" w:hAnsi="宋体"/>
                <w:color w:val="auto"/>
                <w:sz w:val="24"/>
                <w:szCs w:val="24"/>
              </w:rPr>
              <w:t>校园占地面积不少于1</w:t>
            </w:r>
            <w:r>
              <w:rPr>
                <w:rFonts w:hint="eastAsia" w:ascii="宋体" w:hAnsi="宋体"/>
                <w:color w:val="auto"/>
                <w:sz w:val="24"/>
                <w:szCs w:val="24"/>
                <w:lang w:val="en-US" w:eastAsia="zh-CN"/>
              </w:rPr>
              <w:t>0</w:t>
            </w:r>
            <w:r>
              <w:rPr>
                <w:rFonts w:hint="eastAsia" w:ascii="宋体" w:hAnsi="宋体"/>
                <w:color w:val="auto"/>
                <w:sz w:val="24"/>
                <w:szCs w:val="24"/>
              </w:rPr>
              <w:t>万平方米（约</w:t>
            </w:r>
            <w:r>
              <w:rPr>
                <w:rFonts w:hint="eastAsia" w:ascii="宋体" w:hAnsi="宋体"/>
                <w:color w:val="auto"/>
                <w:sz w:val="24"/>
                <w:szCs w:val="24"/>
                <w:lang w:val="en-US" w:eastAsia="zh-CN"/>
              </w:rPr>
              <w:t>150</w:t>
            </w:r>
            <w:r>
              <w:rPr>
                <w:rFonts w:hint="eastAsia" w:ascii="宋体" w:hAnsi="宋体"/>
                <w:color w:val="auto"/>
                <w:sz w:val="24"/>
                <w:szCs w:val="24"/>
              </w:rPr>
              <w:t>亩），校舍建筑面积不少于</w:t>
            </w:r>
            <w:r>
              <w:rPr>
                <w:rFonts w:hint="eastAsia" w:ascii="宋体" w:hAnsi="宋体"/>
                <w:color w:val="auto"/>
                <w:sz w:val="24"/>
                <w:szCs w:val="24"/>
                <w:lang w:val="en-US" w:eastAsia="zh-CN"/>
              </w:rPr>
              <w:t>8</w:t>
            </w:r>
            <w:r>
              <w:rPr>
                <w:rFonts w:hint="eastAsia" w:ascii="宋体" w:hAnsi="宋体"/>
                <w:color w:val="auto"/>
                <w:sz w:val="24"/>
                <w:szCs w:val="24"/>
              </w:rPr>
              <w:t>万平方米。其中，实习、实验场所建筑面积不少于2.5万平方米。企业办校的占地面积、建筑面积可</w:t>
            </w:r>
            <w:r>
              <w:rPr>
                <w:rFonts w:hint="eastAsia" w:ascii="宋体" w:hAnsi="宋体"/>
                <w:color w:val="auto"/>
                <w:sz w:val="24"/>
                <w:szCs w:val="24"/>
                <w:lang w:eastAsia="zh-CN"/>
              </w:rPr>
              <w:t>包括企业用于职工培训的相关场所面积</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5"/>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r>
              <w:rPr>
                <w:rFonts w:hint="eastAsia" w:ascii="仿宋_GB2312" w:hAnsi="宋体" w:eastAsia="仿宋_GB2312"/>
                <w:b/>
                <w:color w:val="auto"/>
                <w:sz w:val="24"/>
                <w:szCs w:val="24"/>
              </w:rPr>
              <w:t>:</w:t>
            </w:r>
          </w:p>
          <w:p>
            <w:pPr>
              <w:snapToGrid w:val="0"/>
              <w:ind w:firstLine="480" w:firstLineChars="200"/>
              <w:rPr>
                <w:rFonts w:hint="eastAsia" w:ascii="宋体" w:hAnsi="宋体"/>
                <w:color w:val="auto"/>
                <w:sz w:val="24"/>
                <w:szCs w:val="24"/>
              </w:rPr>
            </w:pPr>
            <w:r>
              <w:rPr>
                <w:rFonts w:hint="eastAsia" w:ascii="宋体" w:hAnsi="宋体"/>
                <w:color w:val="auto"/>
                <w:sz w:val="24"/>
                <w:szCs w:val="24"/>
              </w:rPr>
              <w:t>①校园占地面积大于1</w:t>
            </w:r>
            <w:r>
              <w:rPr>
                <w:rFonts w:hint="eastAsia" w:ascii="宋体" w:hAnsi="宋体"/>
                <w:color w:val="auto"/>
                <w:sz w:val="24"/>
                <w:szCs w:val="24"/>
                <w:lang w:val="en-US" w:eastAsia="zh-CN"/>
              </w:rPr>
              <w:t>0</w:t>
            </w:r>
            <w:r>
              <w:rPr>
                <w:rFonts w:hint="eastAsia" w:ascii="宋体" w:hAnsi="宋体"/>
                <w:color w:val="auto"/>
                <w:sz w:val="24"/>
                <w:szCs w:val="24"/>
              </w:rPr>
              <w:t>万平方米。②学院校舍总建筑面积不少于</w:t>
            </w:r>
            <w:r>
              <w:rPr>
                <w:rFonts w:hint="eastAsia" w:ascii="宋体" w:hAnsi="宋体"/>
                <w:color w:val="auto"/>
                <w:sz w:val="24"/>
                <w:szCs w:val="24"/>
                <w:lang w:val="en-US" w:eastAsia="zh-CN"/>
              </w:rPr>
              <w:t>8</w:t>
            </w:r>
            <w:r>
              <w:rPr>
                <w:rFonts w:hint="eastAsia" w:ascii="宋体" w:hAnsi="宋体"/>
                <w:color w:val="auto"/>
                <w:sz w:val="24"/>
                <w:szCs w:val="24"/>
              </w:rPr>
              <w:t>万平方米。③实验、实习及附属用房面积不少于2.5万平方米。</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tabs>
                <w:tab w:val="left" w:pos="4860"/>
              </w:tabs>
              <w:spacing w:line="260" w:lineRule="exact"/>
              <w:ind w:firstLine="480" w:firstLineChars="200"/>
              <w:rPr>
                <w:rFonts w:hint="eastAsia" w:ascii="仿宋_GB2312" w:eastAsia="仿宋_GB2312"/>
                <w:bCs/>
                <w:color w:val="auto"/>
                <w:sz w:val="24"/>
              </w:rPr>
            </w:pPr>
            <w:r>
              <w:rPr>
                <w:rFonts w:hint="eastAsia" w:ascii="仿宋_GB2312" w:eastAsia="仿宋_GB2312"/>
                <w:bCs/>
                <w:color w:val="auto"/>
                <w:sz w:val="24"/>
              </w:rPr>
              <w:t>①校园校舍土地使用证、房屋产权证、建设工程竣工验收合格证、建筑工程竣工消防验收</w:t>
            </w:r>
            <w:r>
              <w:rPr>
                <w:rFonts w:hint="eastAsia" w:ascii="仿宋_GB2312" w:eastAsia="仿宋_GB2312"/>
                <w:bCs/>
                <w:color w:val="auto"/>
                <w:sz w:val="24"/>
                <w:lang w:eastAsia="zh-CN"/>
              </w:rPr>
              <w:t>意见书</w:t>
            </w:r>
            <w:r>
              <w:rPr>
                <w:rFonts w:hint="eastAsia" w:ascii="仿宋_GB2312" w:eastAsia="仿宋_GB2312"/>
                <w:b w:val="0"/>
                <w:bCs/>
                <w:color w:val="auto"/>
                <w:sz w:val="24"/>
                <w:lang w:eastAsia="zh-CN"/>
              </w:rPr>
              <w:t>，</w:t>
            </w:r>
            <w:r>
              <w:rPr>
                <w:rFonts w:hint="eastAsia" w:ascii="仿宋_GB2312" w:eastAsia="仿宋_GB2312"/>
                <w:b w:val="0"/>
                <w:bCs/>
                <w:color w:val="auto"/>
                <w:sz w:val="24"/>
              </w:rPr>
              <w:t>临时改变功能的要提交改变功能后的工程验收合格证、消防验收意见书。</w:t>
            </w:r>
            <w:r>
              <w:rPr>
                <w:rFonts w:hint="eastAsia" w:ascii="仿宋_GB2312" w:eastAsia="仿宋_GB2312"/>
                <w:bCs/>
                <w:color w:val="auto"/>
                <w:sz w:val="24"/>
              </w:rPr>
              <w:t>校舍为租赁的，还需提交具有法律效力的租赁合同</w:t>
            </w:r>
            <w:r>
              <w:rPr>
                <w:rFonts w:hint="eastAsia" w:ascii="仿宋_GB2312" w:eastAsia="仿宋_GB2312"/>
                <w:bCs/>
                <w:color w:val="auto"/>
                <w:sz w:val="24"/>
                <w:lang w:eastAsia="zh-CN"/>
              </w:rPr>
              <w:t>，并提供房屋产权人的联系电话等信息</w:t>
            </w:r>
            <w:r>
              <w:rPr>
                <w:rFonts w:hint="eastAsia" w:ascii="仿宋_GB2312" w:eastAsia="仿宋_GB2312"/>
                <w:bCs/>
                <w:color w:val="auto"/>
                <w:sz w:val="24"/>
              </w:rPr>
              <w:t>。</w:t>
            </w:r>
          </w:p>
          <w:p>
            <w:pPr>
              <w:ind w:firstLine="480" w:firstLineChars="200"/>
              <w:rPr>
                <w:rFonts w:hint="eastAsia" w:ascii="仿宋_GB2312" w:hAnsi="宋体" w:eastAsia="宋体"/>
                <w:color w:val="auto"/>
                <w:sz w:val="24"/>
                <w:szCs w:val="24"/>
                <w:lang w:eastAsia="zh-CN"/>
              </w:rPr>
            </w:pPr>
            <w:r>
              <w:rPr>
                <w:rFonts w:hint="eastAsia" w:ascii="仿宋_GB2312" w:eastAsia="仿宋_GB2312"/>
                <w:bCs/>
                <w:color w:val="auto"/>
                <w:sz w:val="24"/>
              </w:rPr>
              <w:t>②校园总体规划图、校舍各建筑物平面图等。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833" w:type="dxa"/>
            <w:gridSpan w:val="4"/>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学院占地及建筑面积</w:t>
            </w:r>
          </w:p>
        </w:tc>
        <w:tc>
          <w:tcPr>
            <w:tcW w:w="2177" w:type="dxa"/>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3"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校园规划面积</w:t>
            </w:r>
          </w:p>
        </w:tc>
        <w:tc>
          <w:tcPr>
            <w:tcW w:w="1310"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亩</w:t>
            </w:r>
          </w:p>
        </w:tc>
        <w:tc>
          <w:tcPr>
            <w:tcW w:w="1808"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校园实际面积</w:t>
            </w:r>
          </w:p>
        </w:tc>
        <w:tc>
          <w:tcPr>
            <w:tcW w:w="1622" w:type="dxa"/>
            <w:vAlign w:val="center"/>
          </w:tcPr>
          <w:p>
            <w:pPr>
              <w:ind w:left="0" w:leftChars="0" w:firstLine="0" w:firstLineChars="0"/>
              <w:jc w:val="right"/>
              <w:rPr>
                <w:rFonts w:ascii="仿宋_GB2312" w:eastAsia="仿宋_GB2312" w:cs="仿宋_GB2312"/>
                <w:color w:val="auto"/>
                <w:sz w:val="24"/>
                <w:szCs w:val="24"/>
              </w:rPr>
            </w:pPr>
            <w:r>
              <w:rPr>
                <w:rFonts w:hint="eastAsia" w:ascii="仿宋_GB2312" w:eastAsia="仿宋_GB2312" w:cs="仿宋_GB2312"/>
                <w:color w:val="auto"/>
                <w:sz w:val="24"/>
                <w:szCs w:val="24"/>
              </w:rPr>
              <w:t>亩</w:t>
            </w:r>
          </w:p>
        </w:tc>
        <w:tc>
          <w:tcPr>
            <w:tcW w:w="2177" w:type="dxa"/>
            <w:vMerge w:val="restart"/>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3"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总建筑面积</w:t>
            </w:r>
          </w:p>
        </w:tc>
        <w:tc>
          <w:tcPr>
            <w:tcW w:w="1310" w:type="dxa"/>
            <w:vAlign w:val="center"/>
          </w:tcPr>
          <w:p>
            <w:pPr>
              <w:ind w:firstLine="840" w:firstLineChars="350"/>
              <w:rPr>
                <w:rFonts w:ascii="仿宋_GB2312" w:eastAsia="仿宋_GB2312" w:cs="仿宋_GB2312"/>
                <w:color w:val="auto"/>
                <w:sz w:val="24"/>
                <w:szCs w:val="24"/>
              </w:rPr>
            </w:pPr>
            <w:r>
              <w:rPr>
                <w:rFonts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1808" w:type="dxa"/>
            <w:vAlign w:val="center"/>
          </w:tcPr>
          <w:p>
            <w:pPr>
              <w:widowControl/>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办公面积</w:t>
            </w:r>
          </w:p>
        </w:tc>
        <w:tc>
          <w:tcPr>
            <w:tcW w:w="1622" w:type="dxa"/>
            <w:vAlign w:val="center"/>
          </w:tcPr>
          <w:p>
            <w:pPr>
              <w:ind w:left="0" w:leftChars="0" w:firstLine="0" w:firstLineChars="0"/>
              <w:jc w:val="right"/>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2177"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3"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理论教学面积</w:t>
            </w:r>
          </w:p>
        </w:tc>
        <w:tc>
          <w:tcPr>
            <w:tcW w:w="1310" w:type="dxa"/>
            <w:vAlign w:val="center"/>
          </w:tcPr>
          <w:p>
            <w:pPr>
              <w:ind w:firstLine="840" w:firstLineChars="350"/>
              <w:rPr>
                <w:rFonts w:ascii="仿宋_GB2312" w:eastAsia="仿宋_GB2312" w:cs="仿宋_GB2312"/>
                <w:color w:val="auto"/>
                <w:sz w:val="24"/>
                <w:szCs w:val="24"/>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1808" w:type="dxa"/>
            <w:vAlign w:val="center"/>
          </w:tcPr>
          <w:p>
            <w:pPr>
              <w:widowControl/>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实习、实验面积</w:t>
            </w:r>
          </w:p>
        </w:tc>
        <w:tc>
          <w:tcPr>
            <w:tcW w:w="1622" w:type="dxa"/>
            <w:vAlign w:val="center"/>
          </w:tcPr>
          <w:p>
            <w:pPr>
              <w:ind w:left="0" w:leftChars="0" w:firstLine="0" w:firstLineChars="0"/>
              <w:jc w:val="right"/>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2177"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3"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生活服务面积</w:t>
            </w:r>
          </w:p>
        </w:tc>
        <w:tc>
          <w:tcPr>
            <w:tcW w:w="1310" w:type="dxa"/>
            <w:vAlign w:val="center"/>
          </w:tcPr>
          <w:p>
            <w:pPr>
              <w:ind w:firstLine="840" w:firstLineChars="350"/>
              <w:rPr>
                <w:rFonts w:ascii="仿宋_GB2312" w:eastAsia="仿宋_GB2312" w:cs="仿宋_GB2312"/>
                <w:color w:val="auto"/>
                <w:sz w:val="24"/>
                <w:szCs w:val="24"/>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1808" w:type="dxa"/>
            <w:vAlign w:val="center"/>
          </w:tcPr>
          <w:p>
            <w:pPr>
              <w:widowControl/>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体育场所面积</w:t>
            </w:r>
          </w:p>
        </w:tc>
        <w:tc>
          <w:tcPr>
            <w:tcW w:w="1622" w:type="dxa"/>
            <w:vAlign w:val="center"/>
          </w:tcPr>
          <w:p>
            <w:pPr>
              <w:ind w:left="0" w:leftChars="0" w:firstLine="0" w:firstLineChars="0"/>
              <w:jc w:val="right"/>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2177"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3"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图书馆、阅览室面积</w:t>
            </w:r>
          </w:p>
        </w:tc>
        <w:tc>
          <w:tcPr>
            <w:tcW w:w="1310" w:type="dxa"/>
            <w:vAlign w:val="center"/>
          </w:tcPr>
          <w:p>
            <w:pPr>
              <w:ind w:firstLine="840" w:firstLineChars="350"/>
              <w:rPr>
                <w:rFonts w:ascii="仿宋_GB2312" w:eastAsia="仿宋_GB2312" w:cs="仿宋_GB2312"/>
                <w:color w:val="auto"/>
                <w:sz w:val="24"/>
                <w:szCs w:val="24"/>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1808" w:type="dxa"/>
            <w:vAlign w:val="center"/>
          </w:tcPr>
          <w:p>
            <w:pPr>
              <w:widowControl/>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绿化面积</w:t>
            </w:r>
          </w:p>
        </w:tc>
        <w:tc>
          <w:tcPr>
            <w:tcW w:w="1622" w:type="dxa"/>
            <w:vAlign w:val="center"/>
          </w:tcPr>
          <w:p>
            <w:pPr>
              <w:ind w:left="0" w:leftChars="0" w:firstLine="0" w:firstLineChars="0"/>
              <w:jc w:val="right"/>
              <w:rPr>
                <w:rFonts w:ascii="仿宋_GB2312" w:eastAsia="仿宋_GB2312" w:cs="仿宋_GB2312"/>
                <w:color w:val="auto"/>
                <w:sz w:val="24"/>
                <w:szCs w:val="24"/>
                <w:vertAlign w:val="superscript"/>
              </w:rPr>
            </w:pPr>
            <w:r>
              <w:rPr>
                <w:rFonts w:hint="eastAsia" w:ascii="仿宋_GB2312" w:eastAsia="仿宋_GB2312" w:cs="仿宋_GB2312"/>
                <w:color w:val="auto"/>
                <w:sz w:val="24"/>
                <w:szCs w:val="24"/>
              </w:rPr>
              <w:t>m</w:t>
            </w:r>
            <w:r>
              <w:rPr>
                <w:rFonts w:hint="eastAsia" w:ascii="仿宋_GB2312" w:eastAsia="仿宋_GB2312" w:cs="仿宋_GB2312"/>
                <w:color w:val="auto"/>
                <w:sz w:val="24"/>
                <w:szCs w:val="24"/>
                <w:vertAlign w:val="superscript"/>
              </w:rPr>
              <w:t>2</w:t>
            </w:r>
          </w:p>
        </w:tc>
        <w:tc>
          <w:tcPr>
            <w:tcW w:w="2177"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6833" w:type="dxa"/>
            <w:gridSpan w:val="4"/>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177"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6833" w:type="dxa"/>
            <w:gridSpan w:val="4"/>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rPr>
                <w:rFonts w:ascii="宋体" w:hAnsi="宋体"/>
                <w:color w:val="auto"/>
                <w:sz w:val="24"/>
                <w:szCs w:val="24"/>
              </w:rPr>
            </w:pPr>
          </w:p>
        </w:tc>
        <w:tc>
          <w:tcPr>
            <w:tcW w:w="2177" w:type="dxa"/>
          </w:tcPr>
          <w:p>
            <w:pPr>
              <w:jc w:val="left"/>
              <w:rPr>
                <w:rFonts w:ascii="宋体" w:hAnsi="宋体"/>
                <w:color w:val="auto"/>
                <w:sz w:val="24"/>
                <w:szCs w:val="24"/>
              </w:rPr>
            </w:pPr>
            <w:r>
              <w:rPr>
                <w:rFonts w:hint="eastAsia" w:ascii="宋体" w:hAnsi="宋体"/>
                <w:color w:val="auto"/>
                <w:sz w:val="24"/>
                <w:szCs w:val="24"/>
              </w:rPr>
              <w:t>专家评（</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cs="仿宋_GB2312"/>
          <w:b/>
          <w:bCs/>
          <w:color w:val="auto"/>
          <w:sz w:val="22"/>
          <w:szCs w:val="22"/>
        </w:rPr>
        <w:sectPr>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07实训设施（满分100分）</w:t>
      </w:r>
    </w:p>
    <w:tbl>
      <w:tblPr>
        <w:tblStyle w:val="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31"/>
        <w:gridCol w:w="1364"/>
        <w:gridCol w:w="1367"/>
        <w:gridCol w:w="1354"/>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090" w:type="dxa"/>
            <w:gridSpan w:val="6"/>
          </w:tcPr>
          <w:p>
            <w:pPr>
              <w:snapToGrid w:val="0"/>
              <w:spacing w:beforeLines="0" w:afterLines="0"/>
              <w:ind w:left="0" w:firstLine="0" w:firstLineChars="0"/>
              <w:rPr>
                <w:rFonts w:ascii="仿宋_GB2312" w:hAnsi="宋体" w:eastAsia="仿宋_GB2312"/>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配备与办学规模、办学层次、专业设置相适应，具有国内领先水平的实习、实验设备设施，并保证每生有实习工位。实习、实验设备总值不少于4000万元。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jc w:val="center"/>
        </w:trPr>
        <w:tc>
          <w:tcPr>
            <w:tcW w:w="9090" w:type="dxa"/>
            <w:gridSpan w:val="6"/>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ind w:firstLine="600" w:firstLineChars="250"/>
              <w:jc w:val="both"/>
              <w:rPr>
                <w:rFonts w:ascii="宋体" w:hAnsi="宋体"/>
                <w:color w:val="auto"/>
                <w:sz w:val="24"/>
                <w:szCs w:val="24"/>
              </w:rPr>
            </w:pPr>
            <w:r>
              <w:rPr>
                <w:rFonts w:hint="eastAsia" w:ascii="宋体" w:hAnsi="宋体"/>
                <w:color w:val="auto"/>
                <w:sz w:val="24"/>
                <w:szCs w:val="24"/>
              </w:rPr>
              <w:t>①校内实习场所和实习基地符合要求，计20分；不完全满足需求，酌情扣分。②保证每生有实习工位，计20分；不满足要求，酌情扣分。③主要设备、设施配套，完好率、使用率高，计20分；不符合要求的，酌情扣分。④主要设备达到国内先进水平，在同类学校中处于一流水平，计20分；先进程度不高的，酌情扣分。⑤教学设备总值不少于4000万元，计20分；不达标，不计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①校内实习场所、设备、设施情况</w:t>
            </w:r>
            <w:r>
              <w:rPr>
                <w:rFonts w:hint="eastAsia" w:ascii="宋体" w:hAnsi="宋体"/>
                <w:color w:val="auto"/>
                <w:sz w:val="24"/>
                <w:szCs w:val="24"/>
                <w:lang w:eastAsia="zh-CN"/>
              </w:rPr>
              <w:t>。</w:t>
            </w:r>
          </w:p>
          <w:p>
            <w:pPr>
              <w:ind w:firstLine="480" w:firstLineChars="200"/>
              <w:rPr>
                <w:rFonts w:ascii="宋体" w:hAnsi="宋体"/>
                <w:color w:val="auto"/>
                <w:sz w:val="24"/>
                <w:szCs w:val="24"/>
              </w:rPr>
            </w:pPr>
            <w:r>
              <w:rPr>
                <w:rFonts w:hint="eastAsia" w:ascii="宋体" w:hAnsi="宋体"/>
                <w:color w:val="auto"/>
                <w:sz w:val="24"/>
                <w:szCs w:val="24"/>
              </w:rPr>
              <w:t>②</w:t>
            </w:r>
            <w:r>
              <w:rPr>
                <w:rFonts w:hint="eastAsia"/>
                <w:color w:val="auto"/>
                <w:sz w:val="24"/>
                <w:lang w:val="en-US" w:eastAsia="zh-CN"/>
              </w:rPr>
              <w:t>校内外实习</w:t>
            </w:r>
            <w:r>
              <w:rPr>
                <w:rFonts w:hint="eastAsia" w:ascii="宋体" w:hAnsi="宋体"/>
                <w:color w:val="auto"/>
                <w:sz w:val="24"/>
                <w:szCs w:val="24"/>
              </w:rPr>
              <w:t>实训或一体化课程教学计划、大纲</w:t>
            </w:r>
            <w:r>
              <w:rPr>
                <w:rFonts w:hint="eastAsia" w:ascii="宋体" w:hAnsi="宋体"/>
                <w:color w:val="auto"/>
                <w:sz w:val="24"/>
                <w:szCs w:val="24"/>
                <w:lang w:eastAsia="zh-CN"/>
              </w:rPr>
              <w:t>，</w:t>
            </w:r>
            <w:r>
              <w:rPr>
                <w:rFonts w:hint="eastAsia"/>
                <w:color w:val="auto"/>
                <w:sz w:val="24"/>
                <w:lang w:val="en-US" w:eastAsia="zh-CN"/>
              </w:rPr>
              <w:t>实习协议等。</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③分专业、场所填写实训教学设施明细表</w:t>
            </w:r>
            <w:r>
              <w:rPr>
                <w:rFonts w:hint="eastAsia" w:ascii="宋体" w:hAnsi="宋体"/>
                <w:color w:val="auto"/>
                <w:sz w:val="24"/>
                <w:szCs w:val="24"/>
                <w:lang w:eastAsia="zh-CN"/>
              </w:rPr>
              <w:t>。</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④特殊专业校外实习基地协议、租赁合同等</w:t>
            </w:r>
            <w:r>
              <w:rPr>
                <w:rFonts w:hint="eastAsia" w:ascii="宋体" w:hAnsi="宋体"/>
                <w:color w:val="auto"/>
                <w:sz w:val="24"/>
                <w:szCs w:val="24"/>
                <w:lang w:eastAsia="zh-CN"/>
              </w:rPr>
              <w:t>。</w:t>
            </w:r>
          </w:p>
          <w:p>
            <w:pPr>
              <w:ind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⑤实训设备资产台帐</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07" w:type="dxa"/>
            <w:gridSpan w:val="5"/>
            <w:vAlign w:val="center"/>
          </w:tcPr>
          <w:p>
            <w:pPr>
              <w:tabs>
                <w:tab w:val="left" w:pos="915"/>
              </w:tabs>
              <w:jc w:val="center"/>
              <w:rPr>
                <w:rFonts w:ascii="仿宋_GB2312" w:eastAsia="仿宋_GB2312" w:cs="仿宋_GB2312"/>
                <w:color w:val="auto"/>
                <w:sz w:val="24"/>
                <w:szCs w:val="24"/>
              </w:rPr>
            </w:pPr>
            <w:r>
              <w:rPr>
                <w:rFonts w:hint="eastAsia" w:ascii="仿宋_GB2312" w:eastAsia="仿宋_GB2312" w:cs="仿宋_GB2312"/>
                <w:color w:val="auto"/>
                <w:sz w:val="24"/>
                <w:szCs w:val="24"/>
              </w:rPr>
              <w:t>实训场所、设施统计表（单位：万元）</w:t>
            </w:r>
          </w:p>
        </w:tc>
        <w:tc>
          <w:tcPr>
            <w:tcW w:w="2083" w:type="dxa"/>
          </w:tcPr>
          <w:p>
            <w:pPr>
              <w:snapToGrid w:val="0"/>
              <w:ind w:left="755" w:hanging="823" w:hangingChars="343"/>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291" w:type="dxa"/>
            <w:tcBorders>
              <w:tl2br w:val="single" w:color="auto" w:sz="4" w:space="0"/>
            </w:tcBorders>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 xml:space="preserve">    项目</w:t>
            </w:r>
          </w:p>
          <w:p>
            <w:pPr>
              <w:rPr>
                <w:rFonts w:ascii="仿宋_GB2312" w:eastAsia="仿宋_GB2312" w:cs="仿宋_GB2312"/>
                <w:color w:val="auto"/>
                <w:sz w:val="24"/>
                <w:szCs w:val="24"/>
              </w:rPr>
            </w:pPr>
            <w:r>
              <w:rPr>
                <w:rFonts w:hint="eastAsia" w:ascii="仿宋_GB2312" w:eastAsia="仿宋_GB2312" w:cs="仿宋_GB2312"/>
                <w:color w:val="auto"/>
                <w:sz w:val="24"/>
                <w:szCs w:val="24"/>
              </w:rPr>
              <w:t>场所</w:t>
            </w:r>
          </w:p>
        </w:tc>
        <w:tc>
          <w:tcPr>
            <w:tcW w:w="1631" w:type="dxa"/>
            <w:vAlign w:val="center"/>
          </w:tcPr>
          <w:p>
            <w:pPr>
              <w:snapToGrid w:val="0"/>
              <w:ind w:left="755" w:hanging="823" w:hangingChars="343"/>
              <w:rPr>
                <w:rFonts w:ascii="仿宋_GB2312" w:eastAsia="仿宋_GB2312" w:cs="仿宋_GB2312"/>
                <w:color w:val="auto"/>
                <w:sz w:val="24"/>
                <w:szCs w:val="24"/>
              </w:rPr>
            </w:pPr>
            <w:r>
              <w:rPr>
                <w:rFonts w:hint="eastAsia" w:ascii="仿宋_GB2312" w:eastAsia="仿宋_GB2312" w:cs="仿宋_GB2312"/>
                <w:color w:val="auto"/>
                <w:sz w:val="24"/>
                <w:szCs w:val="24"/>
              </w:rPr>
              <w:t>数量（个）</w:t>
            </w:r>
          </w:p>
        </w:tc>
        <w:tc>
          <w:tcPr>
            <w:tcW w:w="136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建筑面积(m</w:t>
            </w:r>
            <w:r>
              <w:rPr>
                <w:rFonts w:hint="eastAsia" w:ascii="仿宋_GB2312" w:eastAsia="仿宋_GB2312" w:cs="仿宋_GB2312"/>
                <w:color w:val="auto"/>
                <w:sz w:val="24"/>
                <w:szCs w:val="24"/>
                <w:vertAlign w:val="superscript"/>
              </w:rPr>
              <w:t>2</w:t>
            </w:r>
            <w:r>
              <w:rPr>
                <w:rFonts w:hint="eastAsia" w:ascii="仿宋_GB2312" w:eastAsia="仿宋_GB2312" w:cs="仿宋_GB2312"/>
                <w:color w:val="auto"/>
                <w:sz w:val="24"/>
                <w:szCs w:val="24"/>
              </w:rPr>
              <w:t>)</w:t>
            </w:r>
          </w:p>
        </w:tc>
        <w:tc>
          <w:tcPr>
            <w:tcW w:w="1367"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设备台数（台套）</w:t>
            </w:r>
          </w:p>
        </w:tc>
        <w:tc>
          <w:tcPr>
            <w:tcW w:w="135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总原值</w:t>
            </w:r>
          </w:p>
        </w:tc>
        <w:tc>
          <w:tcPr>
            <w:tcW w:w="2083" w:type="dxa"/>
            <w:vMerge w:val="restart"/>
          </w:tcPr>
          <w:p>
            <w:pPr>
              <w:snapToGrid w:val="0"/>
              <w:ind w:left="755" w:hanging="823" w:hangingChars="343"/>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9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实习车间</w:t>
            </w:r>
          </w:p>
        </w:tc>
        <w:tc>
          <w:tcPr>
            <w:tcW w:w="1631" w:type="dxa"/>
            <w:vAlign w:val="center"/>
          </w:tcPr>
          <w:p>
            <w:pPr>
              <w:jc w:val="center"/>
              <w:rPr>
                <w:rFonts w:ascii="仿宋_GB2312" w:eastAsia="仿宋_GB2312" w:cs="仿宋_GB2312"/>
                <w:color w:val="auto"/>
                <w:sz w:val="24"/>
                <w:szCs w:val="24"/>
              </w:rPr>
            </w:pPr>
          </w:p>
        </w:tc>
        <w:tc>
          <w:tcPr>
            <w:tcW w:w="1364" w:type="dxa"/>
            <w:vAlign w:val="center"/>
          </w:tcPr>
          <w:p>
            <w:pPr>
              <w:jc w:val="center"/>
              <w:rPr>
                <w:rFonts w:ascii="仿宋_GB2312" w:eastAsia="仿宋_GB2312" w:cs="仿宋_GB2312"/>
                <w:color w:val="auto"/>
                <w:sz w:val="24"/>
                <w:szCs w:val="24"/>
              </w:rPr>
            </w:pPr>
          </w:p>
        </w:tc>
        <w:tc>
          <w:tcPr>
            <w:tcW w:w="1367" w:type="dxa"/>
            <w:vAlign w:val="center"/>
          </w:tcPr>
          <w:p>
            <w:pPr>
              <w:jc w:val="center"/>
              <w:rPr>
                <w:rFonts w:ascii="仿宋_GB2312" w:eastAsia="仿宋_GB2312" w:cs="仿宋_GB2312"/>
                <w:color w:val="auto"/>
                <w:sz w:val="24"/>
                <w:szCs w:val="24"/>
              </w:rPr>
            </w:pPr>
          </w:p>
        </w:tc>
        <w:tc>
          <w:tcPr>
            <w:tcW w:w="1354" w:type="dxa"/>
            <w:vAlign w:val="center"/>
          </w:tcPr>
          <w:p>
            <w:pPr>
              <w:jc w:val="center"/>
              <w:rPr>
                <w:rFonts w:ascii="仿宋_GB2312" w:eastAsia="仿宋_GB2312" w:cs="仿宋_GB2312"/>
                <w:color w:val="auto"/>
                <w:sz w:val="24"/>
                <w:szCs w:val="24"/>
              </w:rPr>
            </w:pPr>
          </w:p>
        </w:tc>
        <w:tc>
          <w:tcPr>
            <w:tcW w:w="2083" w:type="dxa"/>
            <w:vMerge w:val="continue"/>
          </w:tcPr>
          <w:p>
            <w:pPr>
              <w:snapToGrid w:val="0"/>
              <w:ind w:left="755" w:hanging="823" w:hangingChars="343"/>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9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实训室</w:t>
            </w:r>
          </w:p>
        </w:tc>
        <w:tc>
          <w:tcPr>
            <w:tcW w:w="1631" w:type="dxa"/>
            <w:vAlign w:val="center"/>
          </w:tcPr>
          <w:p>
            <w:pPr>
              <w:jc w:val="center"/>
              <w:rPr>
                <w:rFonts w:ascii="仿宋_GB2312" w:eastAsia="仿宋_GB2312" w:cs="仿宋_GB2312"/>
                <w:color w:val="auto"/>
                <w:sz w:val="24"/>
                <w:szCs w:val="24"/>
              </w:rPr>
            </w:pPr>
          </w:p>
        </w:tc>
        <w:tc>
          <w:tcPr>
            <w:tcW w:w="1364" w:type="dxa"/>
            <w:vAlign w:val="center"/>
          </w:tcPr>
          <w:p>
            <w:pPr>
              <w:jc w:val="center"/>
              <w:rPr>
                <w:rFonts w:ascii="仿宋_GB2312" w:eastAsia="仿宋_GB2312" w:cs="仿宋_GB2312"/>
                <w:color w:val="auto"/>
                <w:sz w:val="24"/>
                <w:szCs w:val="24"/>
              </w:rPr>
            </w:pPr>
          </w:p>
        </w:tc>
        <w:tc>
          <w:tcPr>
            <w:tcW w:w="1367" w:type="dxa"/>
            <w:vAlign w:val="center"/>
          </w:tcPr>
          <w:p>
            <w:pPr>
              <w:jc w:val="center"/>
              <w:rPr>
                <w:rFonts w:ascii="仿宋_GB2312" w:eastAsia="仿宋_GB2312" w:cs="仿宋_GB2312"/>
                <w:color w:val="auto"/>
                <w:sz w:val="24"/>
                <w:szCs w:val="24"/>
              </w:rPr>
            </w:pPr>
          </w:p>
        </w:tc>
        <w:tc>
          <w:tcPr>
            <w:tcW w:w="1354" w:type="dxa"/>
            <w:vAlign w:val="center"/>
          </w:tcPr>
          <w:p>
            <w:pPr>
              <w:jc w:val="center"/>
              <w:rPr>
                <w:rFonts w:ascii="仿宋_GB2312" w:eastAsia="仿宋_GB2312" w:cs="仿宋_GB2312"/>
                <w:color w:val="auto"/>
                <w:sz w:val="24"/>
                <w:szCs w:val="24"/>
              </w:rPr>
            </w:pPr>
          </w:p>
        </w:tc>
        <w:tc>
          <w:tcPr>
            <w:tcW w:w="2083" w:type="dxa"/>
            <w:vMerge w:val="continue"/>
          </w:tcPr>
          <w:p>
            <w:pPr>
              <w:snapToGrid w:val="0"/>
              <w:ind w:left="755" w:hanging="823" w:hangingChars="343"/>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9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电教设施</w:t>
            </w:r>
          </w:p>
        </w:tc>
        <w:tc>
          <w:tcPr>
            <w:tcW w:w="1631" w:type="dxa"/>
            <w:vAlign w:val="center"/>
          </w:tcPr>
          <w:p>
            <w:pPr>
              <w:jc w:val="center"/>
              <w:rPr>
                <w:rFonts w:ascii="仿宋_GB2312" w:eastAsia="仿宋_GB2312" w:cs="仿宋_GB2312"/>
                <w:color w:val="auto"/>
                <w:sz w:val="24"/>
                <w:szCs w:val="24"/>
              </w:rPr>
            </w:pPr>
          </w:p>
        </w:tc>
        <w:tc>
          <w:tcPr>
            <w:tcW w:w="1364" w:type="dxa"/>
            <w:vAlign w:val="center"/>
          </w:tcPr>
          <w:p>
            <w:pPr>
              <w:jc w:val="center"/>
              <w:rPr>
                <w:rFonts w:ascii="仿宋_GB2312" w:eastAsia="仿宋_GB2312" w:cs="仿宋_GB2312"/>
                <w:color w:val="auto"/>
                <w:sz w:val="24"/>
                <w:szCs w:val="24"/>
              </w:rPr>
            </w:pPr>
          </w:p>
        </w:tc>
        <w:tc>
          <w:tcPr>
            <w:tcW w:w="1367" w:type="dxa"/>
            <w:vAlign w:val="center"/>
          </w:tcPr>
          <w:p>
            <w:pPr>
              <w:jc w:val="center"/>
              <w:rPr>
                <w:rFonts w:ascii="仿宋_GB2312" w:eastAsia="仿宋_GB2312" w:cs="仿宋_GB2312"/>
                <w:color w:val="auto"/>
                <w:sz w:val="24"/>
                <w:szCs w:val="24"/>
              </w:rPr>
            </w:pPr>
          </w:p>
        </w:tc>
        <w:tc>
          <w:tcPr>
            <w:tcW w:w="1354" w:type="dxa"/>
            <w:vAlign w:val="center"/>
          </w:tcPr>
          <w:p>
            <w:pPr>
              <w:jc w:val="center"/>
              <w:rPr>
                <w:rFonts w:ascii="仿宋_GB2312" w:eastAsia="仿宋_GB2312" w:cs="仿宋_GB2312"/>
                <w:color w:val="auto"/>
                <w:sz w:val="24"/>
                <w:szCs w:val="24"/>
              </w:rPr>
            </w:pPr>
          </w:p>
        </w:tc>
        <w:tc>
          <w:tcPr>
            <w:tcW w:w="2083" w:type="dxa"/>
            <w:vMerge w:val="continue"/>
          </w:tcPr>
          <w:p>
            <w:pPr>
              <w:snapToGrid w:val="0"/>
              <w:ind w:left="755" w:hanging="823" w:hangingChars="343"/>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91"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合计</w:t>
            </w:r>
          </w:p>
        </w:tc>
        <w:tc>
          <w:tcPr>
            <w:tcW w:w="1631" w:type="dxa"/>
            <w:vAlign w:val="center"/>
          </w:tcPr>
          <w:p>
            <w:pPr>
              <w:jc w:val="center"/>
              <w:rPr>
                <w:rFonts w:ascii="仿宋_GB2312" w:eastAsia="仿宋_GB2312" w:cs="仿宋_GB2312"/>
                <w:color w:val="auto"/>
                <w:sz w:val="24"/>
                <w:szCs w:val="24"/>
              </w:rPr>
            </w:pPr>
          </w:p>
        </w:tc>
        <w:tc>
          <w:tcPr>
            <w:tcW w:w="1364" w:type="dxa"/>
            <w:vAlign w:val="center"/>
          </w:tcPr>
          <w:p>
            <w:pPr>
              <w:jc w:val="center"/>
              <w:rPr>
                <w:rFonts w:ascii="仿宋_GB2312" w:eastAsia="仿宋_GB2312" w:cs="仿宋_GB2312"/>
                <w:color w:val="auto"/>
                <w:sz w:val="24"/>
                <w:szCs w:val="24"/>
              </w:rPr>
            </w:pPr>
          </w:p>
        </w:tc>
        <w:tc>
          <w:tcPr>
            <w:tcW w:w="1367" w:type="dxa"/>
            <w:vAlign w:val="center"/>
          </w:tcPr>
          <w:p>
            <w:pPr>
              <w:jc w:val="center"/>
              <w:rPr>
                <w:rFonts w:ascii="仿宋_GB2312" w:eastAsia="仿宋_GB2312" w:cs="仿宋_GB2312"/>
                <w:color w:val="auto"/>
                <w:sz w:val="24"/>
                <w:szCs w:val="24"/>
              </w:rPr>
            </w:pPr>
          </w:p>
        </w:tc>
        <w:tc>
          <w:tcPr>
            <w:tcW w:w="1354" w:type="dxa"/>
            <w:vAlign w:val="center"/>
          </w:tcPr>
          <w:p>
            <w:pPr>
              <w:jc w:val="center"/>
              <w:rPr>
                <w:rFonts w:ascii="仿宋_GB2312" w:eastAsia="仿宋_GB2312" w:cs="仿宋_GB2312"/>
                <w:color w:val="auto"/>
                <w:sz w:val="24"/>
                <w:szCs w:val="24"/>
              </w:rPr>
            </w:pPr>
          </w:p>
        </w:tc>
        <w:tc>
          <w:tcPr>
            <w:tcW w:w="2083" w:type="dxa"/>
            <w:vMerge w:val="continue"/>
          </w:tcPr>
          <w:p>
            <w:pPr>
              <w:snapToGrid w:val="0"/>
              <w:ind w:left="755" w:hanging="823" w:hangingChars="343"/>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7007" w:type="dxa"/>
            <w:gridSpan w:val="5"/>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学校自评：</w:t>
            </w: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tc>
        <w:tc>
          <w:tcPr>
            <w:tcW w:w="2083" w:type="dxa"/>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自评分（     ）</w:t>
            </w:r>
          </w:p>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7007" w:type="dxa"/>
            <w:gridSpan w:val="5"/>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专家评价：</w:t>
            </w: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rPr>
                <w:rFonts w:hint="eastAsia" w:ascii="宋体" w:hAnsi="宋体" w:eastAsia="宋体" w:cs="宋体"/>
                <w:color w:val="auto"/>
                <w:sz w:val="24"/>
                <w:szCs w:val="24"/>
              </w:rPr>
            </w:pPr>
          </w:p>
        </w:tc>
        <w:tc>
          <w:tcPr>
            <w:tcW w:w="2083" w:type="dxa"/>
          </w:tcPr>
          <w:p>
            <w:pPr>
              <w:snapToGrid w:val="0"/>
              <w:ind w:left="755" w:hanging="823" w:hangingChars="343"/>
              <w:jc w:val="left"/>
              <w:rPr>
                <w:rFonts w:hint="eastAsia" w:ascii="宋体" w:hAnsi="宋体" w:eastAsia="宋体" w:cs="宋体"/>
                <w:color w:val="auto"/>
                <w:sz w:val="24"/>
                <w:szCs w:val="24"/>
              </w:rPr>
            </w:pPr>
            <w:r>
              <w:rPr>
                <w:rFonts w:hint="eastAsia" w:ascii="宋体" w:hAnsi="宋体" w:eastAsia="宋体" w:cs="宋体"/>
                <w:color w:val="auto"/>
                <w:sz w:val="24"/>
                <w:szCs w:val="24"/>
              </w:rPr>
              <w:t>专家评（      ）</w:t>
            </w:r>
          </w:p>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08图书网络（满分40分）</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10" w:type="dxa"/>
            <w:gridSpan w:val="2"/>
          </w:tcPr>
          <w:p>
            <w:pPr>
              <w:snapToGrid w:val="0"/>
              <w:spacing w:beforeLines="0" w:afterLines="0"/>
              <w:ind w:left="0" w:firstLine="0" w:firstLineChars="0"/>
              <w:rPr>
                <w:rFonts w:ascii="仿宋_GB2312" w:hAnsi="宋体" w:eastAsia="仿宋_GB2312"/>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具备满足师生需求的图书馆、阅览室；具备满足多媒体、网络教育教学和信息化管理要求的软硬件设备设施，并建有校园网站。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9010"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r>
              <w:rPr>
                <w:rFonts w:hint="eastAsia" w:ascii="仿宋_GB2312" w:hAnsi="宋体" w:eastAsia="仿宋_GB2312"/>
                <w:b/>
                <w:color w:val="auto"/>
                <w:sz w:val="24"/>
                <w:szCs w:val="24"/>
              </w:rPr>
              <w:t>：</w:t>
            </w:r>
          </w:p>
          <w:p>
            <w:pPr>
              <w:widowControl w:val="0"/>
              <w:ind w:firstLine="600" w:firstLineChars="250"/>
              <w:jc w:val="both"/>
              <w:rPr>
                <w:rFonts w:ascii="宋体" w:hAnsi="宋体"/>
                <w:color w:val="auto"/>
                <w:sz w:val="24"/>
                <w:szCs w:val="24"/>
              </w:rPr>
            </w:pPr>
            <w:r>
              <w:rPr>
                <w:rFonts w:hint="eastAsia" w:ascii="宋体" w:hAnsi="宋体"/>
                <w:color w:val="auto"/>
                <w:sz w:val="24"/>
                <w:szCs w:val="24"/>
              </w:rPr>
              <w:t>①图书馆、阅览室设施配套完善，与专业设置和办学规模相适应，能较好地满足教学需要，计10分；未完全满足要求，酌情扣分。②建有校园网络，信息化建设满足教学要求，计10分；未完全满足要求，酌情扣分。③电化教学设施配套齐全，多媒体授课率达到50%以上，计10分；未完全满足要求，酌情扣分。④纸质图书、报刊、杂志、电子图书等满足技师培养需要，计10分；未完全满足要求，酌情扣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widowControl w:val="0"/>
              <w:ind w:firstLine="600" w:firstLineChars="250"/>
              <w:jc w:val="both"/>
              <w:rPr>
                <w:rFonts w:hint="eastAsia" w:ascii="宋体" w:hAnsi="宋体" w:eastAsia="宋体"/>
                <w:color w:val="auto"/>
                <w:sz w:val="24"/>
                <w:szCs w:val="24"/>
                <w:lang w:eastAsia="zh-CN"/>
              </w:rPr>
            </w:pPr>
            <w:r>
              <w:rPr>
                <w:rFonts w:hint="eastAsia" w:ascii="宋体" w:hAnsi="宋体"/>
                <w:color w:val="auto"/>
                <w:sz w:val="24"/>
                <w:szCs w:val="24"/>
              </w:rPr>
              <w:t>①校园网络设施、电化教学设施及材料</w:t>
            </w:r>
            <w:r>
              <w:rPr>
                <w:rFonts w:hint="eastAsia" w:ascii="宋体" w:hAnsi="宋体"/>
                <w:color w:val="auto"/>
                <w:sz w:val="24"/>
                <w:szCs w:val="24"/>
                <w:lang w:eastAsia="zh-CN"/>
              </w:rPr>
              <w:t>。</w:t>
            </w:r>
          </w:p>
          <w:p>
            <w:pPr>
              <w:widowControl w:val="0"/>
              <w:ind w:firstLine="600" w:firstLineChars="250"/>
              <w:jc w:val="both"/>
              <w:rPr>
                <w:rFonts w:hint="eastAsia" w:ascii="宋体" w:hAnsi="宋体" w:eastAsia="宋体"/>
                <w:color w:val="auto"/>
                <w:sz w:val="24"/>
                <w:szCs w:val="24"/>
                <w:lang w:eastAsia="zh-CN"/>
              </w:rPr>
            </w:pPr>
            <w:r>
              <w:rPr>
                <w:rFonts w:hint="eastAsia" w:ascii="宋体" w:hAnsi="宋体"/>
                <w:color w:val="auto"/>
                <w:sz w:val="24"/>
                <w:szCs w:val="24"/>
              </w:rPr>
              <w:t>②图书馆设施及馆藏图书、杂志统计资料</w:t>
            </w:r>
            <w:r>
              <w:rPr>
                <w:rFonts w:hint="eastAsia" w:ascii="宋体" w:hAnsi="宋体"/>
                <w:color w:val="auto"/>
                <w:sz w:val="24"/>
                <w:szCs w:val="24"/>
                <w:lang w:eastAsia="zh-CN"/>
              </w:rPr>
              <w:t>。</w:t>
            </w:r>
          </w:p>
          <w:p>
            <w:pPr>
              <w:widowControl w:val="0"/>
              <w:ind w:firstLine="600" w:firstLineChars="250"/>
              <w:jc w:val="both"/>
              <w:rPr>
                <w:rFonts w:ascii="仿宋_GB2312" w:hAnsi="宋体" w:eastAsia="仿宋_GB2312" w:cs="宋体"/>
                <w:color w:val="auto"/>
                <w:kern w:val="0"/>
                <w:sz w:val="24"/>
                <w:szCs w:val="24"/>
              </w:rPr>
            </w:pPr>
            <w:r>
              <w:rPr>
                <w:rFonts w:hint="eastAsia" w:ascii="宋体" w:hAnsi="宋体"/>
                <w:color w:val="auto"/>
                <w:sz w:val="24"/>
                <w:szCs w:val="24"/>
              </w:rPr>
              <w:t>③报刊、杂志、图书借阅记录。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6809" w:type="dxa"/>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201"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6809" w:type="dxa"/>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201" w:type="dxa"/>
          </w:tcPr>
          <w:p>
            <w:pPr>
              <w:jc w:val="left"/>
              <w:rPr>
                <w:rFonts w:ascii="宋体" w:hAnsi="宋体"/>
                <w:color w:val="auto"/>
                <w:sz w:val="24"/>
                <w:szCs w:val="24"/>
              </w:rPr>
            </w:pPr>
            <w:r>
              <w:rPr>
                <w:rFonts w:hint="eastAsia" w:ascii="宋体" w:hAnsi="宋体"/>
                <w:color w:val="auto"/>
                <w:sz w:val="24"/>
                <w:szCs w:val="24"/>
              </w:rPr>
              <w:t>专家评（</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cs="仿宋_GB2312"/>
          <w:b/>
          <w:bCs/>
          <w:color w:val="auto"/>
          <w:sz w:val="22"/>
          <w:szCs w:val="22"/>
        </w:rPr>
        <w:sectPr>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09办学经费（满分40分）</w:t>
      </w: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7"/>
        <w:gridCol w:w="1123"/>
        <w:gridCol w:w="972"/>
        <w:gridCol w:w="151"/>
        <w:gridCol w:w="1123"/>
        <w:gridCol w:w="486"/>
        <w:gridCol w:w="637"/>
        <w:gridCol w:w="1123"/>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tcPr>
          <w:p>
            <w:pPr>
              <w:adjustRightInd w:val="0"/>
              <w:snapToGrid w:val="0"/>
              <w:spacing w:beforeLines="0" w:afterLines="0"/>
              <w:ind w:left="0" w:firstLine="0" w:firstLineChars="0"/>
              <w:rPr>
                <w:rFonts w:asciiTheme="majorEastAsia" w:hAnsiTheme="majorEastAsia" w:eastAsiaTheme="majorEastAsia"/>
                <w:color w:val="auto"/>
                <w:sz w:val="24"/>
                <w:szCs w:val="24"/>
              </w:rPr>
            </w:pPr>
            <w:r>
              <w:rPr>
                <w:rFonts w:hint="eastAsia" w:cs="仿宋_GB2312" w:asciiTheme="majorEastAsia" w:hAnsiTheme="majorEastAsia" w:eastAsiaTheme="majorEastAsia"/>
                <w:b/>
                <w:bCs/>
                <w:color w:val="auto"/>
                <w:sz w:val="24"/>
                <w:szCs w:val="24"/>
              </w:rPr>
              <w:t>设置标准：</w:t>
            </w:r>
            <w:r>
              <w:rPr>
                <w:rFonts w:hint="eastAsia" w:ascii="宋体" w:hAnsi="宋体"/>
                <w:color w:val="auto"/>
                <w:sz w:val="24"/>
                <w:szCs w:val="24"/>
                <w:lang w:eastAsia="zh-CN"/>
              </w:rPr>
              <w:t>技师学院</w:t>
            </w:r>
            <w:r>
              <w:rPr>
                <w:rFonts w:hint="eastAsia" w:ascii="宋体" w:hAnsi="宋体"/>
                <w:color w:val="auto"/>
                <w:sz w:val="24"/>
                <w:szCs w:val="24"/>
              </w:rPr>
              <w:t>应具有与培养层次、培养规模相适应的日常运行、基本建设、设备购置、师资培训等稳定可靠的办学经费保障。办学经费（含生均经费等）标准不低于当地同类院校标准。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10"/>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r>
              <w:rPr>
                <w:rFonts w:hint="eastAsia" w:ascii="仿宋_GB2312" w:hAnsi="宋体" w:eastAsia="仿宋_GB2312"/>
                <w:b/>
                <w:color w:val="auto"/>
                <w:sz w:val="24"/>
                <w:szCs w:val="24"/>
              </w:rPr>
              <w:t>：</w:t>
            </w:r>
          </w:p>
          <w:p>
            <w:pPr>
              <w:widowControl w:val="0"/>
              <w:ind w:firstLine="600" w:firstLineChars="250"/>
              <w:jc w:val="both"/>
              <w:rPr>
                <w:color w:val="auto"/>
                <w:sz w:val="24"/>
                <w:szCs w:val="24"/>
              </w:rPr>
            </w:pPr>
            <w:r>
              <w:rPr>
                <w:rFonts w:hint="eastAsia" w:ascii="宋体" w:hAnsi="宋体" w:cs="宋体"/>
                <w:color w:val="auto"/>
                <w:sz w:val="24"/>
                <w:szCs w:val="24"/>
              </w:rPr>
              <w:t>①</w:t>
            </w:r>
            <w:r>
              <w:rPr>
                <w:color w:val="auto"/>
                <w:sz w:val="24"/>
                <w:szCs w:val="24"/>
              </w:rPr>
              <w:t>经费来源稳定，且逐年增长，保证办学基本需要，计10分；未完全满足要求，酌情扣分。</w:t>
            </w:r>
            <w:r>
              <w:rPr>
                <w:rFonts w:hint="eastAsia" w:ascii="宋体" w:hAnsi="宋体" w:cs="宋体"/>
                <w:color w:val="auto"/>
                <w:sz w:val="24"/>
                <w:szCs w:val="24"/>
              </w:rPr>
              <w:t>②</w:t>
            </w:r>
            <w:r>
              <w:rPr>
                <w:color w:val="auto"/>
                <w:sz w:val="24"/>
                <w:szCs w:val="24"/>
              </w:rPr>
              <w:t>政府办学经费纳入同级财政预算，生均经费不低于当地同类院校标准，计10分；未满足要求，酌情扣分。</w:t>
            </w:r>
            <w:r>
              <w:rPr>
                <w:rFonts w:hint="eastAsia" w:ascii="宋体" w:hAnsi="宋体" w:cs="宋体"/>
                <w:color w:val="auto"/>
                <w:sz w:val="24"/>
                <w:szCs w:val="24"/>
              </w:rPr>
              <w:t>③</w:t>
            </w:r>
            <w:r>
              <w:rPr>
                <w:color w:val="auto"/>
                <w:sz w:val="24"/>
                <w:szCs w:val="24"/>
              </w:rPr>
              <w:t>基本建设和设备购置经费充足，并与学校规模相适应，计10分；未满足要求，酌情扣分。</w:t>
            </w:r>
            <w:r>
              <w:rPr>
                <w:rFonts w:hint="eastAsia" w:ascii="宋体" w:hAnsi="宋体" w:cs="宋体"/>
                <w:color w:val="auto"/>
                <w:sz w:val="24"/>
                <w:szCs w:val="24"/>
              </w:rPr>
              <w:t>④</w:t>
            </w:r>
            <w:r>
              <w:rPr>
                <w:color w:val="auto"/>
                <w:sz w:val="24"/>
                <w:szCs w:val="24"/>
              </w:rPr>
              <w:t>每年教学经费不低于总经费的15%，计10分；低于15%的，每降低1%，扣</w:t>
            </w:r>
            <w:r>
              <w:rPr>
                <w:rFonts w:hint="eastAsia"/>
                <w:color w:val="auto"/>
                <w:sz w:val="24"/>
                <w:szCs w:val="24"/>
                <w:lang w:val="en-US" w:eastAsia="zh-CN"/>
              </w:rPr>
              <w:t>3</w:t>
            </w:r>
            <w:r>
              <w:rPr>
                <w:color w:val="auto"/>
                <w:sz w:val="24"/>
                <w:szCs w:val="24"/>
              </w:rPr>
              <w:t>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widowControl w:val="0"/>
              <w:ind w:firstLine="600" w:firstLineChars="250"/>
              <w:jc w:val="both"/>
              <w:rPr>
                <w:rFonts w:hint="eastAsia" w:eastAsia="宋体"/>
                <w:color w:val="auto"/>
                <w:sz w:val="24"/>
                <w:szCs w:val="24"/>
                <w:lang w:eastAsia="zh-CN"/>
              </w:rPr>
            </w:pPr>
            <w:r>
              <w:rPr>
                <w:rFonts w:hint="eastAsia"/>
                <w:color w:val="auto"/>
                <w:sz w:val="24"/>
                <w:szCs w:val="24"/>
              </w:rPr>
              <w:t>①经费来源相关材料、近四年经费预算、批复文件</w:t>
            </w:r>
            <w:r>
              <w:rPr>
                <w:rFonts w:hint="eastAsia"/>
                <w:color w:val="auto"/>
                <w:sz w:val="24"/>
                <w:szCs w:val="24"/>
                <w:lang w:eastAsia="zh-CN"/>
              </w:rPr>
              <w:t>。</w:t>
            </w:r>
          </w:p>
          <w:p>
            <w:pPr>
              <w:widowControl w:val="0"/>
              <w:ind w:firstLine="600" w:firstLineChars="250"/>
              <w:jc w:val="both"/>
              <w:rPr>
                <w:rFonts w:hint="eastAsia" w:eastAsia="宋体"/>
                <w:color w:val="auto"/>
                <w:sz w:val="24"/>
                <w:szCs w:val="24"/>
                <w:lang w:eastAsia="zh-CN"/>
              </w:rPr>
            </w:pPr>
            <w:r>
              <w:rPr>
                <w:rFonts w:hint="eastAsia"/>
                <w:color w:val="auto"/>
                <w:sz w:val="24"/>
                <w:szCs w:val="24"/>
              </w:rPr>
              <w:t>②生均经费数据材料</w:t>
            </w:r>
            <w:r>
              <w:rPr>
                <w:rFonts w:hint="eastAsia"/>
                <w:color w:val="auto"/>
                <w:sz w:val="24"/>
                <w:szCs w:val="24"/>
                <w:lang w:eastAsia="zh-CN"/>
              </w:rPr>
              <w:t>。</w:t>
            </w:r>
          </w:p>
          <w:p>
            <w:pPr>
              <w:widowControl w:val="0"/>
              <w:ind w:firstLine="600" w:firstLineChars="250"/>
              <w:jc w:val="both"/>
              <w:rPr>
                <w:rFonts w:hint="eastAsia" w:eastAsia="宋体"/>
                <w:color w:val="auto"/>
                <w:sz w:val="24"/>
                <w:szCs w:val="24"/>
                <w:lang w:eastAsia="zh-CN"/>
              </w:rPr>
            </w:pPr>
            <w:r>
              <w:rPr>
                <w:rFonts w:hint="eastAsia"/>
                <w:color w:val="auto"/>
                <w:sz w:val="24"/>
                <w:szCs w:val="24"/>
              </w:rPr>
              <w:t>③基本建设和设备购置经费投入证明材料</w:t>
            </w:r>
            <w:r>
              <w:rPr>
                <w:rFonts w:hint="eastAsia"/>
                <w:color w:val="auto"/>
                <w:sz w:val="24"/>
                <w:szCs w:val="24"/>
                <w:lang w:eastAsia="zh-CN"/>
              </w:rPr>
              <w:t>。</w:t>
            </w:r>
          </w:p>
          <w:p>
            <w:pPr>
              <w:widowControl w:val="0"/>
              <w:ind w:firstLine="600" w:firstLineChars="250"/>
              <w:jc w:val="both"/>
              <w:rPr>
                <w:rFonts w:hint="eastAsia" w:ascii="仿宋_GB2312" w:hAnsi="宋体" w:eastAsia="宋体" w:cs="宋体"/>
                <w:color w:val="auto"/>
                <w:kern w:val="0"/>
                <w:sz w:val="24"/>
                <w:szCs w:val="24"/>
                <w:lang w:eastAsia="zh-CN"/>
              </w:rPr>
            </w:pPr>
            <w:r>
              <w:rPr>
                <w:rFonts w:hint="eastAsia"/>
                <w:color w:val="auto"/>
                <w:sz w:val="24"/>
                <w:szCs w:val="24"/>
              </w:rPr>
              <w:t>④每年教学经费使用情况汇总表</w:t>
            </w:r>
            <w:r>
              <w:rPr>
                <w:rFonts w:hint="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6689" w:type="dxa"/>
            <w:gridSpan w:val="9"/>
            <w:vAlign w:val="center"/>
          </w:tcPr>
          <w:p>
            <w:pPr>
              <w:tabs>
                <w:tab w:val="left" w:pos="915"/>
              </w:tabs>
              <w:jc w:val="center"/>
              <w:rPr>
                <w:rFonts w:ascii="仿宋_GB2312" w:eastAsia="仿宋_GB2312" w:cs="仿宋_GB2312"/>
                <w:b/>
                <w:color w:val="auto"/>
                <w:sz w:val="24"/>
                <w:szCs w:val="24"/>
              </w:rPr>
            </w:pPr>
            <w:r>
              <w:rPr>
                <w:rFonts w:hint="eastAsia" w:ascii="仿宋_GB2312" w:eastAsia="仿宋_GB2312" w:cs="仿宋_GB2312"/>
                <w:b/>
                <w:color w:val="auto"/>
                <w:sz w:val="24"/>
                <w:szCs w:val="24"/>
              </w:rPr>
              <w:t>近四年办学经费统计表（单位：万元）</w:t>
            </w:r>
          </w:p>
        </w:tc>
        <w:tc>
          <w:tcPr>
            <w:tcW w:w="2371" w:type="dxa"/>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74" w:type="dxa"/>
            <w:gridSpan w:val="2"/>
            <w:vAlign w:val="center"/>
          </w:tcPr>
          <w:p>
            <w:pPr>
              <w:tabs>
                <w:tab w:val="left" w:pos="4860"/>
              </w:tabs>
              <w:jc w:val="center"/>
              <w:rPr>
                <w:rFonts w:ascii="仿宋_GB2312" w:eastAsia="仿宋_GB2312"/>
                <w:color w:val="auto"/>
                <w:sz w:val="24"/>
                <w:szCs w:val="24"/>
              </w:rPr>
            </w:pPr>
            <w:r>
              <w:rPr>
                <w:rFonts w:hint="eastAsia" w:ascii="仿宋_GB2312" w:eastAsia="仿宋_GB2312"/>
                <w:color w:val="auto"/>
                <w:sz w:val="24"/>
                <w:szCs w:val="24"/>
              </w:rPr>
              <w:t>年度</w:t>
            </w:r>
          </w:p>
        </w:tc>
        <w:tc>
          <w:tcPr>
            <w:tcW w:w="1123" w:type="dxa"/>
            <w:vAlign w:val="center"/>
          </w:tcPr>
          <w:p>
            <w:pPr>
              <w:tabs>
                <w:tab w:val="left" w:pos="4860"/>
              </w:tabs>
              <w:ind w:left="-160" w:leftChars="-50" w:right="-160" w:rightChars="-50"/>
              <w:jc w:val="center"/>
              <w:rPr>
                <w:rFonts w:ascii="仿宋_GB2312" w:eastAsia="仿宋_GB2312"/>
                <w:color w:val="auto"/>
                <w:sz w:val="24"/>
                <w:szCs w:val="24"/>
              </w:rPr>
            </w:pPr>
            <w:r>
              <w:rPr>
                <w:rFonts w:hint="eastAsia" w:ascii="仿宋_GB2312" w:eastAsia="仿宋_GB2312"/>
                <w:color w:val="auto"/>
                <w:sz w:val="24"/>
                <w:szCs w:val="24"/>
              </w:rPr>
              <w:t>总收入</w:t>
            </w:r>
          </w:p>
        </w:tc>
        <w:tc>
          <w:tcPr>
            <w:tcW w:w="1123" w:type="dxa"/>
            <w:gridSpan w:val="2"/>
            <w:vAlign w:val="center"/>
          </w:tcPr>
          <w:p>
            <w:pPr>
              <w:tabs>
                <w:tab w:val="left" w:pos="4860"/>
              </w:tabs>
              <w:ind w:left="-160" w:leftChars="-50" w:right="-160" w:rightChars="-50"/>
              <w:jc w:val="center"/>
              <w:rPr>
                <w:rFonts w:ascii="仿宋_GB2312" w:eastAsia="仿宋_GB2312"/>
                <w:color w:val="auto"/>
                <w:sz w:val="24"/>
                <w:szCs w:val="24"/>
              </w:rPr>
            </w:pPr>
            <w:r>
              <w:rPr>
                <w:rFonts w:hint="eastAsia" w:ascii="仿宋_GB2312" w:eastAsia="仿宋_GB2312"/>
                <w:color w:val="auto"/>
                <w:sz w:val="24"/>
                <w:szCs w:val="24"/>
              </w:rPr>
              <w:t>财政拨款</w:t>
            </w:r>
          </w:p>
        </w:tc>
        <w:tc>
          <w:tcPr>
            <w:tcW w:w="1123" w:type="dxa"/>
            <w:vAlign w:val="center"/>
          </w:tcPr>
          <w:p>
            <w:pPr>
              <w:tabs>
                <w:tab w:val="left" w:pos="4860"/>
              </w:tabs>
              <w:ind w:left="-160" w:leftChars="-50" w:right="-160" w:rightChars="-50"/>
              <w:jc w:val="center"/>
              <w:rPr>
                <w:rFonts w:ascii="仿宋_GB2312" w:eastAsia="仿宋_GB2312"/>
                <w:color w:val="auto"/>
                <w:sz w:val="24"/>
                <w:szCs w:val="24"/>
              </w:rPr>
            </w:pPr>
            <w:r>
              <w:rPr>
                <w:rFonts w:hint="eastAsia" w:ascii="仿宋_GB2312" w:eastAsia="仿宋_GB2312"/>
                <w:color w:val="auto"/>
                <w:sz w:val="24"/>
                <w:szCs w:val="24"/>
              </w:rPr>
              <w:t>专项经费</w:t>
            </w:r>
          </w:p>
        </w:tc>
        <w:tc>
          <w:tcPr>
            <w:tcW w:w="1123" w:type="dxa"/>
            <w:gridSpan w:val="2"/>
            <w:vAlign w:val="center"/>
          </w:tcPr>
          <w:p>
            <w:pPr>
              <w:tabs>
                <w:tab w:val="left" w:pos="4860"/>
              </w:tabs>
              <w:ind w:left="-160" w:leftChars="-50" w:right="-160" w:rightChars="-50"/>
              <w:jc w:val="center"/>
              <w:rPr>
                <w:rFonts w:ascii="仿宋_GB2312" w:eastAsia="仿宋_GB2312"/>
                <w:color w:val="auto"/>
                <w:sz w:val="24"/>
                <w:szCs w:val="24"/>
              </w:rPr>
            </w:pPr>
            <w:r>
              <w:rPr>
                <w:rFonts w:hint="eastAsia" w:ascii="仿宋_GB2312" w:eastAsia="仿宋_GB2312"/>
                <w:color w:val="auto"/>
                <w:sz w:val="24"/>
                <w:szCs w:val="24"/>
              </w:rPr>
              <w:t>学费收入</w:t>
            </w:r>
          </w:p>
        </w:tc>
        <w:tc>
          <w:tcPr>
            <w:tcW w:w="1123" w:type="dxa"/>
            <w:vAlign w:val="center"/>
          </w:tcPr>
          <w:p>
            <w:pPr>
              <w:tabs>
                <w:tab w:val="left" w:pos="4860"/>
              </w:tabs>
              <w:ind w:left="-160" w:leftChars="-50" w:right="-160" w:rightChars="-50"/>
              <w:jc w:val="center"/>
              <w:rPr>
                <w:rFonts w:ascii="仿宋_GB2312" w:eastAsia="仿宋_GB2312"/>
                <w:color w:val="auto"/>
                <w:sz w:val="24"/>
                <w:szCs w:val="24"/>
              </w:rPr>
            </w:pPr>
            <w:r>
              <w:rPr>
                <w:rFonts w:hint="eastAsia" w:ascii="仿宋_GB2312" w:eastAsia="仿宋_GB2312"/>
                <w:color w:val="auto"/>
                <w:sz w:val="24"/>
                <w:szCs w:val="24"/>
              </w:rPr>
              <w:t>其他收入</w:t>
            </w:r>
          </w:p>
        </w:tc>
        <w:tc>
          <w:tcPr>
            <w:tcW w:w="2371" w:type="dxa"/>
            <w:vMerge w:val="restart"/>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gridSpan w:val="2"/>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gridSpan w:val="2"/>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gridSpan w:val="2"/>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gridSpan w:val="2"/>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4" w:type="dxa"/>
            <w:gridSpan w:val="2"/>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合计</w:t>
            </w: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1123" w:type="dxa"/>
            <w:gridSpan w:val="2"/>
            <w:vAlign w:val="center"/>
          </w:tcPr>
          <w:p>
            <w:pPr>
              <w:jc w:val="center"/>
              <w:rPr>
                <w:rFonts w:ascii="仿宋_GB2312" w:eastAsia="仿宋_GB2312" w:cs="仿宋_GB2312"/>
                <w:color w:val="auto"/>
                <w:sz w:val="24"/>
                <w:szCs w:val="24"/>
              </w:rPr>
            </w:pPr>
          </w:p>
        </w:tc>
        <w:tc>
          <w:tcPr>
            <w:tcW w:w="1123" w:type="dxa"/>
            <w:vAlign w:val="center"/>
          </w:tcPr>
          <w:p>
            <w:pPr>
              <w:jc w:val="cente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689" w:type="dxa"/>
            <w:gridSpan w:val="9"/>
          </w:tcPr>
          <w:p>
            <w:pPr>
              <w:jc w:val="center"/>
              <w:rPr>
                <w:rFonts w:ascii="仿宋_GB2312" w:eastAsia="仿宋_GB2312" w:cs="仿宋_GB2312"/>
                <w:color w:val="auto"/>
                <w:sz w:val="24"/>
                <w:szCs w:val="24"/>
              </w:rPr>
            </w:pPr>
            <w:r>
              <w:rPr>
                <w:rFonts w:hint="eastAsia" w:ascii="仿宋_GB2312" w:eastAsia="仿宋_GB2312"/>
                <w:b/>
                <w:color w:val="auto"/>
                <w:sz w:val="24"/>
                <w:szCs w:val="24"/>
              </w:rPr>
              <w:t>近四年</w:t>
            </w:r>
            <w:r>
              <w:rPr>
                <w:rFonts w:hint="eastAsia" w:ascii="仿宋_GB2312" w:hAnsi="GungsuhChe" w:eastAsia="仿宋_GB2312"/>
                <w:b/>
                <w:bCs/>
                <w:color w:val="auto"/>
                <w:sz w:val="24"/>
                <w:szCs w:val="24"/>
              </w:rPr>
              <w:t>基本建设和购置设备的资金</w:t>
            </w:r>
            <w:r>
              <w:rPr>
                <w:rFonts w:hint="eastAsia" w:ascii="仿宋_GB2312" w:eastAsia="仿宋_GB2312"/>
                <w:b/>
                <w:color w:val="auto"/>
                <w:sz w:val="24"/>
                <w:szCs w:val="24"/>
              </w:rPr>
              <w:t>情况</w:t>
            </w: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vAlign w:val="center"/>
          </w:tcPr>
          <w:p>
            <w:pPr>
              <w:tabs>
                <w:tab w:val="left" w:pos="4860"/>
              </w:tabs>
              <w:jc w:val="center"/>
              <w:rPr>
                <w:rFonts w:ascii="仿宋_GB2312" w:eastAsia="仿宋_GB2312"/>
                <w:color w:val="auto"/>
                <w:sz w:val="24"/>
                <w:szCs w:val="24"/>
              </w:rPr>
            </w:pPr>
            <w:r>
              <w:rPr>
                <w:rFonts w:hint="eastAsia" w:ascii="仿宋_GB2312" w:eastAsia="仿宋_GB2312"/>
                <w:color w:val="auto"/>
                <w:sz w:val="24"/>
                <w:szCs w:val="24"/>
              </w:rPr>
              <w:t>年度</w:t>
            </w:r>
          </w:p>
        </w:tc>
        <w:tc>
          <w:tcPr>
            <w:tcW w:w="2102" w:type="dxa"/>
            <w:gridSpan w:val="3"/>
            <w:vAlign w:val="center"/>
          </w:tcPr>
          <w:p>
            <w:pPr>
              <w:tabs>
                <w:tab w:val="left" w:pos="4860"/>
              </w:tabs>
              <w:jc w:val="center"/>
              <w:rPr>
                <w:rFonts w:ascii="仿宋_GB2312" w:eastAsia="仿宋_GB2312"/>
                <w:color w:val="auto"/>
                <w:sz w:val="24"/>
                <w:szCs w:val="24"/>
              </w:rPr>
            </w:pPr>
            <w:r>
              <w:rPr>
                <w:rFonts w:hint="eastAsia" w:ascii="仿宋_GB2312" w:eastAsia="仿宋_GB2312"/>
                <w:color w:val="auto"/>
                <w:sz w:val="24"/>
                <w:szCs w:val="24"/>
              </w:rPr>
              <w:t>投入金额</w:t>
            </w:r>
          </w:p>
        </w:tc>
        <w:tc>
          <w:tcPr>
            <w:tcW w:w="1760" w:type="dxa"/>
            <w:gridSpan w:val="3"/>
            <w:vAlign w:val="center"/>
          </w:tcPr>
          <w:p>
            <w:pPr>
              <w:rPr>
                <w:rFonts w:ascii="仿宋_GB2312" w:eastAsia="仿宋_GB2312"/>
                <w:color w:val="auto"/>
                <w:sz w:val="24"/>
                <w:szCs w:val="24"/>
              </w:rPr>
            </w:pPr>
            <w:r>
              <w:rPr>
                <w:rFonts w:hint="eastAsia" w:ascii="仿宋_GB2312" w:eastAsia="仿宋_GB2312"/>
                <w:color w:val="auto"/>
                <w:sz w:val="24"/>
                <w:szCs w:val="24"/>
              </w:rPr>
              <w:t>基本建设和购置设备情况说明</w:t>
            </w:r>
          </w:p>
        </w:tc>
        <w:tc>
          <w:tcPr>
            <w:tcW w:w="1760" w:type="dxa"/>
            <w:gridSpan w:val="2"/>
            <w:vAlign w:val="center"/>
          </w:tcPr>
          <w:p>
            <w:pP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教学投入经费</w:t>
            </w: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67" w:type="dxa"/>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2102" w:type="dxa"/>
            <w:gridSpan w:val="3"/>
          </w:tcPr>
          <w:p>
            <w:pPr>
              <w:rPr>
                <w:rFonts w:ascii="仿宋_GB2312" w:eastAsia="仿宋_GB2312" w:cs="仿宋_GB2312"/>
                <w:color w:val="auto"/>
                <w:sz w:val="24"/>
                <w:szCs w:val="24"/>
              </w:rPr>
            </w:pPr>
          </w:p>
        </w:tc>
        <w:tc>
          <w:tcPr>
            <w:tcW w:w="1760" w:type="dxa"/>
            <w:gridSpan w:val="3"/>
          </w:tcPr>
          <w:p>
            <w:pPr>
              <w:rPr>
                <w:rFonts w:ascii="仿宋_GB2312" w:eastAsia="仿宋_GB2312" w:cs="仿宋_GB2312"/>
                <w:color w:val="auto"/>
                <w:sz w:val="24"/>
                <w:szCs w:val="24"/>
              </w:rPr>
            </w:pPr>
          </w:p>
        </w:tc>
        <w:tc>
          <w:tcPr>
            <w:tcW w:w="1760" w:type="dxa"/>
            <w:gridSpan w:val="2"/>
          </w:tcPr>
          <w:p>
            <w:pP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67" w:type="dxa"/>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2102" w:type="dxa"/>
            <w:gridSpan w:val="3"/>
          </w:tcPr>
          <w:p>
            <w:pPr>
              <w:rPr>
                <w:rFonts w:ascii="仿宋_GB2312" w:eastAsia="仿宋_GB2312" w:cs="仿宋_GB2312"/>
                <w:color w:val="auto"/>
                <w:sz w:val="24"/>
                <w:szCs w:val="24"/>
              </w:rPr>
            </w:pPr>
          </w:p>
        </w:tc>
        <w:tc>
          <w:tcPr>
            <w:tcW w:w="1760" w:type="dxa"/>
            <w:gridSpan w:val="3"/>
          </w:tcPr>
          <w:p>
            <w:pPr>
              <w:rPr>
                <w:rFonts w:ascii="仿宋_GB2312" w:eastAsia="仿宋_GB2312" w:cs="仿宋_GB2312"/>
                <w:color w:val="auto"/>
                <w:sz w:val="24"/>
                <w:szCs w:val="24"/>
              </w:rPr>
            </w:pPr>
          </w:p>
        </w:tc>
        <w:tc>
          <w:tcPr>
            <w:tcW w:w="1760" w:type="dxa"/>
            <w:gridSpan w:val="2"/>
          </w:tcPr>
          <w:p>
            <w:pP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2102" w:type="dxa"/>
            <w:gridSpan w:val="3"/>
          </w:tcPr>
          <w:p>
            <w:pPr>
              <w:rPr>
                <w:rFonts w:ascii="仿宋_GB2312" w:eastAsia="仿宋_GB2312" w:cs="仿宋_GB2312"/>
                <w:color w:val="auto"/>
                <w:sz w:val="24"/>
                <w:szCs w:val="24"/>
              </w:rPr>
            </w:pPr>
          </w:p>
        </w:tc>
        <w:tc>
          <w:tcPr>
            <w:tcW w:w="1760" w:type="dxa"/>
            <w:gridSpan w:val="3"/>
          </w:tcPr>
          <w:p>
            <w:pPr>
              <w:rPr>
                <w:rFonts w:ascii="仿宋_GB2312" w:eastAsia="仿宋_GB2312" w:cs="仿宋_GB2312"/>
                <w:color w:val="auto"/>
                <w:sz w:val="24"/>
                <w:szCs w:val="24"/>
              </w:rPr>
            </w:pPr>
          </w:p>
        </w:tc>
        <w:tc>
          <w:tcPr>
            <w:tcW w:w="1760" w:type="dxa"/>
            <w:gridSpan w:val="2"/>
          </w:tcPr>
          <w:p>
            <w:pP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Pr>
          <w:p>
            <w:pPr>
              <w:jc w:val="right"/>
              <w:rPr>
                <w:rFonts w:ascii="仿宋_GB2312" w:eastAsia="仿宋_GB2312" w:cs="仿宋_GB2312"/>
                <w:color w:val="auto"/>
                <w:sz w:val="24"/>
                <w:szCs w:val="24"/>
              </w:rPr>
            </w:pPr>
            <w:r>
              <w:rPr>
                <w:rFonts w:hint="eastAsia" w:ascii="仿宋_GB2312" w:eastAsia="仿宋_GB2312" w:cs="仿宋_GB2312"/>
                <w:color w:val="auto"/>
                <w:sz w:val="24"/>
                <w:szCs w:val="24"/>
              </w:rPr>
              <w:t xml:space="preserve">     年</w:t>
            </w:r>
          </w:p>
        </w:tc>
        <w:tc>
          <w:tcPr>
            <w:tcW w:w="2102" w:type="dxa"/>
            <w:gridSpan w:val="3"/>
          </w:tcPr>
          <w:p>
            <w:pPr>
              <w:rPr>
                <w:rFonts w:ascii="仿宋_GB2312" w:eastAsia="仿宋_GB2312" w:cs="仿宋_GB2312"/>
                <w:color w:val="auto"/>
                <w:sz w:val="24"/>
                <w:szCs w:val="24"/>
              </w:rPr>
            </w:pPr>
          </w:p>
        </w:tc>
        <w:tc>
          <w:tcPr>
            <w:tcW w:w="1760" w:type="dxa"/>
            <w:gridSpan w:val="3"/>
          </w:tcPr>
          <w:p>
            <w:pPr>
              <w:rPr>
                <w:rFonts w:ascii="仿宋_GB2312" w:eastAsia="仿宋_GB2312" w:cs="仿宋_GB2312"/>
                <w:color w:val="auto"/>
                <w:sz w:val="24"/>
                <w:szCs w:val="24"/>
              </w:rPr>
            </w:pPr>
          </w:p>
        </w:tc>
        <w:tc>
          <w:tcPr>
            <w:tcW w:w="1760" w:type="dxa"/>
            <w:gridSpan w:val="2"/>
          </w:tcPr>
          <w:p>
            <w:pP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7" w:type="dxa"/>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合计</w:t>
            </w:r>
          </w:p>
        </w:tc>
        <w:tc>
          <w:tcPr>
            <w:tcW w:w="2102" w:type="dxa"/>
            <w:gridSpan w:val="3"/>
          </w:tcPr>
          <w:p>
            <w:pPr>
              <w:rPr>
                <w:rFonts w:ascii="仿宋_GB2312" w:eastAsia="仿宋_GB2312" w:cs="仿宋_GB2312"/>
                <w:color w:val="auto"/>
                <w:sz w:val="24"/>
                <w:szCs w:val="24"/>
              </w:rPr>
            </w:pPr>
          </w:p>
        </w:tc>
        <w:tc>
          <w:tcPr>
            <w:tcW w:w="1760" w:type="dxa"/>
            <w:gridSpan w:val="3"/>
          </w:tcPr>
          <w:p>
            <w:pPr>
              <w:rPr>
                <w:rFonts w:ascii="仿宋_GB2312" w:eastAsia="仿宋_GB2312" w:cs="仿宋_GB2312"/>
                <w:color w:val="auto"/>
                <w:sz w:val="24"/>
                <w:szCs w:val="24"/>
              </w:rPr>
            </w:pPr>
          </w:p>
        </w:tc>
        <w:tc>
          <w:tcPr>
            <w:tcW w:w="1760" w:type="dxa"/>
            <w:gridSpan w:val="2"/>
          </w:tcPr>
          <w:p>
            <w:pPr>
              <w:rPr>
                <w:rFonts w:ascii="仿宋_GB2312" w:eastAsia="仿宋_GB2312" w:cs="仿宋_GB2312"/>
                <w:color w:val="auto"/>
                <w:sz w:val="24"/>
                <w:szCs w:val="24"/>
              </w:rPr>
            </w:pPr>
          </w:p>
        </w:tc>
        <w:tc>
          <w:tcPr>
            <w:tcW w:w="2371" w:type="dxa"/>
            <w:vMerge w:val="continue"/>
          </w:tcPr>
          <w:p>
            <w:pPr>
              <w:rPr>
                <w:rFonts w:asci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jc w:val="center"/>
        </w:trPr>
        <w:tc>
          <w:tcPr>
            <w:tcW w:w="6689" w:type="dxa"/>
            <w:gridSpan w:val="9"/>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tc>
        <w:tc>
          <w:tcPr>
            <w:tcW w:w="2371"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9" w:type="dxa"/>
            <w:gridSpan w:val="9"/>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rPr>
                <w:rFonts w:ascii="宋体" w:hAnsi="宋体"/>
                <w:color w:val="auto"/>
                <w:sz w:val="24"/>
                <w:szCs w:val="24"/>
              </w:rPr>
            </w:pPr>
          </w:p>
          <w:p>
            <w:pPr>
              <w:rPr>
                <w:rFonts w:hint="eastAsia" w:ascii="宋体" w:hAnsi="宋体"/>
                <w:color w:val="auto"/>
                <w:sz w:val="24"/>
                <w:szCs w:val="24"/>
              </w:rPr>
            </w:pPr>
          </w:p>
        </w:tc>
        <w:tc>
          <w:tcPr>
            <w:tcW w:w="2371" w:type="dxa"/>
          </w:tcPr>
          <w:p>
            <w:pPr>
              <w:rPr>
                <w:rFonts w:ascii="宋体" w:hAnsi="宋体"/>
                <w:color w:val="auto"/>
                <w:sz w:val="24"/>
                <w:szCs w:val="24"/>
              </w:rPr>
            </w:pPr>
            <w:r>
              <w:rPr>
                <w:rFonts w:hint="eastAsia" w:ascii="宋体" w:hAnsi="宋体" w:cs="仿宋_GB2312"/>
                <w:color w:val="auto"/>
                <w:sz w:val="24"/>
                <w:szCs w:val="24"/>
              </w:rPr>
              <w:t>专家评分（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rFonts w:ascii="仿宋_GB2312" w:eastAsia="仿宋_GB2312" w:cs="仿宋_GB2312"/>
          <w:color w:val="auto"/>
          <w:sz w:val="22"/>
          <w:szCs w:val="22"/>
        </w:rPr>
        <w:sectPr>
          <w:type w:val="nextColumn"/>
          <w:pgSz w:w="11906" w:h="16838"/>
          <w:pgMar w:top="1531" w:right="1418" w:bottom="1247" w:left="1418" w:header="851" w:footer="851" w:gutter="0"/>
          <w:pgNumType w:fmt="decimal"/>
          <w:cols w:space="720" w:num="1"/>
          <w:docGrid w:linePitch="312" w:charSpace="0"/>
        </w:sectPr>
      </w:pPr>
    </w:p>
    <w:p>
      <w:pPr>
        <w:rPr>
          <w:rFonts w:ascii="仿宋_GB2312" w:eastAsia="仿宋_GB2312"/>
          <w:b/>
          <w:bCs/>
          <w:color w:val="auto"/>
          <w:sz w:val="32"/>
          <w:szCs w:val="32"/>
        </w:rPr>
      </w:pPr>
      <w:r>
        <w:rPr>
          <w:rFonts w:hint="eastAsia" w:ascii="仿宋_GB2312" w:eastAsia="仿宋_GB2312" w:cs="仿宋_GB2312"/>
          <w:b/>
          <w:bCs/>
          <w:color w:val="auto"/>
          <w:sz w:val="32"/>
          <w:szCs w:val="32"/>
        </w:rPr>
        <w:t>10领导班子（满分40分）</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0"/>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gridSpan w:val="2"/>
          </w:tcPr>
          <w:p>
            <w:pPr>
              <w:spacing w:beforeLines="0" w:afterLines="0"/>
              <w:ind w:left="0" w:firstLine="0" w:firstLineChars="0"/>
              <w:rPr>
                <w:rFonts w:ascii="仿宋_GB2312" w:hAnsi="宋体" w:eastAsia="仿宋_GB2312" w:cs="仿宋_GB2312"/>
                <w:bCs/>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配备政治素养高、管理能力强、熟悉高技能人才培养规律的领导班子。院长、教学副院长应具有本科以上学历和高级专业技术职务或高级技师职业资格，且院长应具有5年以上职业教育、职业培训或企业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9061"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snapToGrid w:val="0"/>
              <w:ind w:firstLine="480" w:firstLineChars="200"/>
              <w:jc w:val="both"/>
              <w:rPr>
                <w:color w:val="auto"/>
                <w:sz w:val="24"/>
                <w:szCs w:val="24"/>
              </w:rPr>
            </w:pPr>
            <w:r>
              <w:rPr>
                <w:rFonts w:hint="eastAsia" w:ascii="宋体" w:hAnsi="宋体" w:cs="宋体"/>
                <w:color w:val="auto"/>
                <w:sz w:val="24"/>
                <w:szCs w:val="24"/>
              </w:rPr>
              <w:t>①</w:t>
            </w:r>
            <w:r>
              <w:rPr>
                <w:color w:val="auto"/>
                <w:sz w:val="24"/>
                <w:szCs w:val="24"/>
              </w:rPr>
              <w:t>领导班子整体素质高、分工明确、群众反映良好，计20分；未完全符合要求，酌情扣分。</w:t>
            </w:r>
            <w:r>
              <w:rPr>
                <w:rFonts w:hint="eastAsia" w:ascii="宋体" w:hAnsi="宋体" w:cs="宋体"/>
                <w:color w:val="auto"/>
                <w:sz w:val="24"/>
                <w:szCs w:val="24"/>
              </w:rPr>
              <w:t>②</w:t>
            </w:r>
            <w:r>
              <w:rPr>
                <w:color w:val="auto"/>
                <w:sz w:val="24"/>
                <w:szCs w:val="24"/>
              </w:rPr>
              <w:t>院长和教学副院长具有本科以上学历和高级专业技术职务或高级技师职业资格，计10分；不符合要求，不计分。</w:t>
            </w:r>
            <w:r>
              <w:rPr>
                <w:rFonts w:hint="eastAsia" w:ascii="宋体" w:hAnsi="宋体" w:cs="宋体"/>
                <w:color w:val="auto"/>
                <w:sz w:val="24"/>
                <w:szCs w:val="24"/>
              </w:rPr>
              <w:t>③</w:t>
            </w:r>
            <w:r>
              <w:rPr>
                <w:color w:val="auto"/>
                <w:sz w:val="24"/>
                <w:szCs w:val="24"/>
              </w:rPr>
              <w:t>院长应具有5年以上职业教育、职业培训或企业工作经历，计10分；不符合要求，不计分。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napToGrid w:val="0"/>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①上级机关对干部任命的相关材料</w:t>
            </w:r>
            <w:r>
              <w:rPr>
                <w:rFonts w:hint="eastAsia" w:ascii="宋体" w:hAnsi="宋体"/>
                <w:color w:val="auto"/>
                <w:sz w:val="24"/>
                <w:szCs w:val="24"/>
                <w:lang w:eastAsia="zh-CN"/>
              </w:rPr>
              <w:t>。</w:t>
            </w:r>
          </w:p>
          <w:p>
            <w:pPr>
              <w:snapToGrid w:val="0"/>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②领导班子成员学历、职称、职业资格、教师证等证明材料</w:t>
            </w:r>
            <w:r>
              <w:rPr>
                <w:rFonts w:hint="eastAsia" w:ascii="宋体" w:hAnsi="宋体"/>
                <w:color w:val="auto"/>
                <w:sz w:val="24"/>
                <w:szCs w:val="24"/>
                <w:lang w:eastAsia="zh-CN"/>
              </w:rPr>
              <w:t>。</w:t>
            </w:r>
          </w:p>
          <w:p>
            <w:pPr>
              <w:snapToGrid w:val="0"/>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③</w:t>
            </w:r>
            <w:r>
              <w:rPr>
                <w:rFonts w:hint="eastAsia" w:ascii="宋体" w:hAnsi="宋体"/>
                <w:color w:val="auto"/>
                <w:sz w:val="24"/>
                <w:szCs w:val="24"/>
                <w:lang w:eastAsia="zh-CN"/>
              </w:rPr>
              <w:t>领导班子成员年度考核结果。</w:t>
            </w:r>
          </w:p>
          <w:p>
            <w:pPr>
              <w:snapToGrid w:val="0"/>
              <w:ind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④近几年来学校取得的主要荣誉和政绩</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jc w:val="center"/>
        </w:trPr>
        <w:tc>
          <w:tcPr>
            <w:tcW w:w="7100" w:type="dxa"/>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学校自评：</w:t>
            </w: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tc>
        <w:tc>
          <w:tcPr>
            <w:tcW w:w="1961" w:type="dxa"/>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自评分（     ）</w:t>
            </w:r>
          </w:p>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7100" w:type="dxa"/>
          </w:tcPr>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专家评价：</w:t>
            </w: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p>
            <w:pPr>
              <w:snapToGrid w:val="0"/>
              <w:ind w:left="755" w:hanging="823" w:hangingChars="343"/>
              <w:rPr>
                <w:rFonts w:hint="eastAsia" w:ascii="宋体" w:hAnsi="宋体" w:eastAsia="宋体" w:cs="宋体"/>
                <w:color w:val="auto"/>
                <w:sz w:val="24"/>
                <w:szCs w:val="24"/>
              </w:rPr>
            </w:pPr>
          </w:p>
        </w:tc>
        <w:tc>
          <w:tcPr>
            <w:tcW w:w="1961" w:type="dxa"/>
          </w:tcPr>
          <w:p>
            <w:pPr>
              <w:snapToGrid w:val="0"/>
              <w:ind w:left="755" w:hanging="823" w:hangingChars="343"/>
              <w:jc w:val="left"/>
              <w:rPr>
                <w:rFonts w:hint="eastAsia" w:ascii="宋体" w:hAnsi="宋体" w:eastAsia="宋体" w:cs="宋体"/>
                <w:color w:val="auto"/>
                <w:sz w:val="24"/>
                <w:szCs w:val="24"/>
              </w:rPr>
            </w:pPr>
            <w:r>
              <w:rPr>
                <w:rFonts w:hint="eastAsia" w:ascii="宋体" w:hAnsi="宋体" w:eastAsia="宋体" w:cs="宋体"/>
                <w:color w:val="auto"/>
                <w:sz w:val="24"/>
                <w:szCs w:val="24"/>
              </w:rPr>
              <w:t>专家评（     ）</w:t>
            </w:r>
          </w:p>
          <w:p>
            <w:pPr>
              <w:snapToGrid w:val="0"/>
              <w:ind w:left="755" w:hanging="823" w:hangingChars="343"/>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bl>
    <w:p>
      <w:pPr>
        <w:rPr>
          <w:rFonts w:ascii="仿宋_GB2312" w:eastAsia="仿宋_GB2312"/>
          <w:b/>
          <w:bCs/>
          <w:color w:val="auto"/>
          <w:sz w:val="22"/>
          <w:szCs w:val="22"/>
        </w:rPr>
      </w:pPr>
      <w:r>
        <w:rPr>
          <w:rFonts w:hint="eastAsia" w:ascii="仿宋_GB2312" w:eastAsia="仿宋_GB2312" w:cs="仿宋_GB2312"/>
          <w:b/>
          <w:bCs/>
          <w:color w:val="auto"/>
          <w:sz w:val="32"/>
          <w:szCs w:val="32"/>
        </w:rPr>
        <w:t>11师资队伍（满分100分）</w:t>
      </w:r>
    </w:p>
    <w:tbl>
      <w:tblPr>
        <w:tblStyle w:val="6"/>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732"/>
        <w:gridCol w:w="824"/>
        <w:gridCol w:w="825"/>
        <w:gridCol w:w="824"/>
        <w:gridCol w:w="825"/>
        <w:gridCol w:w="1106"/>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5" w:type="dxa"/>
            <w:gridSpan w:val="8"/>
          </w:tcPr>
          <w:p>
            <w:pPr>
              <w:adjustRightInd w:val="0"/>
              <w:snapToGrid w:val="0"/>
              <w:spacing w:beforeLines="0" w:afterLines="0"/>
              <w:ind w:left="0" w:firstLine="0" w:firstLineChars="0"/>
              <w:rPr>
                <w:rFonts w:ascii="仿宋_GB2312" w:hAnsi="宋体" w:eastAsia="仿宋_GB2312"/>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拥有一支与办学规模、专业设置和培养层次相适应的专兼职教师队伍。学制教育师生比不低于1:1</w:t>
            </w:r>
            <w:r>
              <w:rPr>
                <w:rFonts w:ascii="宋体" w:hAnsi="宋体"/>
                <w:color w:val="auto"/>
                <w:sz w:val="24"/>
                <w:szCs w:val="24"/>
              </w:rPr>
              <w:t>8</w:t>
            </w:r>
            <w:r>
              <w:rPr>
                <w:rFonts w:hint="eastAsia" w:ascii="宋体" w:hAnsi="宋体"/>
                <w:color w:val="auto"/>
                <w:sz w:val="24"/>
                <w:szCs w:val="24"/>
              </w:rPr>
              <w:t>。技师学院教师应符合国家规定学历要求，专任教师应具备相应的教师资格。技术理论课教师至少具备相关专业中级技能职业资格。其中，具备高级技能以上职业资格的达60%以上。技术理论课教师和实习指导教师应不低于教师队伍总数的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5" w:type="dxa"/>
            <w:gridSpan w:val="8"/>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11-1评分办法</w:t>
            </w:r>
            <w:r>
              <w:rPr>
                <w:rFonts w:hint="eastAsia" w:ascii="仿宋_GB2312" w:hAnsi="宋体" w:eastAsia="仿宋_GB2312"/>
                <w:b/>
                <w:color w:val="auto"/>
                <w:sz w:val="24"/>
                <w:szCs w:val="24"/>
              </w:rPr>
              <w:t>（本项60分）：</w:t>
            </w:r>
          </w:p>
          <w:p>
            <w:pPr>
              <w:widowControl w:val="0"/>
              <w:adjustRightInd w:val="0"/>
              <w:snapToGrid w:val="0"/>
              <w:ind w:firstLine="480" w:firstLineChars="200"/>
              <w:jc w:val="both"/>
              <w:rPr>
                <w:rFonts w:hint="eastAsia" w:ascii="宋体" w:hAnsi="宋体"/>
                <w:color w:val="auto"/>
                <w:sz w:val="24"/>
                <w:szCs w:val="24"/>
              </w:rPr>
            </w:pPr>
            <w:r>
              <w:rPr>
                <w:rFonts w:hint="eastAsia" w:ascii="宋体" w:hAnsi="宋体"/>
                <w:color w:val="auto"/>
                <w:sz w:val="24"/>
                <w:szCs w:val="24"/>
              </w:rPr>
              <w:t>①教师队伍与专业设置相适应，每专业均有高级职称的理论与实习指导教师，计10分；每一个专业不符合要求，扣2分。②师生比不低于1:18，计10分；不符合要求，酌情扣分。③专任教师具备相应的教师资格，计10分；不完全符合要求，酌情扣分。④技术理论课教师具备相关专业中级技能职业资格。其中，具备高级技能以上职业资格的达60%以上，计15分；不完全符合要求，酌情扣分。⑤技术理论课教师和实习指导教师不低于教师队伍总数的70%，计15分；不完全符合要求，酌情扣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①教师学历证书、专业技术职务任职资格证书、职业资格证书、教师资格证等证明材料</w:t>
            </w:r>
            <w:r>
              <w:rPr>
                <w:rFonts w:hint="eastAsia" w:ascii="宋体" w:hAnsi="宋体"/>
                <w:color w:val="auto"/>
                <w:sz w:val="24"/>
                <w:szCs w:val="24"/>
                <w:lang w:eastAsia="zh-CN"/>
              </w:rPr>
              <w:t>。</w:t>
            </w:r>
          </w:p>
          <w:p>
            <w:pPr>
              <w:ind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②教师信息汇总表</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815" w:type="dxa"/>
            <w:gridSpan w:val="7"/>
          </w:tcPr>
          <w:p>
            <w:pPr>
              <w:jc w:val="center"/>
              <w:rPr>
                <w:rFonts w:ascii="仿宋_GB2312" w:eastAsia="仿宋_GB2312" w:cs="仿宋_GB2312"/>
                <w:b/>
                <w:color w:val="auto"/>
                <w:sz w:val="24"/>
                <w:szCs w:val="24"/>
              </w:rPr>
            </w:pPr>
            <w:r>
              <w:rPr>
                <w:rFonts w:hint="eastAsia" w:ascii="仿宋_GB2312" w:eastAsia="仿宋_GB2312" w:cs="仿宋_GB2312"/>
                <w:b/>
                <w:color w:val="auto"/>
                <w:sz w:val="24"/>
                <w:szCs w:val="24"/>
              </w:rPr>
              <w:t>师资队伍情况一览表</w:t>
            </w:r>
          </w:p>
        </w:tc>
        <w:tc>
          <w:tcPr>
            <w:tcW w:w="2240" w:type="dxa"/>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79" w:type="dxa"/>
            <w:tcBorders>
              <w:tl2br w:val="single" w:color="auto" w:sz="4" w:space="0"/>
            </w:tcBorders>
            <w:vAlign w:val="bottom"/>
          </w:tcPr>
          <w:p>
            <w:pPr>
              <w:spacing w:line="300" w:lineRule="exact"/>
              <w:ind w:right="-160" w:rightChars="-50" w:firstLine="0" w:firstLineChars="0"/>
              <w:rPr>
                <w:rFonts w:ascii="仿宋_GB2312" w:eastAsia="仿宋_GB2312" w:cs="仿宋_GB2312"/>
                <w:color w:val="auto"/>
                <w:sz w:val="24"/>
                <w:szCs w:val="24"/>
              </w:rPr>
            </w:pPr>
            <w:r>
              <w:rPr>
                <w:rFonts w:hint="eastAsia" w:ascii="仿宋_GB2312" w:eastAsia="仿宋_GB2312" w:cs="仿宋_GB2312"/>
                <w:color w:val="auto"/>
                <w:sz w:val="24"/>
                <w:szCs w:val="24"/>
                <w:lang w:val="en-US" w:eastAsia="zh-CN"/>
              </w:rPr>
              <w:t xml:space="preserve">     </w:t>
            </w:r>
            <w:r>
              <w:rPr>
                <w:rFonts w:hint="eastAsia" w:ascii="仿宋_GB2312" w:eastAsia="仿宋_GB2312" w:cs="仿宋_GB2312"/>
                <w:color w:val="auto"/>
                <w:sz w:val="24"/>
                <w:szCs w:val="24"/>
              </w:rPr>
              <w:t>职业资格</w:t>
            </w:r>
          </w:p>
          <w:p>
            <w:pPr>
              <w:spacing w:line="300" w:lineRule="exact"/>
              <w:rPr>
                <w:rFonts w:ascii="仿宋_GB2312" w:eastAsia="仿宋_GB2312" w:cs="仿宋_GB2312"/>
                <w:color w:val="auto"/>
                <w:sz w:val="24"/>
                <w:szCs w:val="24"/>
              </w:rPr>
            </w:pPr>
            <w:r>
              <w:rPr>
                <w:rFonts w:hint="eastAsia" w:ascii="仿宋_GB2312" w:eastAsia="仿宋_GB2312" w:cs="仿宋_GB2312"/>
                <w:color w:val="auto"/>
                <w:sz w:val="24"/>
                <w:szCs w:val="24"/>
              </w:rPr>
              <w:t xml:space="preserve">类别     </w:t>
            </w:r>
          </w:p>
        </w:tc>
        <w:tc>
          <w:tcPr>
            <w:tcW w:w="732" w:type="dxa"/>
            <w:vAlign w:val="center"/>
          </w:tcPr>
          <w:p>
            <w:pPr>
              <w:rPr>
                <w:rFonts w:ascii="仿宋_GB2312" w:eastAsia="仿宋_GB2312" w:cs="仿宋_GB2312"/>
                <w:color w:val="auto"/>
                <w:sz w:val="24"/>
                <w:szCs w:val="24"/>
              </w:rPr>
            </w:pPr>
            <w:r>
              <w:rPr>
                <w:rFonts w:hint="eastAsia" w:ascii="仿宋_GB2312" w:eastAsia="仿宋_GB2312" w:cs="仿宋_GB2312"/>
                <w:color w:val="auto"/>
                <w:sz w:val="24"/>
                <w:szCs w:val="24"/>
              </w:rPr>
              <w:t>人数</w:t>
            </w:r>
          </w:p>
        </w:tc>
        <w:tc>
          <w:tcPr>
            <w:tcW w:w="82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初级</w:t>
            </w:r>
          </w:p>
        </w:tc>
        <w:tc>
          <w:tcPr>
            <w:tcW w:w="825"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中级</w:t>
            </w:r>
          </w:p>
        </w:tc>
        <w:tc>
          <w:tcPr>
            <w:tcW w:w="824"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高级</w:t>
            </w:r>
          </w:p>
        </w:tc>
        <w:tc>
          <w:tcPr>
            <w:tcW w:w="825"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技师</w:t>
            </w:r>
          </w:p>
        </w:tc>
        <w:tc>
          <w:tcPr>
            <w:tcW w:w="1106"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高级技师</w:t>
            </w:r>
          </w:p>
        </w:tc>
        <w:tc>
          <w:tcPr>
            <w:tcW w:w="2240" w:type="dxa"/>
            <w:vMerge w:val="restart"/>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文化</w:t>
            </w:r>
            <w:r>
              <w:rPr>
                <w:rFonts w:hint="eastAsia" w:ascii="仿宋_GB2312" w:eastAsia="仿宋_GB2312" w:cs="仿宋_GB2312"/>
                <w:color w:val="auto"/>
                <w:sz w:val="24"/>
                <w:szCs w:val="24"/>
                <w:lang w:eastAsia="zh-CN"/>
              </w:rPr>
              <w:t>与公共课</w:t>
            </w:r>
            <w:r>
              <w:rPr>
                <w:rFonts w:hint="eastAsia" w:ascii="仿宋_GB2312" w:eastAsia="仿宋_GB2312" w:cs="仿宋_GB2312"/>
                <w:color w:val="auto"/>
                <w:sz w:val="24"/>
                <w:szCs w:val="24"/>
              </w:rPr>
              <w:t>教师</w:t>
            </w:r>
          </w:p>
        </w:tc>
        <w:tc>
          <w:tcPr>
            <w:tcW w:w="732"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1106" w:type="dxa"/>
            <w:vAlign w:val="center"/>
          </w:tcPr>
          <w:p>
            <w:pPr>
              <w:jc w:val="center"/>
              <w:rPr>
                <w:rFonts w:ascii="仿宋_GB2312" w:eastAsia="仿宋_GB2312" w:cs="仿宋_GB2312"/>
                <w:color w:val="auto"/>
                <w:sz w:val="24"/>
                <w:szCs w:val="24"/>
              </w:rPr>
            </w:pPr>
          </w:p>
        </w:tc>
        <w:tc>
          <w:tcPr>
            <w:tcW w:w="2240"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技术理论教师</w:t>
            </w:r>
          </w:p>
        </w:tc>
        <w:tc>
          <w:tcPr>
            <w:tcW w:w="732"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1106" w:type="dxa"/>
            <w:vAlign w:val="center"/>
          </w:tcPr>
          <w:p>
            <w:pPr>
              <w:jc w:val="center"/>
              <w:rPr>
                <w:rFonts w:ascii="仿宋_GB2312" w:eastAsia="仿宋_GB2312" w:cs="仿宋_GB2312"/>
                <w:color w:val="auto"/>
                <w:sz w:val="24"/>
                <w:szCs w:val="24"/>
              </w:rPr>
            </w:pPr>
          </w:p>
        </w:tc>
        <w:tc>
          <w:tcPr>
            <w:tcW w:w="2240"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79" w:type="dxa"/>
            <w:vAlign w:val="center"/>
          </w:tcPr>
          <w:p>
            <w:pPr>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rPr>
              <w:t>实习指导教师</w:t>
            </w:r>
            <w:r>
              <w:rPr>
                <w:rFonts w:hint="eastAsia" w:ascii="仿宋_GB2312" w:eastAsia="仿宋_GB2312" w:cs="仿宋_GB2312"/>
                <w:color w:val="auto"/>
                <w:sz w:val="24"/>
                <w:szCs w:val="24"/>
                <w:lang w:eastAsia="zh-CN"/>
              </w:rPr>
              <w:t>（含一体化教师）</w:t>
            </w:r>
          </w:p>
        </w:tc>
        <w:tc>
          <w:tcPr>
            <w:tcW w:w="732"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824" w:type="dxa"/>
            <w:vAlign w:val="center"/>
          </w:tcPr>
          <w:p>
            <w:pPr>
              <w:jc w:val="center"/>
              <w:rPr>
                <w:rFonts w:ascii="仿宋_GB2312" w:eastAsia="仿宋_GB2312" w:cs="仿宋_GB2312"/>
                <w:color w:val="auto"/>
                <w:sz w:val="24"/>
                <w:szCs w:val="24"/>
              </w:rPr>
            </w:pPr>
          </w:p>
        </w:tc>
        <w:tc>
          <w:tcPr>
            <w:tcW w:w="825" w:type="dxa"/>
            <w:vAlign w:val="center"/>
          </w:tcPr>
          <w:p>
            <w:pPr>
              <w:jc w:val="center"/>
              <w:rPr>
                <w:rFonts w:ascii="仿宋_GB2312" w:eastAsia="仿宋_GB2312" w:cs="仿宋_GB2312"/>
                <w:color w:val="auto"/>
                <w:sz w:val="24"/>
                <w:szCs w:val="24"/>
              </w:rPr>
            </w:pPr>
          </w:p>
        </w:tc>
        <w:tc>
          <w:tcPr>
            <w:tcW w:w="1106" w:type="dxa"/>
            <w:vAlign w:val="center"/>
          </w:tcPr>
          <w:p>
            <w:pPr>
              <w:jc w:val="center"/>
              <w:rPr>
                <w:rFonts w:ascii="仿宋_GB2312" w:eastAsia="仿宋_GB2312" w:cs="仿宋_GB2312"/>
                <w:color w:val="auto"/>
                <w:sz w:val="24"/>
                <w:szCs w:val="24"/>
              </w:rPr>
            </w:pPr>
          </w:p>
        </w:tc>
        <w:tc>
          <w:tcPr>
            <w:tcW w:w="2240"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679"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   计</w:t>
            </w:r>
          </w:p>
        </w:tc>
        <w:tc>
          <w:tcPr>
            <w:tcW w:w="732" w:type="dxa"/>
          </w:tcPr>
          <w:p>
            <w:pPr>
              <w:rPr>
                <w:rFonts w:ascii="仿宋_GB2312" w:eastAsia="仿宋_GB2312" w:cs="仿宋_GB2312"/>
                <w:color w:val="auto"/>
                <w:sz w:val="24"/>
                <w:szCs w:val="24"/>
              </w:rPr>
            </w:pPr>
          </w:p>
        </w:tc>
        <w:tc>
          <w:tcPr>
            <w:tcW w:w="824" w:type="dxa"/>
          </w:tcPr>
          <w:p>
            <w:pPr>
              <w:rPr>
                <w:rFonts w:ascii="仿宋_GB2312" w:eastAsia="仿宋_GB2312" w:cs="仿宋_GB2312"/>
                <w:color w:val="auto"/>
                <w:sz w:val="24"/>
                <w:szCs w:val="24"/>
              </w:rPr>
            </w:pPr>
          </w:p>
        </w:tc>
        <w:tc>
          <w:tcPr>
            <w:tcW w:w="825" w:type="dxa"/>
          </w:tcPr>
          <w:p>
            <w:pPr>
              <w:rPr>
                <w:rFonts w:ascii="仿宋_GB2312" w:eastAsia="仿宋_GB2312" w:cs="仿宋_GB2312"/>
                <w:color w:val="auto"/>
                <w:sz w:val="24"/>
                <w:szCs w:val="24"/>
              </w:rPr>
            </w:pPr>
          </w:p>
        </w:tc>
        <w:tc>
          <w:tcPr>
            <w:tcW w:w="824" w:type="dxa"/>
          </w:tcPr>
          <w:p>
            <w:pPr>
              <w:rPr>
                <w:rFonts w:ascii="仿宋_GB2312" w:eastAsia="仿宋_GB2312" w:cs="仿宋_GB2312"/>
                <w:color w:val="auto"/>
                <w:sz w:val="24"/>
                <w:szCs w:val="24"/>
              </w:rPr>
            </w:pPr>
          </w:p>
        </w:tc>
        <w:tc>
          <w:tcPr>
            <w:tcW w:w="825" w:type="dxa"/>
          </w:tcPr>
          <w:p>
            <w:pPr>
              <w:rPr>
                <w:rFonts w:ascii="仿宋_GB2312" w:eastAsia="仿宋_GB2312" w:cs="仿宋_GB2312"/>
                <w:color w:val="auto"/>
                <w:sz w:val="24"/>
                <w:szCs w:val="24"/>
              </w:rPr>
            </w:pPr>
          </w:p>
        </w:tc>
        <w:tc>
          <w:tcPr>
            <w:tcW w:w="1106" w:type="dxa"/>
          </w:tcPr>
          <w:p>
            <w:pPr>
              <w:rPr>
                <w:rFonts w:ascii="仿宋_GB2312" w:eastAsia="仿宋_GB2312" w:cs="仿宋_GB2312"/>
                <w:color w:val="auto"/>
                <w:sz w:val="24"/>
                <w:szCs w:val="24"/>
              </w:rPr>
            </w:pPr>
          </w:p>
        </w:tc>
        <w:tc>
          <w:tcPr>
            <w:tcW w:w="2240"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6815" w:type="dxa"/>
            <w:gridSpan w:val="7"/>
          </w:tcPr>
          <w:p>
            <w:pPr>
              <w:rPr>
                <w:rFonts w:hint="eastAsia" w:ascii="宋体" w:hAnsi="宋体" w:eastAsia="宋体" w:cs="宋体"/>
                <w:color w:val="auto"/>
                <w:sz w:val="24"/>
                <w:szCs w:val="24"/>
              </w:rPr>
            </w:pPr>
            <w:r>
              <w:rPr>
                <w:rFonts w:hint="eastAsia" w:ascii="宋体" w:hAnsi="宋体" w:eastAsia="宋体" w:cs="宋体"/>
                <w:color w:val="auto"/>
                <w:sz w:val="24"/>
                <w:szCs w:val="24"/>
              </w:rPr>
              <w:t>学校自评：</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tc>
        <w:tc>
          <w:tcPr>
            <w:tcW w:w="2240"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自评分（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6815" w:type="dxa"/>
            <w:gridSpan w:val="7"/>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专家评价：</w:t>
            </w:r>
          </w:p>
          <w:p>
            <w:pPr>
              <w:ind w:firstLine="240" w:firstLineChars="100"/>
              <w:rPr>
                <w:rFonts w:hint="eastAsia" w:ascii="宋体" w:hAnsi="宋体" w:eastAsia="宋体" w:cs="宋体"/>
                <w:color w:val="auto"/>
                <w:sz w:val="24"/>
                <w:szCs w:val="24"/>
              </w:rPr>
            </w:pPr>
          </w:p>
          <w:p>
            <w:pPr>
              <w:ind w:firstLine="240" w:firstLineChars="100"/>
              <w:rPr>
                <w:rFonts w:hint="eastAsia" w:ascii="宋体" w:hAnsi="宋体" w:eastAsia="宋体" w:cs="宋体"/>
                <w:color w:val="auto"/>
                <w:sz w:val="24"/>
                <w:szCs w:val="24"/>
              </w:rPr>
            </w:pPr>
          </w:p>
        </w:tc>
        <w:tc>
          <w:tcPr>
            <w:tcW w:w="2240"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bl>
    <w:p>
      <w:pPr>
        <w:rPr>
          <w:rFonts w:ascii="仿宋_GB2312" w:eastAsia="仿宋_GB2312" w:cs="仿宋_GB2312"/>
          <w:b/>
          <w:bCs/>
          <w:color w:val="auto"/>
          <w:sz w:val="22"/>
          <w:szCs w:val="22"/>
        </w:rPr>
      </w:pPr>
      <w:r>
        <w:rPr>
          <w:rFonts w:ascii="仿宋_GB2312" w:eastAsia="仿宋_GB2312" w:cs="仿宋_GB2312"/>
          <w:b/>
          <w:bCs/>
          <w:color w:val="auto"/>
          <w:sz w:val="22"/>
          <w:szCs w:val="22"/>
        </w:rPr>
        <w:br w:type="page"/>
      </w:r>
      <w:r>
        <w:rPr>
          <w:rFonts w:hint="eastAsia" w:ascii="仿宋_GB2312" w:eastAsia="仿宋_GB2312" w:cs="仿宋_GB2312"/>
          <w:b/>
          <w:bCs/>
          <w:color w:val="auto"/>
          <w:sz w:val="32"/>
          <w:szCs w:val="32"/>
        </w:rPr>
        <w:t>11师资队伍</w:t>
      </w:r>
    </w:p>
    <w:tbl>
      <w:tblPr>
        <w:tblStyle w:val="6"/>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606"/>
        <w:gridCol w:w="1606"/>
        <w:gridCol w:w="1606"/>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3" w:type="dxa"/>
            <w:gridSpan w:val="5"/>
          </w:tcPr>
          <w:p>
            <w:pPr>
              <w:adjustRightInd w:val="0"/>
              <w:snapToGrid w:val="0"/>
              <w:spacing w:beforeLines="0" w:afterLines="0"/>
              <w:ind w:left="0" w:firstLine="0" w:firstLineChars="0"/>
              <w:rPr>
                <w:rFonts w:ascii="宋体" w:hAnsi="宋体"/>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rPr>
              <w:t>理论实习教学一体化教师达到技术理论课教师和实习指导教师总数的60％以上。</w:t>
            </w:r>
          </w:p>
          <w:p>
            <w:pPr>
              <w:adjustRightInd w:val="0"/>
              <w:snapToGrid w:val="0"/>
              <w:spacing w:beforeLines="0" w:afterLines="0"/>
              <w:rPr>
                <w:rFonts w:ascii="仿宋_GB2312" w:hAnsi="宋体" w:eastAsia="仿宋_GB2312"/>
                <w:color w:val="auto"/>
                <w:sz w:val="24"/>
                <w:szCs w:val="24"/>
              </w:rPr>
            </w:pPr>
            <w:r>
              <w:rPr>
                <w:rFonts w:hint="eastAsia" w:ascii="宋体" w:hAnsi="宋体"/>
                <w:color w:val="auto"/>
                <w:sz w:val="24"/>
                <w:szCs w:val="24"/>
              </w:rPr>
              <w:t>实习指导教师应具备相关专业高级技能以上职业资格。其中，具备高级实习指导教师职务或技师、高级技师职业资格的占</w:t>
            </w:r>
            <w:r>
              <w:rPr>
                <w:rFonts w:hint="eastAsia" w:ascii="宋体" w:hAnsi="宋体"/>
                <w:color w:val="auto"/>
                <w:sz w:val="24"/>
                <w:szCs w:val="24"/>
                <w:lang w:val="en-US" w:eastAsia="zh-CN"/>
              </w:rPr>
              <w:t>5</w:t>
            </w:r>
            <w:r>
              <w:rPr>
                <w:rFonts w:hint="eastAsia" w:ascii="宋体" w:hAnsi="宋体"/>
                <w:color w:val="auto"/>
                <w:sz w:val="24"/>
                <w:szCs w:val="24"/>
              </w:rPr>
              <w:t>0%以上。具有企业实践经验的教师应占教师队伍总数的25%以上。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jc w:val="center"/>
        </w:trPr>
        <w:tc>
          <w:tcPr>
            <w:tcW w:w="9063" w:type="dxa"/>
            <w:gridSpan w:val="5"/>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1</w:t>
            </w:r>
            <w:r>
              <w:rPr>
                <w:rFonts w:ascii="黑体" w:hAnsi="黑体" w:eastAsia="黑体" w:cs="仿宋_GB2312"/>
                <w:b/>
                <w:bCs/>
                <w:color w:val="auto"/>
                <w:sz w:val="24"/>
                <w:szCs w:val="24"/>
              </w:rPr>
              <w:t>1</w:t>
            </w:r>
            <w:r>
              <w:rPr>
                <w:rFonts w:hint="eastAsia" w:ascii="黑体" w:hAnsi="黑体" w:eastAsia="黑体" w:cs="仿宋_GB2312"/>
                <w:b/>
                <w:bCs/>
                <w:color w:val="auto"/>
                <w:sz w:val="24"/>
                <w:szCs w:val="24"/>
              </w:rPr>
              <w:t>-</w:t>
            </w:r>
            <w:r>
              <w:rPr>
                <w:rFonts w:ascii="黑体" w:hAnsi="黑体" w:eastAsia="黑体" w:cs="仿宋_GB2312"/>
                <w:b/>
                <w:bCs/>
                <w:color w:val="auto"/>
                <w:sz w:val="24"/>
                <w:szCs w:val="24"/>
              </w:rPr>
              <w:t>2</w:t>
            </w:r>
            <w:r>
              <w:rPr>
                <w:rFonts w:hint="eastAsia" w:ascii="黑体" w:hAnsi="黑体" w:eastAsia="黑体" w:cs="仿宋_GB2312"/>
                <w:b/>
                <w:bCs/>
                <w:color w:val="auto"/>
                <w:sz w:val="24"/>
                <w:szCs w:val="24"/>
              </w:rPr>
              <w:t>评分办法</w:t>
            </w:r>
            <w:r>
              <w:rPr>
                <w:rFonts w:hint="eastAsia" w:ascii="仿宋_GB2312" w:hAnsi="宋体" w:eastAsia="仿宋_GB2312"/>
                <w:b/>
                <w:color w:val="auto"/>
                <w:sz w:val="24"/>
                <w:szCs w:val="24"/>
              </w:rPr>
              <w:t>（本项40分）：</w:t>
            </w:r>
          </w:p>
          <w:p>
            <w:pPr>
              <w:adjustRightInd w:val="0"/>
              <w:snapToGrid w:val="0"/>
              <w:ind w:firstLine="480" w:firstLineChars="200"/>
              <w:rPr>
                <w:rFonts w:hint="eastAsia" w:ascii="宋体" w:hAnsi="宋体"/>
                <w:color w:val="auto"/>
                <w:sz w:val="24"/>
                <w:szCs w:val="24"/>
              </w:rPr>
            </w:pPr>
            <w:r>
              <w:rPr>
                <w:rFonts w:hint="eastAsia" w:ascii="宋体" w:hAnsi="宋体"/>
                <w:color w:val="auto"/>
                <w:sz w:val="24"/>
                <w:szCs w:val="24"/>
              </w:rPr>
              <w:t>①一体化教师达到技术理论课教师和实习指导教师总数的60%以上，计10分；每降低2%，扣2分。②实习指导教师具备相关专业高级技能以上职业资格，计10分；每2名不符合，扣2分。③具备高级职称或技师、高级技师职业资格的教师人数不少于技术理论课教师和实习指导教师总数的50%，计10分；每差2%，扣2分。④具有企业实践经验的教师应占教师队伍总数的25%以上，计10分；每差2%，扣2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adjustRightInd w:val="0"/>
              <w:snapToGrid w:val="0"/>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①教师学历证书、专业技术职务任职资格证书、职业资格证书</w:t>
            </w:r>
            <w:r>
              <w:rPr>
                <w:rFonts w:hint="eastAsia" w:ascii="宋体" w:hAnsi="宋体"/>
                <w:color w:val="auto"/>
                <w:sz w:val="24"/>
                <w:szCs w:val="24"/>
                <w:lang w:eastAsia="zh-CN"/>
              </w:rPr>
              <w:t>。</w:t>
            </w:r>
          </w:p>
          <w:p>
            <w:pPr>
              <w:adjustRightInd w:val="0"/>
              <w:snapToGrid w:val="0"/>
              <w:ind w:firstLine="480" w:firstLineChars="200"/>
              <w:rPr>
                <w:rFonts w:hint="eastAsia" w:ascii="仿宋_GB2312" w:hAnsi="宋体" w:eastAsia="宋体"/>
                <w:color w:val="auto"/>
                <w:sz w:val="24"/>
                <w:szCs w:val="24"/>
                <w:lang w:eastAsia="zh-CN"/>
              </w:rPr>
            </w:pPr>
            <w:r>
              <w:rPr>
                <w:rFonts w:hint="eastAsia" w:ascii="宋体" w:hAnsi="宋体"/>
                <w:color w:val="auto"/>
                <w:sz w:val="24"/>
                <w:szCs w:val="24"/>
              </w:rPr>
              <w:t>②教师到企业锻炼方案、计划、总结等</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40" w:type="dxa"/>
            <w:gridSpan w:val="4"/>
          </w:tcPr>
          <w:p>
            <w:pPr>
              <w:jc w:val="center"/>
              <w:rPr>
                <w:rFonts w:ascii="仿宋_GB2312" w:eastAsia="仿宋_GB2312" w:cs="仿宋_GB2312"/>
                <w:b/>
                <w:color w:val="auto"/>
                <w:sz w:val="24"/>
                <w:szCs w:val="24"/>
              </w:rPr>
            </w:pPr>
            <w:r>
              <w:rPr>
                <w:rFonts w:hint="eastAsia" w:ascii="仿宋_GB2312" w:eastAsia="仿宋_GB2312" w:cs="仿宋_GB2312"/>
                <w:b/>
                <w:color w:val="auto"/>
                <w:sz w:val="24"/>
                <w:szCs w:val="24"/>
              </w:rPr>
              <w:t>师资队伍情况一览表</w:t>
            </w:r>
          </w:p>
        </w:tc>
        <w:tc>
          <w:tcPr>
            <w:tcW w:w="2523" w:type="dxa"/>
          </w:tcPr>
          <w:p>
            <w:pPr>
              <w:jc w:val="center"/>
              <w:rPr>
                <w:rFonts w:ascii="仿宋_GB2312" w:hAnsi="宋体" w:eastAsia="仿宋_GB2312"/>
                <w:color w:val="auto"/>
                <w:sz w:val="24"/>
                <w:szCs w:val="24"/>
              </w:rPr>
            </w:pPr>
            <w:r>
              <w:rPr>
                <w:rFonts w:hint="eastAsia" w:ascii="仿宋_GB2312" w:hAnsi="宋体" w:eastAsia="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2" w:type="dxa"/>
            <w:tcBorders>
              <w:tl2br w:val="single" w:color="auto" w:sz="4" w:space="0"/>
            </w:tcBorders>
            <w:vAlign w:val="bottom"/>
          </w:tcPr>
          <w:p>
            <w:pPr>
              <w:ind w:right="-160" w:rightChars="-50"/>
              <w:rPr>
                <w:rFonts w:ascii="仿宋_GB2312" w:eastAsia="仿宋_GB2312" w:cs="仿宋_GB2312"/>
                <w:color w:val="auto"/>
                <w:sz w:val="24"/>
                <w:szCs w:val="24"/>
              </w:rPr>
            </w:pPr>
            <w:r>
              <w:rPr>
                <w:rFonts w:hint="eastAsia" w:ascii="仿宋_GB2312" w:eastAsia="仿宋_GB2312" w:cs="仿宋_GB2312"/>
                <w:color w:val="auto"/>
                <w:sz w:val="24"/>
                <w:szCs w:val="24"/>
              </w:rPr>
              <w:t xml:space="preserve">     职业资格</w:t>
            </w:r>
          </w:p>
          <w:p>
            <w:pPr>
              <w:rPr>
                <w:rFonts w:ascii="仿宋_GB2312" w:eastAsia="仿宋_GB2312" w:cs="仿宋_GB2312"/>
                <w:color w:val="auto"/>
                <w:sz w:val="24"/>
                <w:szCs w:val="24"/>
              </w:rPr>
            </w:pPr>
            <w:r>
              <w:rPr>
                <w:rFonts w:hint="eastAsia" w:ascii="仿宋_GB2312" w:eastAsia="仿宋_GB2312" w:cs="仿宋_GB2312"/>
                <w:color w:val="auto"/>
                <w:sz w:val="24"/>
                <w:szCs w:val="24"/>
              </w:rPr>
              <w:t>类别</w:t>
            </w:r>
          </w:p>
        </w:tc>
        <w:tc>
          <w:tcPr>
            <w:tcW w:w="1606"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总数</w:t>
            </w:r>
          </w:p>
        </w:tc>
        <w:tc>
          <w:tcPr>
            <w:tcW w:w="1606"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一体化教师</w:t>
            </w:r>
          </w:p>
        </w:tc>
        <w:tc>
          <w:tcPr>
            <w:tcW w:w="1606"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有企业经历</w:t>
            </w:r>
          </w:p>
        </w:tc>
        <w:tc>
          <w:tcPr>
            <w:tcW w:w="2523" w:type="dxa"/>
            <w:vMerge w:val="restart"/>
            <w:vAlign w:val="center"/>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文化</w:t>
            </w:r>
            <w:r>
              <w:rPr>
                <w:rFonts w:hint="eastAsia" w:ascii="仿宋_GB2312" w:eastAsia="仿宋_GB2312" w:cs="仿宋_GB2312"/>
                <w:color w:val="auto"/>
                <w:sz w:val="24"/>
                <w:szCs w:val="24"/>
                <w:lang w:eastAsia="zh-CN"/>
              </w:rPr>
              <w:t>与公共课</w:t>
            </w:r>
            <w:r>
              <w:rPr>
                <w:rFonts w:hint="eastAsia" w:ascii="仿宋_GB2312" w:eastAsia="仿宋_GB2312" w:cs="仿宋_GB2312"/>
                <w:color w:val="auto"/>
                <w:sz w:val="24"/>
                <w:szCs w:val="24"/>
              </w:rPr>
              <w:t>教师</w:t>
            </w: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2523"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技术理论教师</w:t>
            </w: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2523"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22" w:type="dxa"/>
            <w:vAlign w:val="center"/>
          </w:tcPr>
          <w:p>
            <w:pPr>
              <w:jc w:val="center"/>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rPr>
              <w:t>实习指导教师</w:t>
            </w:r>
            <w:r>
              <w:rPr>
                <w:rFonts w:hint="eastAsia" w:ascii="仿宋_GB2312" w:eastAsia="仿宋_GB2312" w:cs="仿宋_GB2312"/>
                <w:color w:val="auto"/>
                <w:sz w:val="24"/>
                <w:szCs w:val="24"/>
                <w:lang w:eastAsia="zh-CN"/>
              </w:rPr>
              <w:t>（含一体化教师）</w:t>
            </w: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1606" w:type="dxa"/>
            <w:vAlign w:val="center"/>
          </w:tcPr>
          <w:p>
            <w:pPr>
              <w:jc w:val="center"/>
              <w:rPr>
                <w:rFonts w:ascii="仿宋_GB2312" w:eastAsia="仿宋_GB2312" w:cs="仿宋_GB2312"/>
                <w:color w:val="auto"/>
                <w:sz w:val="24"/>
                <w:szCs w:val="24"/>
              </w:rPr>
            </w:pPr>
          </w:p>
        </w:tc>
        <w:tc>
          <w:tcPr>
            <w:tcW w:w="2523"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22" w:type="dxa"/>
            <w:vAlign w:val="center"/>
          </w:tcPr>
          <w:p>
            <w:pPr>
              <w:jc w:val="center"/>
              <w:rPr>
                <w:rFonts w:ascii="仿宋_GB2312" w:eastAsia="仿宋_GB2312" w:cs="仿宋_GB2312"/>
                <w:color w:val="auto"/>
                <w:sz w:val="24"/>
                <w:szCs w:val="24"/>
              </w:rPr>
            </w:pPr>
            <w:r>
              <w:rPr>
                <w:rFonts w:hint="eastAsia" w:ascii="仿宋_GB2312" w:eastAsia="仿宋_GB2312" w:cs="仿宋_GB2312"/>
                <w:color w:val="auto"/>
                <w:sz w:val="24"/>
                <w:szCs w:val="24"/>
              </w:rPr>
              <w:t>合   计</w:t>
            </w:r>
          </w:p>
        </w:tc>
        <w:tc>
          <w:tcPr>
            <w:tcW w:w="1606" w:type="dxa"/>
          </w:tcPr>
          <w:p>
            <w:pPr>
              <w:rPr>
                <w:rFonts w:ascii="仿宋_GB2312" w:eastAsia="仿宋_GB2312" w:cs="仿宋_GB2312"/>
                <w:color w:val="auto"/>
                <w:sz w:val="24"/>
                <w:szCs w:val="24"/>
              </w:rPr>
            </w:pPr>
          </w:p>
        </w:tc>
        <w:tc>
          <w:tcPr>
            <w:tcW w:w="1606" w:type="dxa"/>
          </w:tcPr>
          <w:p>
            <w:pPr>
              <w:rPr>
                <w:rFonts w:ascii="仿宋_GB2312" w:eastAsia="仿宋_GB2312" w:cs="仿宋_GB2312"/>
                <w:color w:val="auto"/>
                <w:sz w:val="24"/>
                <w:szCs w:val="24"/>
              </w:rPr>
            </w:pPr>
          </w:p>
        </w:tc>
        <w:tc>
          <w:tcPr>
            <w:tcW w:w="1606" w:type="dxa"/>
          </w:tcPr>
          <w:p>
            <w:pPr>
              <w:rPr>
                <w:rFonts w:ascii="仿宋_GB2312" w:eastAsia="仿宋_GB2312" w:cs="仿宋_GB2312"/>
                <w:color w:val="auto"/>
                <w:sz w:val="24"/>
                <w:szCs w:val="24"/>
              </w:rPr>
            </w:pPr>
          </w:p>
        </w:tc>
        <w:tc>
          <w:tcPr>
            <w:tcW w:w="2523" w:type="dxa"/>
            <w:vMerge w:val="continue"/>
          </w:tcPr>
          <w:p>
            <w:pPr>
              <w:rPr>
                <w:rFonts w:ascii="仿宋_GB2312" w:hAnsi="宋体"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6540" w:type="dxa"/>
            <w:gridSpan w:val="4"/>
          </w:tcPr>
          <w:p>
            <w:pPr>
              <w:rPr>
                <w:rFonts w:ascii="宋体" w:hAnsi="宋体"/>
                <w:color w:val="auto"/>
                <w:sz w:val="24"/>
                <w:szCs w:val="24"/>
              </w:rPr>
            </w:pPr>
            <w:r>
              <w:rPr>
                <w:rFonts w:hint="eastAsia" w:ascii="宋体" w:hAnsi="宋体"/>
                <w:color w:val="auto"/>
                <w:sz w:val="24"/>
                <w:szCs w:val="24"/>
              </w:rPr>
              <w:t>学校自评：</w:t>
            </w: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p>
            <w:pPr>
              <w:rPr>
                <w:rFonts w:ascii="宋体" w:hAnsi="宋体"/>
                <w:color w:val="auto"/>
                <w:sz w:val="24"/>
                <w:szCs w:val="24"/>
              </w:rPr>
            </w:pPr>
          </w:p>
        </w:tc>
        <w:tc>
          <w:tcPr>
            <w:tcW w:w="2523" w:type="dxa"/>
          </w:tcPr>
          <w:p>
            <w:pPr>
              <w:rPr>
                <w:rFonts w:ascii="宋体" w:hAnsi="宋体"/>
                <w:color w:val="auto"/>
                <w:sz w:val="24"/>
                <w:szCs w:val="24"/>
              </w:rPr>
            </w:pPr>
            <w:r>
              <w:rPr>
                <w:rFonts w:hint="eastAsia" w:ascii="宋体" w:hAnsi="宋体"/>
                <w:color w:val="auto"/>
                <w:sz w:val="24"/>
                <w:szCs w:val="24"/>
              </w:rPr>
              <w:t>自评分（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6540" w:type="dxa"/>
            <w:gridSpan w:val="4"/>
          </w:tcPr>
          <w:p>
            <w:pPr>
              <w:rPr>
                <w:rFonts w:ascii="宋体" w:hAnsi="宋体"/>
                <w:color w:val="auto"/>
                <w:sz w:val="24"/>
                <w:szCs w:val="24"/>
              </w:rPr>
            </w:pPr>
            <w:r>
              <w:rPr>
                <w:rFonts w:hint="eastAsia" w:ascii="宋体" w:hAnsi="宋体"/>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523" w:type="dxa"/>
          </w:tcPr>
          <w:p>
            <w:pPr>
              <w:rPr>
                <w:rFonts w:ascii="宋体" w:hAnsi="宋体"/>
                <w:color w:val="auto"/>
                <w:sz w:val="24"/>
                <w:szCs w:val="24"/>
              </w:rPr>
            </w:pPr>
            <w:r>
              <w:rPr>
                <w:rFonts w:hint="eastAsia" w:ascii="宋体" w:hAnsi="宋体"/>
                <w:color w:val="auto"/>
                <w:sz w:val="24"/>
                <w:szCs w:val="24"/>
              </w:rPr>
              <w:t>专家评分（</w:t>
            </w:r>
            <w:r>
              <w:rPr>
                <w:rFonts w:ascii="宋体" w:hAnsi="宋体"/>
                <w:color w:val="auto"/>
                <w:sz w:val="24"/>
                <w:szCs w:val="24"/>
              </w:rPr>
              <w:t xml:space="preserve">      </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扣分原因：</w:t>
            </w:r>
          </w:p>
        </w:tc>
      </w:tr>
    </w:tbl>
    <w:p>
      <w:pPr>
        <w:rPr>
          <w:rFonts w:ascii="仿宋_GB2312" w:eastAsia="仿宋_GB2312"/>
          <w:b/>
          <w:bCs/>
          <w:color w:val="auto"/>
          <w:sz w:val="32"/>
          <w:szCs w:val="32"/>
        </w:rPr>
      </w:pPr>
      <w:r>
        <w:rPr>
          <w:rFonts w:hint="eastAsia" w:ascii="仿宋_GB2312" w:eastAsia="仿宋_GB2312" w:cs="仿宋_GB2312"/>
          <w:b/>
          <w:bCs/>
          <w:color w:val="auto"/>
          <w:sz w:val="32"/>
          <w:szCs w:val="32"/>
        </w:rPr>
        <w:t>12学校管理（满分40分）</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2"/>
          </w:tcPr>
          <w:p>
            <w:pPr>
              <w:snapToGrid w:val="0"/>
              <w:spacing w:beforeLines="0" w:afterLines="0"/>
              <w:ind w:left="0" w:firstLine="0" w:firstLineChars="0"/>
              <w:rPr>
                <w:rFonts w:ascii="仿宋_GB2312" w:hAnsi="宋体" w:eastAsia="仿宋_GB2312"/>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w:t>
            </w:r>
            <w:r>
              <w:rPr>
                <w:rFonts w:hint="eastAsia" w:ascii="宋体" w:hAnsi="宋体"/>
                <w:color w:val="auto"/>
                <w:sz w:val="24"/>
                <w:szCs w:val="24"/>
              </w:rPr>
              <w:t>内设机构设置合理，部门职责和教职工岗位职责清晰，规章制度健全，建立并有效运行质量管理体系。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9"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snapToGrid w:val="0"/>
              <w:ind w:firstLine="480" w:firstLineChars="200"/>
              <w:jc w:val="both"/>
              <w:rPr>
                <w:rFonts w:hint="eastAsia" w:ascii="宋体" w:hAnsi="宋体"/>
                <w:color w:val="auto"/>
                <w:sz w:val="24"/>
                <w:szCs w:val="24"/>
              </w:rPr>
            </w:pPr>
            <w:r>
              <w:rPr>
                <w:rFonts w:hint="eastAsia" w:ascii="宋体" w:hAnsi="宋体"/>
                <w:color w:val="auto"/>
                <w:sz w:val="24"/>
                <w:szCs w:val="24"/>
              </w:rPr>
              <w:t>①内设机构设置合理，计10分；机构设置不够合理，视部门重要性酌情扣分。②部门职责和教职工岗位职责清晰，计10分；职责不够清晰的，酌情扣分。③规章制度健全，计10分；按设置标准中规定，每缺一项扣2分。④建立质量管理体系，计10分；未建立的，不计分；管理体系可操作性不强的，酌情扣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s="宋体"/>
                <w:color w:val="auto"/>
                <w:kern w:val="0"/>
                <w:sz w:val="24"/>
                <w:szCs w:val="24"/>
              </w:rPr>
              <w:t>①</w:t>
            </w:r>
            <w:r>
              <w:rPr>
                <w:rFonts w:hint="eastAsia" w:ascii="宋体" w:hAnsi="宋体"/>
                <w:color w:val="auto"/>
                <w:sz w:val="24"/>
                <w:szCs w:val="24"/>
              </w:rPr>
              <w:t>机构设置批文</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②部门职责及教职工岗位职责</w:t>
            </w:r>
            <w:r>
              <w:rPr>
                <w:rFonts w:hint="eastAsia" w:ascii="宋体" w:hAnsi="宋体"/>
                <w:color w:val="auto"/>
                <w:sz w:val="24"/>
                <w:szCs w:val="24"/>
                <w:lang w:eastAsia="zh-CN"/>
              </w:rPr>
              <w:t>。</w:t>
            </w:r>
          </w:p>
          <w:p>
            <w:pPr>
              <w:spacing w:beforeLines="0" w:afterLines="0"/>
              <w:ind w:left="0" w:leftChars="0"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③学院各种规章制度</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8" w:hRule="atLeast"/>
          <w:jc w:val="center"/>
        </w:trPr>
        <w:tc>
          <w:tcPr>
            <w:tcW w:w="6949"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学校自评：</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tc>
        <w:tc>
          <w:tcPr>
            <w:tcW w:w="2160"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自评分（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jc w:val="center"/>
        </w:trPr>
        <w:tc>
          <w:tcPr>
            <w:tcW w:w="6949"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专家评价：</w:t>
            </w:r>
          </w:p>
          <w:p>
            <w:pPr>
              <w:ind w:firstLine="240" w:firstLineChars="100"/>
              <w:rPr>
                <w:rFonts w:hint="eastAsia" w:ascii="宋体" w:hAnsi="宋体" w:eastAsia="宋体" w:cs="宋体"/>
                <w:color w:val="auto"/>
                <w:sz w:val="24"/>
                <w:szCs w:val="24"/>
              </w:rPr>
            </w:pPr>
          </w:p>
          <w:p>
            <w:pPr>
              <w:ind w:firstLine="240" w:firstLineChars="100"/>
              <w:rPr>
                <w:rFonts w:hint="eastAsia" w:ascii="宋体" w:hAnsi="宋体" w:eastAsia="宋体" w:cs="宋体"/>
                <w:color w:val="auto"/>
                <w:sz w:val="24"/>
                <w:szCs w:val="24"/>
              </w:rPr>
            </w:pPr>
          </w:p>
          <w:p>
            <w:pPr>
              <w:ind w:firstLine="240" w:firstLineChars="100"/>
              <w:rPr>
                <w:rFonts w:hint="eastAsia" w:ascii="宋体" w:hAnsi="宋体" w:eastAsia="宋体" w:cs="宋体"/>
                <w:color w:val="auto"/>
                <w:sz w:val="24"/>
                <w:szCs w:val="24"/>
              </w:rPr>
            </w:pPr>
          </w:p>
        </w:tc>
        <w:tc>
          <w:tcPr>
            <w:tcW w:w="2160"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13教学管理（满分80分）</w:t>
      </w:r>
    </w:p>
    <w:tbl>
      <w:tblPr>
        <w:tblStyle w:val="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1" w:type="dxa"/>
            <w:gridSpan w:val="2"/>
          </w:tcPr>
          <w:p>
            <w:pPr>
              <w:rPr>
                <w:rFonts w:ascii="仿宋_GB2312" w:hAnsi="宋体" w:eastAsia="仿宋_GB2312" w:cs="仿宋_GB2312"/>
                <w:bCs/>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val="zh-CN" w:eastAsia="zh-CN"/>
              </w:rPr>
              <w:t>技师学院应</w:t>
            </w:r>
            <w:r>
              <w:rPr>
                <w:rFonts w:hint="eastAsia" w:ascii="宋体" w:hAnsi="宋体"/>
                <w:color w:val="auto"/>
                <w:sz w:val="24"/>
                <w:szCs w:val="24"/>
                <w:lang w:val="zh-CN"/>
              </w:rPr>
              <w:t>配有与所设专业相配套的教学文件和教材。实习课时应不低于教学总课时的50%。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2" w:hRule="atLeast"/>
          <w:jc w:val="center"/>
        </w:trPr>
        <w:tc>
          <w:tcPr>
            <w:tcW w:w="9001"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r>
              <w:rPr>
                <w:rFonts w:hint="eastAsia" w:ascii="仿宋_GB2312" w:hAnsi="宋体" w:eastAsia="仿宋_GB2312"/>
                <w:b/>
                <w:color w:val="auto"/>
                <w:sz w:val="24"/>
                <w:szCs w:val="24"/>
              </w:rPr>
              <w:t>：</w:t>
            </w:r>
          </w:p>
          <w:p>
            <w:pPr>
              <w:widowControl w:val="0"/>
              <w:ind w:firstLine="480" w:firstLineChars="200"/>
              <w:jc w:val="both"/>
              <w:rPr>
                <w:rFonts w:hint="eastAsia" w:ascii="宋体" w:hAnsi="宋体" w:cs="宋体"/>
                <w:color w:val="auto"/>
                <w:kern w:val="0"/>
                <w:sz w:val="24"/>
                <w:szCs w:val="24"/>
              </w:rPr>
            </w:pPr>
            <w:r>
              <w:rPr>
                <w:rFonts w:hint="eastAsia" w:ascii="宋体" w:hAnsi="宋体" w:cs="宋体"/>
                <w:color w:val="auto"/>
                <w:kern w:val="0"/>
                <w:sz w:val="24"/>
                <w:szCs w:val="24"/>
              </w:rPr>
              <w:t>①教学管理机构设置合理，管理效率高，计</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0分；设置不合理，效率不高，酌情扣分。②教学管理科学规范、教学环节安排合理，教学文件完善，计</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0分；不完全符合要求的，酌情扣分。③教学过程控制严格，教学质量评价体系完善，计</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0分；不完全符合要求的，酌情扣分。④按照技师培养要求，进行教学改革，有成熟的技师培养模式和教学方法，计</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0 分；不完全符合要求的，酌情扣分。</w:t>
            </w:r>
          </w:p>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①教学管理机构网络图和管理制度</w:t>
            </w:r>
            <w:r>
              <w:rPr>
                <w:rFonts w:hint="eastAsia" w:ascii="宋体" w:hAnsi="宋体" w:cs="宋体"/>
                <w:color w:val="auto"/>
                <w:kern w:val="0"/>
                <w:sz w:val="24"/>
                <w:szCs w:val="24"/>
                <w:lang w:eastAsia="zh-CN"/>
              </w:rPr>
              <w:t>。</w:t>
            </w:r>
          </w:p>
          <w:p>
            <w:pPr>
              <w:spacing w:beforeLines="0" w:afterLines="0"/>
              <w:ind w:left="0" w:leftChars="0" w:firstLine="480" w:firstLineChars="200"/>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②日常教学管理文件（备课、作业、实验、实习、考试考核等资料）</w:t>
            </w:r>
            <w:r>
              <w:rPr>
                <w:rFonts w:hint="eastAsia" w:ascii="宋体" w:hAnsi="宋体" w:cs="宋体"/>
                <w:color w:val="auto"/>
                <w:kern w:val="0"/>
                <w:sz w:val="24"/>
                <w:szCs w:val="24"/>
                <w:lang w:eastAsia="zh-CN"/>
              </w:rPr>
              <w:t>。</w:t>
            </w:r>
          </w:p>
          <w:p>
            <w:pPr>
              <w:spacing w:beforeLines="0" w:afterLines="0"/>
              <w:ind w:left="0" w:leftChars="0" w:firstLine="480" w:firstLineChars="200"/>
              <w:rPr>
                <w:rFonts w:hint="eastAsia" w:ascii="仿宋_GB2312" w:hAnsi="宋体" w:eastAsia="宋体" w:cs="宋体"/>
                <w:color w:val="auto"/>
                <w:kern w:val="0"/>
                <w:sz w:val="24"/>
                <w:szCs w:val="24"/>
                <w:lang w:eastAsia="zh-CN"/>
              </w:rPr>
            </w:pPr>
            <w:r>
              <w:rPr>
                <w:rFonts w:hint="eastAsia" w:ascii="宋体" w:hAnsi="宋体" w:cs="宋体"/>
                <w:color w:val="auto"/>
                <w:kern w:val="0"/>
                <w:sz w:val="24"/>
                <w:szCs w:val="24"/>
              </w:rPr>
              <w:t>③教学督导、教学检查、质量评价等资料</w:t>
            </w:r>
            <w:r>
              <w:rPr>
                <w:rFonts w:hint="eastAsia" w:ascii="宋体" w:hAnsi="宋体" w:cs="宋体"/>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6873" w:type="dxa"/>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bidi w:val="0"/>
              <w:rPr>
                <w:rFonts w:ascii="Times New Roman" w:hAnsi="Times New Roman" w:eastAsia="宋体" w:cs="Times New Roman"/>
                <w:color w:val="auto"/>
                <w:kern w:val="2"/>
                <w:sz w:val="24"/>
                <w:szCs w:val="24"/>
                <w:lang w:val="en-US" w:eastAsia="zh-CN" w:bidi="ar-SA"/>
              </w:rPr>
            </w:pPr>
          </w:p>
          <w:p>
            <w:pPr>
              <w:bidi w:val="0"/>
              <w:rPr>
                <w:color w:val="auto"/>
                <w:sz w:val="24"/>
                <w:lang w:val="en-US" w:eastAsia="zh-CN"/>
              </w:rPr>
            </w:pPr>
          </w:p>
          <w:p>
            <w:pPr>
              <w:bidi w:val="0"/>
              <w:rPr>
                <w:color w:val="auto"/>
                <w:sz w:val="24"/>
                <w:lang w:val="en-US" w:eastAsia="zh-CN"/>
              </w:rPr>
            </w:pPr>
          </w:p>
          <w:p>
            <w:pPr>
              <w:bidi w:val="0"/>
              <w:rPr>
                <w:color w:val="auto"/>
                <w:sz w:val="24"/>
                <w:lang w:val="en-US" w:eastAsia="zh-CN"/>
              </w:rPr>
            </w:pPr>
          </w:p>
          <w:p>
            <w:pPr>
              <w:tabs>
                <w:tab w:val="left" w:pos="2032"/>
              </w:tabs>
              <w:bidi w:val="0"/>
              <w:jc w:val="left"/>
              <w:rPr>
                <w:color w:val="auto"/>
                <w:sz w:val="24"/>
                <w:lang w:val="en-US" w:eastAsia="zh-CN"/>
              </w:rPr>
            </w:pPr>
          </w:p>
        </w:tc>
        <w:tc>
          <w:tcPr>
            <w:tcW w:w="2128"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3" w:type="dxa"/>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0" w:firstLineChars="0"/>
              <w:rPr>
                <w:rFonts w:ascii="宋体" w:hAnsi="宋体"/>
                <w:color w:val="auto"/>
                <w:sz w:val="24"/>
                <w:szCs w:val="24"/>
              </w:rPr>
            </w:pPr>
          </w:p>
          <w:p>
            <w:pPr>
              <w:ind w:firstLine="0" w:firstLineChars="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128" w:type="dxa"/>
          </w:tcPr>
          <w:p>
            <w:pPr>
              <w:jc w:val="left"/>
              <w:rPr>
                <w:rFonts w:ascii="宋体" w:hAnsi="宋体"/>
                <w:color w:val="auto"/>
                <w:sz w:val="24"/>
                <w:szCs w:val="24"/>
              </w:rPr>
            </w:pPr>
            <w:r>
              <w:rPr>
                <w:rFonts w:hint="eastAsia" w:ascii="宋体" w:hAnsi="宋体" w:cs="仿宋_GB2312"/>
                <w:color w:val="auto"/>
                <w:sz w:val="24"/>
                <w:szCs w:val="24"/>
              </w:rPr>
              <w:t>专家评（</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14德育管理（满分</w:t>
      </w:r>
      <w:r>
        <w:rPr>
          <w:rFonts w:hint="eastAsia" w:ascii="仿宋_GB2312" w:eastAsia="仿宋_GB2312" w:cs="仿宋_GB2312"/>
          <w:b/>
          <w:bCs/>
          <w:color w:val="auto"/>
          <w:sz w:val="32"/>
          <w:szCs w:val="32"/>
          <w:lang w:val="en-US" w:eastAsia="zh-CN"/>
        </w:rPr>
        <w:t>6</w:t>
      </w:r>
      <w:r>
        <w:rPr>
          <w:rFonts w:hint="eastAsia" w:ascii="仿宋_GB2312" w:eastAsia="仿宋_GB2312" w:cs="仿宋_GB2312"/>
          <w:b/>
          <w:bCs/>
          <w:color w:val="auto"/>
          <w:sz w:val="32"/>
          <w:szCs w:val="32"/>
        </w:rPr>
        <w:t>0分）</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2"/>
          </w:tcPr>
          <w:p>
            <w:pPr>
              <w:snapToGrid w:val="0"/>
              <w:spacing w:beforeLines="0" w:afterLines="0"/>
              <w:ind w:left="0" w:firstLine="0" w:firstLineChars="0"/>
              <w:rPr>
                <w:rFonts w:ascii="仿宋_GB2312" w:hAnsi="宋体" w:eastAsia="仿宋_GB2312" w:cs="Arial"/>
                <w:b/>
                <w:color w:val="auto"/>
                <w:sz w:val="24"/>
                <w:szCs w:val="24"/>
              </w:rPr>
            </w:pPr>
            <w:r>
              <w:rPr>
                <w:rFonts w:hint="eastAsia" w:ascii="黑体" w:hAnsi="黑体" w:eastAsia="黑体" w:cs="仿宋_GB2312"/>
                <w:b/>
                <w:bCs/>
                <w:color w:val="auto"/>
                <w:sz w:val="24"/>
                <w:szCs w:val="24"/>
              </w:rPr>
              <w:t>设置标准：</w:t>
            </w:r>
            <w:r>
              <w:rPr>
                <w:rFonts w:hint="eastAsia" w:ascii="宋体" w:hAnsi="宋体" w:cs="Arial"/>
                <w:color w:val="auto"/>
                <w:sz w:val="24"/>
                <w:szCs w:val="24"/>
                <w:lang w:eastAsia="zh-CN"/>
              </w:rPr>
              <w:t>技师学院应</w:t>
            </w:r>
            <w:r>
              <w:rPr>
                <w:rFonts w:hint="eastAsia" w:ascii="宋体" w:hAnsi="宋体" w:cs="Arial"/>
                <w:color w:val="auto"/>
                <w:sz w:val="24"/>
                <w:szCs w:val="24"/>
              </w:rPr>
              <w:t>重视德育工作和校园文化建设，将社会主义核心价值体系融入全过程，积极开展职业道德、公民行为规范和法制等方面的教育。建立学院、家庭、企业、社会紧密结合的德育工作网络。技师学院应对学生开展职业指导和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5" w:hRule="atLeast"/>
          <w:jc w:val="center"/>
        </w:trPr>
        <w:tc>
          <w:tcPr>
            <w:tcW w:w="9010"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snapToGrid w:val="0"/>
              <w:ind w:firstLine="480" w:firstLineChars="200"/>
              <w:jc w:val="both"/>
              <w:rPr>
                <w:rFonts w:hint="eastAsia" w:ascii="宋体" w:hAnsi="宋体" w:cs="Arial"/>
                <w:color w:val="auto"/>
                <w:sz w:val="24"/>
                <w:szCs w:val="24"/>
              </w:rPr>
            </w:pPr>
            <w:r>
              <w:rPr>
                <w:rFonts w:hint="eastAsia" w:ascii="宋体" w:hAnsi="宋体" w:cs="Arial"/>
                <w:color w:val="auto"/>
                <w:sz w:val="24"/>
                <w:szCs w:val="24"/>
              </w:rPr>
              <w:t>①学校重视德育工作和校园文化建设，计20分；重视度不够，酌情扣分。②建立学校、家庭、企业、社会紧密结合的德育工作网络，计</w:t>
            </w:r>
            <w:r>
              <w:rPr>
                <w:rFonts w:hint="eastAsia" w:ascii="宋体" w:hAnsi="宋体" w:cs="Arial"/>
                <w:color w:val="auto"/>
                <w:sz w:val="24"/>
                <w:szCs w:val="24"/>
                <w:lang w:val="en-US" w:eastAsia="zh-CN"/>
              </w:rPr>
              <w:t>2</w:t>
            </w:r>
            <w:r>
              <w:rPr>
                <w:rFonts w:hint="eastAsia" w:ascii="宋体" w:hAnsi="宋体" w:cs="Arial"/>
                <w:color w:val="auto"/>
                <w:sz w:val="24"/>
                <w:szCs w:val="24"/>
              </w:rPr>
              <w:t>0分；未建立，不计分；建立但运行效果不好，酌情扣分。③对学生开展职业指导和心理健康教育，计</w:t>
            </w:r>
            <w:r>
              <w:rPr>
                <w:rFonts w:hint="eastAsia" w:ascii="宋体" w:hAnsi="宋体" w:cs="Arial"/>
                <w:color w:val="auto"/>
                <w:sz w:val="24"/>
                <w:szCs w:val="24"/>
                <w:lang w:val="en-US" w:eastAsia="zh-CN"/>
              </w:rPr>
              <w:t>2</w:t>
            </w:r>
            <w:r>
              <w:rPr>
                <w:rFonts w:hint="eastAsia" w:ascii="宋体" w:hAnsi="宋体" w:cs="Arial"/>
                <w:color w:val="auto"/>
                <w:sz w:val="24"/>
                <w:szCs w:val="24"/>
              </w:rPr>
              <w:t>0分；每有一项未开展，扣5分。</w:t>
            </w:r>
          </w:p>
          <w:p>
            <w:pPr>
              <w:rPr>
                <w:rFonts w:ascii="仿宋_GB2312" w:hAnsi="宋体" w:eastAsia="仿宋_GB2312"/>
                <w:b/>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ascii="宋体" w:hAnsi="宋体" w:cs="Arial"/>
                <w:color w:val="auto"/>
                <w:sz w:val="24"/>
                <w:szCs w:val="24"/>
              </w:rPr>
            </w:pPr>
            <w:r>
              <w:rPr>
                <w:rFonts w:hint="eastAsia" w:ascii="宋体" w:hAnsi="宋体" w:cs="Arial"/>
                <w:color w:val="auto"/>
                <w:sz w:val="24"/>
                <w:szCs w:val="24"/>
              </w:rPr>
              <w:t>①近3年德育工作计划、制度、有关文件、音像资料、教案</w:t>
            </w:r>
            <w:r>
              <w:rPr>
                <w:rFonts w:hint="eastAsia" w:ascii="宋体" w:hAnsi="宋体" w:cs="Arial"/>
                <w:color w:val="auto"/>
                <w:sz w:val="24"/>
                <w:szCs w:val="24"/>
                <w:lang w:eastAsia="zh-CN"/>
              </w:rPr>
              <w:t>。</w:t>
            </w:r>
            <w:r>
              <w:rPr>
                <w:rFonts w:hint="eastAsia" w:ascii="宋体" w:hAnsi="宋体" w:cs="Arial"/>
                <w:color w:val="auto"/>
                <w:sz w:val="24"/>
                <w:szCs w:val="24"/>
              </w:rPr>
              <w:t xml:space="preserve"> </w:t>
            </w:r>
          </w:p>
          <w:p>
            <w:pPr>
              <w:spacing w:beforeLines="0" w:afterLines="0"/>
              <w:ind w:left="0" w:leftChars="0" w:firstLine="480" w:firstLineChars="200"/>
              <w:rPr>
                <w:rFonts w:ascii="宋体" w:hAnsi="宋体" w:cs="Arial"/>
                <w:color w:val="auto"/>
                <w:sz w:val="24"/>
                <w:szCs w:val="24"/>
              </w:rPr>
            </w:pPr>
            <w:r>
              <w:rPr>
                <w:rFonts w:hint="eastAsia" w:ascii="宋体" w:hAnsi="宋体" w:cs="Arial"/>
                <w:color w:val="auto"/>
                <w:sz w:val="24"/>
                <w:szCs w:val="24"/>
              </w:rPr>
              <w:t>②德育工作网络运行情况记录</w:t>
            </w:r>
            <w:r>
              <w:rPr>
                <w:rFonts w:hint="eastAsia" w:ascii="宋体" w:hAnsi="宋体" w:cs="Arial"/>
                <w:color w:val="auto"/>
                <w:sz w:val="24"/>
                <w:szCs w:val="24"/>
                <w:lang w:eastAsia="zh-CN"/>
              </w:rPr>
              <w:t>。</w:t>
            </w:r>
            <w:r>
              <w:rPr>
                <w:rFonts w:hint="eastAsia" w:ascii="宋体" w:hAnsi="宋体" w:cs="Arial"/>
                <w:color w:val="auto"/>
                <w:sz w:val="24"/>
                <w:szCs w:val="24"/>
              </w:rPr>
              <w:t xml:space="preserve"> </w:t>
            </w:r>
          </w:p>
          <w:p>
            <w:pPr>
              <w:spacing w:beforeLines="0" w:afterLines="0"/>
              <w:ind w:left="0" w:leftChars="0" w:firstLine="480" w:firstLineChars="200"/>
              <w:rPr>
                <w:rFonts w:ascii="宋体" w:hAnsi="宋体" w:cs="Arial"/>
                <w:color w:val="auto"/>
                <w:sz w:val="24"/>
                <w:szCs w:val="24"/>
              </w:rPr>
            </w:pPr>
            <w:r>
              <w:rPr>
                <w:rFonts w:hint="eastAsia" w:ascii="宋体" w:hAnsi="宋体" w:cs="Arial"/>
                <w:color w:val="auto"/>
                <w:sz w:val="24"/>
                <w:szCs w:val="24"/>
              </w:rPr>
              <w:t>③近3年德育工作有关活动方案、活动安排表、活动记录</w:t>
            </w:r>
            <w:r>
              <w:rPr>
                <w:rFonts w:hint="eastAsia" w:ascii="宋体" w:hAnsi="宋体" w:cs="Arial"/>
                <w:color w:val="auto"/>
                <w:sz w:val="24"/>
                <w:szCs w:val="24"/>
                <w:lang w:eastAsia="zh-CN"/>
              </w:rPr>
              <w:t>。</w:t>
            </w:r>
            <w:r>
              <w:rPr>
                <w:rFonts w:hint="eastAsia" w:ascii="宋体" w:hAnsi="宋体" w:cs="Arial"/>
                <w:color w:val="auto"/>
                <w:sz w:val="24"/>
                <w:szCs w:val="24"/>
              </w:rPr>
              <w:t xml:space="preserve"> </w:t>
            </w:r>
          </w:p>
          <w:p>
            <w:pPr>
              <w:spacing w:beforeLines="0" w:afterLines="0"/>
              <w:ind w:left="0" w:leftChars="0" w:firstLine="480" w:firstLineChars="200"/>
              <w:rPr>
                <w:rFonts w:ascii="宋体" w:hAnsi="宋体" w:cs="Arial"/>
                <w:color w:val="auto"/>
                <w:sz w:val="24"/>
                <w:szCs w:val="24"/>
              </w:rPr>
            </w:pPr>
            <w:r>
              <w:rPr>
                <w:rFonts w:hint="eastAsia" w:ascii="宋体" w:hAnsi="宋体" w:cs="Arial"/>
                <w:color w:val="auto"/>
                <w:sz w:val="24"/>
                <w:szCs w:val="24"/>
              </w:rPr>
              <w:t>④开展职业指导和心理健康活动相关资料</w:t>
            </w:r>
            <w:r>
              <w:rPr>
                <w:rFonts w:hint="eastAsia" w:ascii="宋体" w:hAnsi="宋体" w:cs="Arial"/>
                <w:color w:val="auto"/>
                <w:sz w:val="24"/>
                <w:szCs w:val="24"/>
                <w:lang w:eastAsia="zh-CN"/>
              </w:rPr>
              <w:t>。</w:t>
            </w:r>
            <w:r>
              <w:rPr>
                <w:rFonts w:hint="eastAsia" w:ascii="宋体" w:hAnsi="宋体" w:cs="Arial"/>
                <w:color w:val="auto"/>
                <w:sz w:val="24"/>
                <w:szCs w:val="24"/>
              </w:rPr>
              <w:t xml:space="preserve"> </w:t>
            </w:r>
          </w:p>
          <w:p>
            <w:pPr>
              <w:spacing w:beforeLines="0" w:afterLines="0"/>
              <w:ind w:left="0" w:leftChars="0" w:firstLine="480" w:firstLineChars="200"/>
              <w:rPr>
                <w:rFonts w:hint="eastAsia" w:ascii="仿宋_GB2312" w:hAnsi="宋体" w:eastAsia="宋体" w:cs="宋体"/>
                <w:color w:val="auto"/>
                <w:kern w:val="0"/>
                <w:sz w:val="24"/>
                <w:szCs w:val="24"/>
                <w:lang w:eastAsia="zh-CN"/>
              </w:rPr>
            </w:pPr>
            <w:r>
              <w:rPr>
                <w:rFonts w:hint="eastAsia" w:ascii="宋体" w:hAnsi="宋体" w:cs="Arial"/>
                <w:color w:val="auto"/>
                <w:sz w:val="24"/>
                <w:szCs w:val="24"/>
              </w:rPr>
              <w:t>⑤班主任培训计划、考核办法及相关记录</w:t>
            </w:r>
            <w:r>
              <w:rPr>
                <w:rFonts w:hint="eastAsia" w:ascii="宋体" w:hAnsi="宋体" w:cs="Arial"/>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4" w:hRule="atLeast"/>
          <w:jc w:val="center"/>
        </w:trPr>
        <w:tc>
          <w:tcPr>
            <w:tcW w:w="6947" w:type="dxa"/>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tc>
        <w:tc>
          <w:tcPr>
            <w:tcW w:w="2063"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6947" w:type="dxa"/>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rPr>
                <w:rFonts w:ascii="宋体" w:hAnsi="宋体"/>
                <w:color w:val="auto"/>
                <w:sz w:val="24"/>
                <w:szCs w:val="24"/>
              </w:rPr>
            </w:pPr>
          </w:p>
        </w:tc>
        <w:tc>
          <w:tcPr>
            <w:tcW w:w="2063" w:type="dxa"/>
          </w:tcPr>
          <w:p>
            <w:pPr>
              <w:jc w:val="left"/>
              <w:rPr>
                <w:rFonts w:ascii="宋体" w:hAnsi="宋体"/>
                <w:color w:val="auto"/>
                <w:sz w:val="24"/>
                <w:szCs w:val="24"/>
              </w:rPr>
            </w:pPr>
            <w:r>
              <w:rPr>
                <w:rFonts w:hint="eastAsia" w:ascii="宋体" w:hAnsi="宋体" w:cs="仿宋_GB2312"/>
                <w:color w:val="auto"/>
                <w:sz w:val="24"/>
                <w:szCs w:val="24"/>
              </w:rPr>
              <w:t>专家评（</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15安全管理（满分</w:t>
      </w:r>
      <w:r>
        <w:rPr>
          <w:rFonts w:hint="eastAsia" w:ascii="仿宋_GB2312" w:eastAsia="仿宋_GB2312" w:cs="仿宋_GB2312"/>
          <w:b/>
          <w:bCs/>
          <w:color w:val="auto"/>
          <w:sz w:val="32"/>
          <w:szCs w:val="32"/>
          <w:lang w:val="en-US" w:eastAsia="zh-CN"/>
        </w:rPr>
        <w:t>6</w:t>
      </w:r>
      <w:r>
        <w:rPr>
          <w:rFonts w:hint="eastAsia" w:ascii="仿宋_GB2312" w:eastAsia="仿宋_GB2312" w:cs="仿宋_GB2312"/>
          <w:b/>
          <w:bCs/>
          <w:color w:val="auto"/>
          <w:sz w:val="32"/>
          <w:szCs w:val="32"/>
        </w:rPr>
        <w:t>0分）</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10" w:type="dxa"/>
            <w:gridSpan w:val="2"/>
          </w:tcPr>
          <w:p>
            <w:pPr>
              <w:snapToGrid w:val="0"/>
              <w:spacing w:beforeLines="0" w:afterLines="0"/>
              <w:ind w:left="0" w:firstLine="0" w:firstLineChars="0"/>
              <w:rPr>
                <w:rFonts w:ascii="仿宋_GB2312" w:hAnsi="宋体" w:eastAsia="仿宋_GB2312" w:cs="Arial"/>
                <w:b/>
                <w:color w:val="auto"/>
                <w:sz w:val="24"/>
                <w:szCs w:val="24"/>
              </w:rPr>
            </w:pPr>
            <w:r>
              <w:rPr>
                <w:rFonts w:hint="eastAsia" w:ascii="黑体" w:hAnsi="黑体" w:eastAsia="黑体" w:cs="仿宋_GB2312"/>
                <w:b/>
                <w:bCs/>
                <w:color w:val="auto"/>
                <w:sz w:val="24"/>
                <w:szCs w:val="24"/>
              </w:rPr>
              <w:t>设置标准：</w:t>
            </w:r>
            <w:r>
              <w:rPr>
                <w:rFonts w:hint="eastAsia" w:ascii="宋体" w:hAnsi="宋体" w:cs="Arial"/>
                <w:color w:val="auto"/>
                <w:sz w:val="24"/>
                <w:szCs w:val="24"/>
                <w:lang w:eastAsia="zh-CN"/>
              </w:rPr>
              <w:t>技师学院应</w:t>
            </w:r>
            <w:r>
              <w:rPr>
                <w:rFonts w:hint="eastAsia" w:ascii="宋体" w:hAnsi="宋体" w:cs="Arial"/>
                <w:color w:val="auto"/>
                <w:sz w:val="24"/>
                <w:szCs w:val="24"/>
              </w:rPr>
              <w:t>具有健全和完善的安全管理体系，落实安全责任制度，保证学生日常生活、学习和实习安全。技师学院应具有应对各种突发事件的预案。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0"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tabs>
                <w:tab w:val="left" w:pos="4860"/>
              </w:tabs>
              <w:ind w:firstLine="600" w:firstLineChars="250"/>
              <w:jc w:val="both"/>
              <w:rPr>
                <w:b/>
                <w:bCs/>
                <w:color w:val="auto"/>
                <w:sz w:val="24"/>
                <w:szCs w:val="24"/>
              </w:rPr>
            </w:pPr>
            <w:r>
              <w:rPr>
                <w:rFonts w:hint="eastAsia" w:ascii="宋体" w:hAnsi="宋体" w:cs="宋体"/>
                <w:color w:val="auto"/>
                <w:sz w:val="24"/>
                <w:szCs w:val="24"/>
              </w:rPr>
              <w:t>①</w:t>
            </w:r>
            <w:r>
              <w:rPr>
                <w:color w:val="auto"/>
                <w:sz w:val="24"/>
                <w:szCs w:val="24"/>
              </w:rPr>
              <w:t>有完善的安全管理体系，健全的安全责任制度，计20分；</w:t>
            </w:r>
            <w:r>
              <w:rPr>
                <w:color w:val="auto"/>
                <w:kern w:val="0"/>
                <w:sz w:val="24"/>
                <w:szCs w:val="24"/>
              </w:rPr>
              <w:t>不完全符合要求的，酌情扣分</w:t>
            </w:r>
            <w:r>
              <w:rPr>
                <w:color w:val="auto"/>
                <w:sz w:val="24"/>
                <w:szCs w:val="24"/>
              </w:rPr>
              <w:t>。</w:t>
            </w:r>
            <w:r>
              <w:rPr>
                <w:rFonts w:hint="eastAsia" w:ascii="宋体" w:hAnsi="宋体" w:cs="宋体"/>
                <w:color w:val="auto"/>
                <w:sz w:val="24"/>
                <w:szCs w:val="24"/>
              </w:rPr>
              <w:t>②</w:t>
            </w:r>
            <w:r>
              <w:rPr>
                <w:bCs/>
                <w:color w:val="auto"/>
                <w:sz w:val="24"/>
                <w:szCs w:val="24"/>
              </w:rPr>
              <w:t>在教学和生产实习中安排安全生产教育的有关内容，</w:t>
            </w:r>
            <w:r>
              <w:rPr>
                <w:color w:val="auto"/>
                <w:sz w:val="24"/>
                <w:szCs w:val="24"/>
              </w:rPr>
              <w:t>计</w:t>
            </w:r>
            <w:r>
              <w:rPr>
                <w:rFonts w:hint="eastAsia"/>
                <w:color w:val="auto"/>
                <w:sz w:val="24"/>
                <w:szCs w:val="24"/>
                <w:lang w:val="en-US" w:eastAsia="zh-CN"/>
              </w:rPr>
              <w:t>2</w:t>
            </w:r>
            <w:r>
              <w:rPr>
                <w:color w:val="auto"/>
                <w:sz w:val="24"/>
                <w:szCs w:val="24"/>
              </w:rPr>
              <w:t>0分；未安排的，不</w:t>
            </w:r>
            <w:r>
              <w:rPr>
                <w:rFonts w:hint="eastAsia"/>
                <w:color w:val="auto"/>
                <w:sz w:val="24"/>
                <w:szCs w:val="24"/>
              </w:rPr>
              <w:t>计</w:t>
            </w:r>
            <w:r>
              <w:rPr>
                <w:color w:val="auto"/>
                <w:sz w:val="24"/>
                <w:szCs w:val="24"/>
              </w:rPr>
              <w:t>分。</w:t>
            </w:r>
            <w:r>
              <w:rPr>
                <w:rFonts w:hint="eastAsia" w:ascii="宋体" w:hAnsi="宋体" w:cs="宋体"/>
                <w:bCs/>
                <w:color w:val="auto"/>
                <w:sz w:val="24"/>
                <w:szCs w:val="24"/>
              </w:rPr>
              <w:t>③</w:t>
            </w:r>
            <w:r>
              <w:rPr>
                <w:color w:val="auto"/>
                <w:sz w:val="24"/>
                <w:szCs w:val="24"/>
              </w:rPr>
              <w:t>有应对各种突发事件的预案</w:t>
            </w:r>
            <w:r>
              <w:rPr>
                <w:bCs/>
                <w:color w:val="auto"/>
                <w:sz w:val="24"/>
                <w:szCs w:val="24"/>
              </w:rPr>
              <w:t>，</w:t>
            </w:r>
            <w:r>
              <w:rPr>
                <w:color w:val="auto"/>
                <w:sz w:val="24"/>
                <w:szCs w:val="24"/>
              </w:rPr>
              <w:t>计</w:t>
            </w:r>
            <w:r>
              <w:rPr>
                <w:rFonts w:hint="eastAsia"/>
                <w:color w:val="auto"/>
                <w:sz w:val="24"/>
                <w:szCs w:val="24"/>
                <w:lang w:val="en-US" w:eastAsia="zh-CN"/>
              </w:rPr>
              <w:t>2</w:t>
            </w:r>
            <w:r>
              <w:rPr>
                <w:color w:val="auto"/>
                <w:sz w:val="24"/>
                <w:szCs w:val="24"/>
              </w:rPr>
              <w:t>0分；没有制定预案的，不</w:t>
            </w:r>
            <w:r>
              <w:rPr>
                <w:rFonts w:hint="eastAsia"/>
                <w:color w:val="auto"/>
                <w:sz w:val="24"/>
                <w:szCs w:val="24"/>
              </w:rPr>
              <w:t>计</w:t>
            </w:r>
            <w:r>
              <w:rPr>
                <w:color w:val="auto"/>
                <w:sz w:val="24"/>
                <w:szCs w:val="24"/>
              </w:rPr>
              <w:t>分；制定预案但执行不到位的，酌情</w:t>
            </w:r>
            <w:r>
              <w:rPr>
                <w:color w:val="auto"/>
                <w:kern w:val="0"/>
                <w:sz w:val="24"/>
                <w:szCs w:val="24"/>
              </w:rPr>
              <w:t>扣分</w:t>
            </w:r>
            <w:r>
              <w:rPr>
                <w:color w:val="auto"/>
                <w:sz w:val="24"/>
                <w:szCs w:val="24"/>
              </w:rPr>
              <w:t>。</w:t>
            </w:r>
            <w:r>
              <w:rPr>
                <w:rFonts w:hint="eastAsia" w:ascii="宋体" w:hAnsi="宋体" w:cs="宋体"/>
                <w:color w:val="auto"/>
                <w:sz w:val="24"/>
                <w:szCs w:val="24"/>
              </w:rPr>
              <w:t>④</w:t>
            </w:r>
            <w:r>
              <w:rPr>
                <w:color w:val="auto"/>
                <w:sz w:val="24"/>
                <w:szCs w:val="24"/>
              </w:rPr>
              <w:t>近三年发生过重大安全责任事故，</w:t>
            </w:r>
            <w:r>
              <w:rPr>
                <w:rFonts w:hint="eastAsia"/>
                <w:color w:val="auto"/>
                <w:sz w:val="24"/>
                <w:szCs w:val="24"/>
              </w:rPr>
              <w:t>此项不计分</w:t>
            </w:r>
            <w:r>
              <w:rPr>
                <w:color w:val="auto"/>
                <w:sz w:val="24"/>
                <w:szCs w:val="24"/>
              </w:rPr>
              <w:t>。</w:t>
            </w:r>
          </w:p>
          <w:p>
            <w:pPr>
              <w:rPr>
                <w:rFonts w:ascii="仿宋_GB2312" w:hAnsi="宋体" w:eastAsia="仿宋_GB2312"/>
                <w:b/>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ascii="宋体" w:hAnsi="宋体"/>
                <w:bCs/>
                <w:color w:val="auto"/>
                <w:sz w:val="24"/>
                <w:szCs w:val="24"/>
              </w:rPr>
            </w:pPr>
            <w:r>
              <w:rPr>
                <w:rFonts w:hint="eastAsia" w:ascii="宋体" w:hAnsi="宋体"/>
                <w:bCs/>
                <w:color w:val="auto"/>
                <w:sz w:val="24"/>
                <w:szCs w:val="24"/>
              </w:rPr>
              <w:t>①各项安全管理制度、实习安全责任制度</w:t>
            </w:r>
            <w:r>
              <w:rPr>
                <w:rFonts w:hint="eastAsia" w:ascii="宋体" w:hAnsi="宋体"/>
                <w:bCs/>
                <w:color w:val="auto"/>
                <w:sz w:val="24"/>
                <w:szCs w:val="24"/>
                <w:lang w:eastAsia="zh-CN"/>
              </w:rPr>
              <w:t>。</w:t>
            </w:r>
            <w:r>
              <w:rPr>
                <w:rFonts w:hint="eastAsia" w:ascii="宋体" w:hAnsi="宋体"/>
                <w:bCs/>
                <w:color w:val="auto"/>
                <w:sz w:val="24"/>
                <w:szCs w:val="24"/>
              </w:rPr>
              <w:t xml:space="preserve"> </w:t>
            </w:r>
          </w:p>
          <w:p>
            <w:pPr>
              <w:spacing w:beforeLines="0" w:afterLines="0"/>
              <w:ind w:left="0" w:leftChars="0" w:firstLine="480" w:firstLineChars="200"/>
              <w:rPr>
                <w:rFonts w:ascii="宋体" w:hAnsi="宋体"/>
                <w:bCs/>
                <w:color w:val="auto"/>
                <w:sz w:val="24"/>
                <w:szCs w:val="24"/>
              </w:rPr>
            </w:pPr>
            <w:r>
              <w:rPr>
                <w:rFonts w:hint="eastAsia" w:ascii="宋体" w:hAnsi="宋体"/>
                <w:bCs/>
                <w:color w:val="auto"/>
                <w:sz w:val="24"/>
                <w:szCs w:val="24"/>
              </w:rPr>
              <w:t>②安全生产教育计划、检查及整改相关资料</w:t>
            </w:r>
            <w:r>
              <w:rPr>
                <w:rFonts w:hint="eastAsia" w:ascii="宋体" w:hAnsi="宋体"/>
                <w:bCs/>
                <w:color w:val="auto"/>
                <w:sz w:val="24"/>
                <w:szCs w:val="24"/>
                <w:lang w:eastAsia="zh-CN"/>
              </w:rPr>
              <w:t>。</w:t>
            </w:r>
            <w:r>
              <w:rPr>
                <w:rFonts w:hint="eastAsia" w:ascii="宋体" w:hAnsi="宋体"/>
                <w:bCs/>
                <w:color w:val="auto"/>
                <w:sz w:val="24"/>
                <w:szCs w:val="24"/>
              </w:rPr>
              <w:t xml:space="preserve"> </w:t>
            </w:r>
          </w:p>
          <w:p>
            <w:pPr>
              <w:spacing w:beforeLines="0" w:afterLines="0"/>
              <w:ind w:left="0" w:leftChars="0" w:firstLine="480" w:firstLineChars="200"/>
              <w:rPr>
                <w:rFonts w:hint="eastAsia" w:ascii="宋体" w:hAnsi="宋体" w:eastAsia="宋体"/>
                <w:bCs/>
                <w:color w:val="auto"/>
                <w:sz w:val="24"/>
                <w:szCs w:val="24"/>
                <w:lang w:eastAsia="zh-CN"/>
              </w:rPr>
            </w:pPr>
            <w:r>
              <w:rPr>
                <w:rFonts w:hint="eastAsia" w:ascii="宋体" w:hAnsi="宋体"/>
                <w:bCs/>
                <w:color w:val="auto"/>
                <w:sz w:val="24"/>
                <w:szCs w:val="24"/>
              </w:rPr>
              <w:t>③安全设备设施台账</w:t>
            </w:r>
            <w:r>
              <w:rPr>
                <w:rFonts w:hint="eastAsia" w:ascii="宋体" w:hAnsi="宋体"/>
                <w:bCs/>
                <w:color w:val="auto"/>
                <w:sz w:val="24"/>
                <w:szCs w:val="24"/>
                <w:lang w:eastAsia="zh-CN"/>
              </w:rPr>
              <w:t>。</w:t>
            </w:r>
          </w:p>
          <w:p>
            <w:pPr>
              <w:spacing w:beforeLines="0" w:afterLines="0"/>
              <w:ind w:left="0" w:leftChars="0"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④应对突发事件的预案</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jc w:val="center"/>
        </w:trPr>
        <w:tc>
          <w:tcPr>
            <w:tcW w:w="6809" w:type="dxa"/>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tc>
        <w:tc>
          <w:tcPr>
            <w:tcW w:w="2201"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jc w:val="center"/>
        </w:trPr>
        <w:tc>
          <w:tcPr>
            <w:tcW w:w="6809" w:type="dxa"/>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tc>
        <w:tc>
          <w:tcPr>
            <w:tcW w:w="2201" w:type="dxa"/>
          </w:tcPr>
          <w:p>
            <w:pPr>
              <w:rPr>
                <w:rFonts w:ascii="宋体" w:hAnsi="宋体"/>
                <w:color w:val="auto"/>
                <w:sz w:val="24"/>
                <w:szCs w:val="24"/>
              </w:rPr>
            </w:pPr>
            <w:r>
              <w:rPr>
                <w:rFonts w:hint="eastAsia" w:ascii="宋体" w:hAnsi="宋体" w:cs="仿宋_GB2312"/>
                <w:color w:val="auto"/>
                <w:sz w:val="24"/>
                <w:szCs w:val="24"/>
              </w:rPr>
              <w:t>专家评分（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16校企合作（满分100分）</w:t>
      </w:r>
    </w:p>
    <w:tbl>
      <w:tblPr>
        <w:tblStyle w:val="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3"/>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9001" w:type="dxa"/>
            <w:gridSpan w:val="2"/>
          </w:tcPr>
          <w:p>
            <w:pPr>
              <w:snapToGrid w:val="0"/>
              <w:spacing w:beforeLines="0" w:afterLines="0"/>
              <w:ind w:left="0" w:firstLine="0" w:firstLineChars="0"/>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不断完善校企合作办学制度，并贯穿于高技能人才培养的全过程。校企合作指导委员会发挥指导学校教育教学改革，及时调整学校发展方向和规划的作用。</w:t>
            </w:r>
            <w:r>
              <w:rPr>
                <w:rFonts w:hint="eastAsia" w:ascii="宋体" w:hAnsi="宋体"/>
                <w:color w:val="auto"/>
                <w:sz w:val="24"/>
                <w:szCs w:val="24"/>
                <w:lang w:eastAsia="zh-CN"/>
              </w:rPr>
              <w:t>技师学院应</w:t>
            </w:r>
            <w:r>
              <w:rPr>
                <w:rFonts w:hint="eastAsia" w:ascii="宋体" w:hAnsi="宋体"/>
                <w:color w:val="auto"/>
                <w:sz w:val="24"/>
                <w:szCs w:val="24"/>
              </w:rPr>
              <w:t>结合专业设置选择生产设备先进、技术处于同行业领先水平的企业合作，共建校内外生产实习基地。每个预备技师（技师）、高级技工专业应有5个以上合作企业。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8" w:hRule="atLeast"/>
          <w:jc w:val="center"/>
        </w:trPr>
        <w:tc>
          <w:tcPr>
            <w:tcW w:w="9001"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snapToGrid w:val="0"/>
              <w:ind w:firstLine="480" w:firstLineChars="200"/>
              <w:rPr>
                <w:rFonts w:hint="eastAsia" w:ascii="宋体" w:hAnsi="宋体"/>
                <w:color w:val="auto"/>
                <w:sz w:val="24"/>
                <w:szCs w:val="24"/>
              </w:rPr>
            </w:pPr>
            <w:r>
              <w:rPr>
                <w:rFonts w:hint="eastAsia" w:ascii="宋体" w:hAnsi="宋体"/>
                <w:color w:val="auto"/>
                <w:sz w:val="24"/>
                <w:szCs w:val="24"/>
              </w:rPr>
              <w:t>①学校有完善的校企合作办学制度，计20分；未制定的，不计分。②校企合作指导委员会发挥作用，并经常开展相关活动，计20分；没有记录的，不计分。③每个专业均与5个以上先进大中型企业签订长期稳定的合作协议，合作形式多样，计20分；每缺一个协议，扣5分。④学生的生产实习能紧密结合企业生产实际，在校内或生产企业进行定岗实习，计20分；没有记录的，不计分。⑤师生积极参与企业技术更新、产品开发和项目攻关等活动，计10分；没有成果佐证材料的，不计分。</w:t>
            </w:r>
            <w:bookmarkStart w:id="2" w:name="_Hlk75937745"/>
            <w:r>
              <w:rPr>
                <w:rFonts w:hint="eastAsia" w:ascii="宋体" w:hAnsi="宋体"/>
                <w:color w:val="auto"/>
                <w:sz w:val="24"/>
                <w:szCs w:val="24"/>
              </w:rPr>
              <w:t>⑥积极参与新型学徒制培养，至少已招生一级学生，计10分；没有参与的，不计分。</w:t>
            </w:r>
          </w:p>
          <w:bookmarkEnd w:id="2"/>
          <w:p>
            <w:pPr>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ascii="宋体" w:hAnsi="宋体"/>
                <w:color w:val="auto"/>
                <w:sz w:val="24"/>
                <w:szCs w:val="24"/>
              </w:rPr>
            </w:pPr>
            <w:r>
              <w:rPr>
                <w:rFonts w:hint="eastAsia" w:ascii="宋体" w:hAnsi="宋体"/>
                <w:color w:val="auto"/>
                <w:sz w:val="24"/>
                <w:szCs w:val="24"/>
              </w:rPr>
              <w:t>①校企合作制度或章程。</w:t>
            </w:r>
          </w:p>
          <w:p>
            <w:pPr>
              <w:spacing w:beforeLines="0" w:afterLines="0"/>
              <w:ind w:left="0" w:leftChars="0" w:firstLine="480" w:firstLineChars="200"/>
              <w:rPr>
                <w:rFonts w:ascii="宋体" w:hAnsi="宋体"/>
                <w:color w:val="auto"/>
                <w:sz w:val="24"/>
                <w:szCs w:val="24"/>
              </w:rPr>
            </w:pPr>
            <w:r>
              <w:rPr>
                <w:rFonts w:hint="eastAsia" w:ascii="宋体" w:hAnsi="宋体"/>
                <w:color w:val="auto"/>
                <w:sz w:val="24"/>
                <w:szCs w:val="24"/>
              </w:rPr>
              <w:t>②校企合作协议。</w:t>
            </w:r>
          </w:p>
          <w:p>
            <w:pPr>
              <w:spacing w:beforeLines="0" w:afterLines="0"/>
              <w:ind w:left="0" w:leftChars="0" w:firstLine="480" w:firstLineChars="200"/>
              <w:rPr>
                <w:rFonts w:ascii="宋体" w:hAnsi="宋体"/>
                <w:color w:val="auto"/>
                <w:sz w:val="24"/>
                <w:szCs w:val="24"/>
              </w:rPr>
            </w:pPr>
            <w:r>
              <w:rPr>
                <w:rFonts w:hint="eastAsia" w:ascii="宋体" w:hAnsi="宋体"/>
                <w:color w:val="auto"/>
                <w:sz w:val="24"/>
                <w:szCs w:val="24"/>
              </w:rPr>
              <w:t>③校企合作活动记录、资料等。</w:t>
            </w:r>
          </w:p>
          <w:p>
            <w:pPr>
              <w:spacing w:beforeLines="0" w:afterLines="0"/>
              <w:ind w:left="0" w:leftChars="0" w:firstLine="480" w:firstLineChars="200"/>
              <w:rPr>
                <w:rFonts w:ascii="宋体" w:hAnsi="宋体"/>
                <w:color w:val="auto"/>
                <w:sz w:val="24"/>
                <w:szCs w:val="24"/>
              </w:rPr>
            </w:pPr>
            <w:r>
              <w:rPr>
                <w:rFonts w:hint="eastAsia" w:ascii="宋体" w:hAnsi="宋体"/>
                <w:color w:val="auto"/>
                <w:sz w:val="24"/>
                <w:szCs w:val="24"/>
              </w:rPr>
              <w:t>④学生到企业实习资料（实习协议、生产实习计划、方案、实习指导记录、企业反馈、</w:t>
            </w:r>
          </w:p>
          <w:p>
            <w:pPr>
              <w:spacing w:beforeLines="0" w:afterLines="0"/>
              <w:ind w:firstLine="480" w:firstLineChars="200"/>
              <w:rPr>
                <w:rFonts w:ascii="宋体" w:hAnsi="宋体"/>
                <w:color w:val="auto"/>
                <w:sz w:val="24"/>
                <w:szCs w:val="24"/>
              </w:rPr>
            </w:pPr>
            <w:r>
              <w:rPr>
                <w:rFonts w:hint="eastAsia" w:ascii="宋体" w:hAnsi="宋体"/>
                <w:color w:val="auto"/>
                <w:sz w:val="24"/>
                <w:szCs w:val="24"/>
              </w:rPr>
              <w:t>考试考核等）。</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⑤参与企业技术革新、产品研发等说明材料</w:t>
            </w:r>
            <w:r>
              <w:rPr>
                <w:rFonts w:hint="eastAsia" w:ascii="宋体" w:hAnsi="宋体"/>
                <w:color w:val="auto"/>
                <w:sz w:val="24"/>
                <w:szCs w:val="24"/>
                <w:lang w:eastAsia="zh-CN"/>
              </w:rPr>
              <w:t>。</w:t>
            </w:r>
          </w:p>
          <w:p>
            <w:pPr>
              <w:spacing w:beforeLines="0" w:afterLines="0"/>
              <w:ind w:left="0" w:leftChars="0" w:firstLine="480" w:firstLineChars="200"/>
              <w:rPr>
                <w:rFonts w:hint="eastAsia" w:ascii="仿宋_GB2312" w:hAnsi="宋体" w:eastAsia="宋体" w:cs="宋体"/>
                <w:color w:val="auto"/>
                <w:kern w:val="0"/>
                <w:sz w:val="24"/>
                <w:szCs w:val="24"/>
                <w:lang w:eastAsia="zh-CN"/>
              </w:rPr>
            </w:pPr>
            <w:bookmarkStart w:id="3" w:name="_Hlk75937794"/>
            <w:r>
              <w:rPr>
                <w:rFonts w:hint="eastAsia" w:ascii="宋体" w:hAnsi="宋体"/>
                <w:color w:val="auto"/>
                <w:sz w:val="24"/>
                <w:szCs w:val="24"/>
              </w:rPr>
              <w:t>⑥新型学徒制培养的相关佐证材料</w:t>
            </w:r>
            <w:bookmarkEnd w:id="3"/>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jc w:val="center"/>
        </w:trPr>
        <w:tc>
          <w:tcPr>
            <w:tcW w:w="6873" w:type="dxa"/>
          </w:tcPr>
          <w:p>
            <w:pPr>
              <w:rPr>
                <w:rFonts w:ascii="宋体" w:hAnsi="宋体" w:cs="仿宋_GB2312"/>
                <w:color w:val="auto"/>
                <w:sz w:val="24"/>
                <w:szCs w:val="24"/>
              </w:rPr>
            </w:pPr>
            <w:r>
              <w:rPr>
                <w:rFonts w:hint="eastAsia" w:ascii="宋体" w:hAnsi="宋体" w:cs="仿宋_GB2312"/>
                <w:color w:val="auto"/>
                <w:sz w:val="24"/>
                <w:szCs w:val="24"/>
              </w:rPr>
              <w:t>学校自评：</w:t>
            </w: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p>
            <w:pPr>
              <w:rPr>
                <w:rFonts w:ascii="宋体" w:hAnsi="宋体" w:cs="仿宋_GB2312"/>
                <w:color w:val="auto"/>
                <w:sz w:val="24"/>
                <w:szCs w:val="24"/>
              </w:rPr>
            </w:pPr>
          </w:p>
        </w:tc>
        <w:tc>
          <w:tcPr>
            <w:tcW w:w="2128" w:type="dxa"/>
          </w:tcPr>
          <w:p>
            <w:pPr>
              <w:rPr>
                <w:rFonts w:ascii="宋体" w:hAnsi="宋体"/>
                <w:color w:val="auto"/>
                <w:sz w:val="24"/>
                <w:szCs w:val="24"/>
              </w:rPr>
            </w:pPr>
            <w:r>
              <w:rPr>
                <w:rFonts w:hint="eastAsia" w:ascii="宋体" w:hAnsi="宋体" w:cs="仿宋_GB2312"/>
                <w:color w:val="auto"/>
                <w:sz w:val="24"/>
                <w:szCs w:val="24"/>
              </w:rPr>
              <w:t>自评分（</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s="仿宋_GB2312"/>
                <w:color w:val="auto"/>
                <w:sz w:val="24"/>
                <w:szCs w:val="24"/>
              </w:rPr>
            </w:pPr>
            <w:r>
              <w:rPr>
                <w:rFonts w:hint="eastAsia" w:ascii="宋体" w:hAnsi="宋体" w:cs="仿宋_GB2312"/>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jc w:val="center"/>
        </w:trPr>
        <w:tc>
          <w:tcPr>
            <w:tcW w:w="6873" w:type="dxa"/>
          </w:tcPr>
          <w:p>
            <w:pPr>
              <w:rPr>
                <w:rFonts w:ascii="宋体" w:hAnsi="宋体"/>
                <w:color w:val="auto"/>
                <w:sz w:val="24"/>
                <w:szCs w:val="24"/>
              </w:rPr>
            </w:pPr>
            <w:r>
              <w:rPr>
                <w:rFonts w:hint="eastAsia" w:ascii="宋体" w:hAnsi="宋体" w:cs="仿宋_GB2312"/>
                <w:color w:val="auto"/>
                <w:sz w:val="24"/>
                <w:szCs w:val="24"/>
              </w:rPr>
              <w:t>专家评价：</w:t>
            </w: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ind w:firstLine="240" w:firstLineChars="100"/>
              <w:rPr>
                <w:rFonts w:ascii="宋体" w:hAnsi="宋体"/>
                <w:color w:val="auto"/>
                <w:sz w:val="24"/>
                <w:szCs w:val="24"/>
              </w:rPr>
            </w:pPr>
          </w:p>
          <w:p>
            <w:pPr>
              <w:rPr>
                <w:rFonts w:ascii="宋体" w:hAnsi="宋体"/>
                <w:color w:val="auto"/>
                <w:sz w:val="24"/>
                <w:szCs w:val="24"/>
              </w:rPr>
            </w:pPr>
          </w:p>
        </w:tc>
        <w:tc>
          <w:tcPr>
            <w:tcW w:w="2128" w:type="dxa"/>
          </w:tcPr>
          <w:p>
            <w:pPr>
              <w:jc w:val="left"/>
              <w:rPr>
                <w:rFonts w:ascii="宋体" w:hAnsi="宋体"/>
                <w:color w:val="auto"/>
                <w:sz w:val="24"/>
                <w:szCs w:val="24"/>
              </w:rPr>
            </w:pPr>
            <w:r>
              <w:rPr>
                <w:rFonts w:hint="eastAsia" w:ascii="宋体" w:hAnsi="宋体" w:cs="仿宋_GB2312"/>
                <w:color w:val="auto"/>
                <w:sz w:val="24"/>
                <w:szCs w:val="24"/>
              </w:rPr>
              <w:t>专家评（</w:t>
            </w:r>
            <w:r>
              <w:rPr>
                <w:rFonts w:ascii="宋体" w:hAnsi="宋体" w:cs="仿宋_GB2312"/>
                <w:color w:val="auto"/>
                <w:sz w:val="24"/>
                <w:szCs w:val="24"/>
              </w:rPr>
              <w:t xml:space="preserve">       </w:t>
            </w:r>
            <w:r>
              <w:rPr>
                <w:rFonts w:hint="eastAsia" w:ascii="宋体" w:hAnsi="宋体" w:cs="仿宋_GB2312"/>
                <w:color w:val="auto"/>
                <w:sz w:val="24"/>
                <w:szCs w:val="24"/>
              </w:rPr>
              <w:t>）</w:t>
            </w:r>
          </w:p>
          <w:p>
            <w:pPr>
              <w:rPr>
                <w:rFonts w:ascii="宋体" w:hAnsi="宋体"/>
                <w:color w:val="auto"/>
                <w:sz w:val="24"/>
                <w:szCs w:val="24"/>
              </w:rPr>
            </w:pPr>
            <w:r>
              <w:rPr>
                <w:rFonts w:hint="eastAsia" w:ascii="宋体" w:hAnsi="宋体" w:cs="仿宋_GB2312"/>
                <w:color w:val="auto"/>
                <w:sz w:val="24"/>
                <w:szCs w:val="24"/>
              </w:rPr>
              <w:t>扣分原因：</w:t>
            </w:r>
          </w:p>
        </w:tc>
      </w:tr>
    </w:tbl>
    <w:p>
      <w:pPr>
        <w:rPr>
          <w:vanish/>
          <w:color w:val="auto"/>
        </w:rPr>
      </w:pPr>
      <w:r>
        <w:rPr>
          <w:vanish/>
          <w:color w:val="auto"/>
        </w:rPr>
        <w:br w:type="page"/>
      </w:r>
    </w:p>
    <w:p>
      <w:pPr>
        <w:rPr>
          <w:rFonts w:ascii="仿宋_GB2312" w:eastAsia="仿宋_GB2312" w:cs="仿宋_GB2312"/>
          <w:b/>
          <w:bCs/>
          <w:color w:val="auto"/>
          <w:sz w:val="32"/>
          <w:szCs w:val="32"/>
        </w:rPr>
      </w:pPr>
      <w:r>
        <w:rPr>
          <w:rFonts w:hint="eastAsia" w:ascii="仿宋_GB2312" w:eastAsia="仿宋_GB2312" w:cs="仿宋_GB2312"/>
          <w:b/>
          <w:bCs/>
          <w:color w:val="auto"/>
          <w:sz w:val="32"/>
          <w:szCs w:val="32"/>
        </w:rPr>
        <w:t>17教学研究（满分</w:t>
      </w:r>
      <w:r>
        <w:rPr>
          <w:rFonts w:hint="eastAsia" w:ascii="仿宋_GB2312" w:eastAsia="仿宋_GB2312" w:cs="仿宋_GB2312"/>
          <w:b/>
          <w:bCs/>
          <w:color w:val="auto"/>
          <w:sz w:val="32"/>
          <w:szCs w:val="32"/>
          <w:lang w:val="en-US" w:eastAsia="zh-CN"/>
        </w:rPr>
        <w:t>6</w:t>
      </w:r>
      <w:r>
        <w:rPr>
          <w:rFonts w:hint="eastAsia" w:ascii="仿宋_GB2312" w:eastAsia="仿宋_GB2312" w:cs="仿宋_GB2312"/>
          <w:b/>
          <w:bCs/>
          <w:color w:val="auto"/>
          <w:sz w:val="32"/>
          <w:szCs w:val="32"/>
        </w:rPr>
        <w:t>0分）</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109" w:type="dxa"/>
            <w:gridSpan w:val="2"/>
          </w:tcPr>
          <w:p>
            <w:pPr>
              <w:snapToGrid w:val="0"/>
              <w:spacing w:beforeLines="0" w:afterLines="0"/>
              <w:ind w:left="0" w:firstLine="0" w:firstLineChars="0"/>
              <w:rPr>
                <w:rFonts w:ascii="仿宋_GB2312" w:hAnsi="宋体" w:eastAsia="仿宋_GB2312" w:cs="Arial"/>
                <w:color w:val="auto"/>
                <w:sz w:val="24"/>
                <w:szCs w:val="24"/>
              </w:rPr>
            </w:pPr>
            <w:r>
              <w:rPr>
                <w:rFonts w:hint="eastAsia" w:ascii="黑体" w:hAnsi="黑体" w:eastAsia="黑体" w:cs="仿宋_GB2312"/>
                <w:b/>
                <w:bCs/>
                <w:color w:val="auto"/>
                <w:sz w:val="24"/>
                <w:szCs w:val="24"/>
              </w:rPr>
              <w:t>设置标准：</w:t>
            </w:r>
            <w:r>
              <w:rPr>
                <w:rFonts w:hint="eastAsia" w:ascii="宋体" w:hAnsi="宋体"/>
                <w:color w:val="auto"/>
                <w:sz w:val="24"/>
                <w:szCs w:val="24"/>
                <w:lang w:eastAsia="zh-CN"/>
              </w:rPr>
              <w:t>技师学院应</w:t>
            </w:r>
            <w:r>
              <w:rPr>
                <w:rFonts w:hint="eastAsia" w:ascii="宋体" w:hAnsi="宋体"/>
                <w:color w:val="auto"/>
                <w:sz w:val="24"/>
                <w:szCs w:val="24"/>
              </w:rPr>
              <w:t>设立专业教学研究机构，加强高技能人才培养规律和方法的研究。学院各常设专业至少有一名专业带头人，专业带头人应在当地专业领域具有一定的影响力。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9109" w:type="dxa"/>
            <w:gridSpan w:val="2"/>
          </w:tcPr>
          <w:p>
            <w:pPr>
              <w:rPr>
                <w:rFonts w:ascii="仿宋_GB2312" w:hAnsi="宋体" w:eastAsia="仿宋_GB2312"/>
                <w:b/>
                <w:color w:val="auto"/>
                <w:sz w:val="24"/>
                <w:szCs w:val="24"/>
              </w:rPr>
            </w:pPr>
            <w:r>
              <w:rPr>
                <w:rFonts w:hint="eastAsia" w:ascii="黑体" w:hAnsi="黑体" w:eastAsia="黑体" w:cs="仿宋_GB2312"/>
                <w:b/>
                <w:bCs/>
                <w:color w:val="auto"/>
                <w:sz w:val="24"/>
                <w:szCs w:val="24"/>
              </w:rPr>
              <w:t>评分办法：</w:t>
            </w:r>
          </w:p>
          <w:p>
            <w:pPr>
              <w:widowControl w:val="0"/>
              <w:ind w:firstLine="480" w:firstLineChars="200"/>
              <w:jc w:val="both"/>
              <w:rPr>
                <w:rFonts w:hint="eastAsia" w:ascii="宋体" w:hAnsi="宋体"/>
                <w:color w:val="auto"/>
                <w:sz w:val="24"/>
                <w:szCs w:val="24"/>
              </w:rPr>
            </w:pPr>
            <w:r>
              <w:rPr>
                <w:rFonts w:hint="eastAsia" w:ascii="宋体" w:hAnsi="宋体"/>
                <w:color w:val="auto"/>
                <w:sz w:val="24"/>
                <w:szCs w:val="24"/>
              </w:rPr>
              <w:t>①设立专业教学研究机构，计</w:t>
            </w:r>
            <w:r>
              <w:rPr>
                <w:rFonts w:hint="eastAsia" w:ascii="宋体" w:hAnsi="宋体"/>
                <w:color w:val="auto"/>
                <w:sz w:val="24"/>
                <w:szCs w:val="24"/>
                <w:lang w:val="en-US" w:eastAsia="zh-CN"/>
              </w:rPr>
              <w:t>2</w:t>
            </w:r>
            <w:r>
              <w:rPr>
                <w:rFonts w:hint="eastAsia" w:ascii="宋体" w:hAnsi="宋体"/>
                <w:color w:val="auto"/>
                <w:sz w:val="24"/>
                <w:szCs w:val="24"/>
              </w:rPr>
              <w:t>0分；未设立的，不计分；设立但未组织活动的，扣</w:t>
            </w:r>
            <w:r>
              <w:rPr>
                <w:rFonts w:hint="eastAsia" w:ascii="宋体" w:hAnsi="宋体"/>
                <w:color w:val="auto"/>
                <w:sz w:val="24"/>
                <w:szCs w:val="24"/>
                <w:lang w:val="en-US" w:eastAsia="zh-CN"/>
              </w:rPr>
              <w:t>10</w:t>
            </w:r>
            <w:r>
              <w:rPr>
                <w:rFonts w:hint="eastAsia" w:ascii="宋体" w:hAnsi="宋体"/>
                <w:color w:val="auto"/>
                <w:sz w:val="24"/>
                <w:szCs w:val="24"/>
              </w:rPr>
              <w:t>分。②及时跟踪新技术、新设备、新材料、新工艺在企业的应用情况，校外交流、研讨频繁、成效显著，计</w:t>
            </w:r>
            <w:r>
              <w:rPr>
                <w:rFonts w:hint="eastAsia" w:ascii="宋体" w:hAnsi="宋体"/>
                <w:color w:val="auto"/>
                <w:sz w:val="24"/>
                <w:szCs w:val="24"/>
                <w:lang w:val="en-US" w:eastAsia="zh-CN"/>
              </w:rPr>
              <w:t>2</w:t>
            </w:r>
            <w:r>
              <w:rPr>
                <w:rFonts w:hint="eastAsia" w:ascii="宋体" w:hAnsi="宋体"/>
                <w:color w:val="auto"/>
                <w:sz w:val="24"/>
                <w:szCs w:val="24"/>
              </w:rPr>
              <w:t>0分；成效不显著的，酌情扣分。③校内教学研究规范有序，并能不断改进教学方法，更新、调整教学内容，保持教学的先进性和实用性。计10分；不完全符合要求的，酌情扣分。④常设专业有一名专业带头人，计10分；每缺一个专业，扣5分。</w:t>
            </w:r>
          </w:p>
          <w:p>
            <w:pPr>
              <w:spacing w:beforeLines="0" w:afterLines="0"/>
              <w:ind w:firstLine="0" w:firstLineChars="0"/>
              <w:rPr>
                <w:rFonts w:ascii="黑体" w:hAnsi="宋体" w:eastAsia="黑体"/>
                <w:b/>
                <w:bCs/>
                <w:color w:val="auto"/>
                <w:sz w:val="24"/>
                <w:szCs w:val="24"/>
              </w:rPr>
            </w:pPr>
            <w:r>
              <w:rPr>
                <w:rFonts w:hint="eastAsia" w:ascii="黑体" w:hAnsi="宋体" w:eastAsia="黑体"/>
                <w:b/>
                <w:bCs/>
                <w:color w:val="auto"/>
                <w:sz w:val="24"/>
                <w:szCs w:val="24"/>
              </w:rPr>
              <w:t>备查材料及考察内容：</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①有关“四新”材料及在专业教学中的应用情况</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②校外学习、研讨、交流成果</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③教研活动计划、记录、成果</w:t>
            </w:r>
            <w:r>
              <w:rPr>
                <w:rFonts w:hint="eastAsia" w:ascii="宋体" w:hAnsi="宋体"/>
                <w:color w:val="auto"/>
                <w:sz w:val="24"/>
                <w:szCs w:val="24"/>
                <w:lang w:eastAsia="zh-CN"/>
              </w:rPr>
              <w:t>。</w:t>
            </w:r>
          </w:p>
          <w:p>
            <w:pPr>
              <w:spacing w:beforeLines="0" w:afterLines="0"/>
              <w:ind w:left="0" w:leftChars="0" w:firstLine="480" w:firstLineChars="200"/>
              <w:rPr>
                <w:rFonts w:hint="eastAsia" w:ascii="宋体" w:hAnsi="宋体" w:eastAsia="宋体"/>
                <w:color w:val="auto"/>
                <w:sz w:val="24"/>
                <w:szCs w:val="24"/>
                <w:lang w:eastAsia="zh-CN"/>
              </w:rPr>
            </w:pPr>
            <w:r>
              <w:rPr>
                <w:rFonts w:hint="eastAsia" w:ascii="宋体" w:hAnsi="宋体"/>
                <w:color w:val="auto"/>
                <w:sz w:val="24"/>
                <w:szCs w:val="24"/>
              </w:rPr>
              <w:t>④教学内容、教学方法改革资料</w:t>
            </w:r>
            <w:r>
              <w:rPr>
                <w:rFonts w:hint="eastAsia" w:ascii="宋体" w:hAnsi="宋体"/>
                <w:color w:val="auto"/>
                <w:sz w:val="24"/>
                <w:szCs w:val="24"/>
                <w:lang w:eastAsia="zh-CN"/>
              </w:rPr>
              <w:t>。</w:t>
            </w:r>
          </w:p>
          <w:p>
            <w:pPr>
              <w:spacing w:beforeLines="0" w:afterLines="0"/>
              <w:ind w:left="0" w:leftChars="0" w:firstLine="480" w:firstLineChars="200"/>
              <w:rPr>
                <w:rFonts w:hint="eastAsia" w:ascii="仿宋_GB2312" w:hAnsi="宋体" w:eastAsia="宋体" w:cs="宋体"/>
                <w:color w:val="auto"/>
                <w:kern w:val="0"/>
                <w:sz w:val="24"/>
                <w:szCs w:val="24"/>
                <w:lang w:eastAsia="zh-CN"/>
              </w:rPr>
            </w:pPr>
            <w:r>
              <w:rPr>
                <w:rFonts w:hint="eastAsia" w:ascii="宋体" w:hAnsi="宋体"/>
                <w:color w:val="auto"/>
                <w:sz w:val="24"/>
                <w:szCs w:val="24"/>
              </w:rPr>
              <w:t>⑤专业带头人相关制度和业绩佐证材料</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jc w:val="center"/>
        </w:trPr>
        <w:tc>
          <w:tcPr>
            <w:tcW w:w="6731"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学校自评：</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tc>
        <w:tc>
          <w:tcPr>
            <w:tcW w:w="237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自评分（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6731"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专家评价：</w:t>
            </w:r>
          </w:p>
          <w:p>
            <w:pPr>
              <w:ind w:firstLine="240" w:firstLineChars="100"/>
              <w:rPr>
                <w:rFonts w:hint="eastAsia" w:ascii="宋体" w:hAnsi="宋体" w:eastAsia="宋体" w:cs="宋体"/>
                <w:color w:val="auto"/>
                <w:sz w:val="24"/>
                <w:szCs w:val="24"/>
              </w:rPr>
            </w:pPr>
          </w:p>
          <w:p>
            <w:pPr>
              <w:ind w:firstLine="240" w:firstLineChars="100"/>
              <w:rPr>
                <w:rFonts w:hint="eastAsia" w:ascii="宋体" w:hAnsi="宋体" w:eastAsia="宋体" w:cs="宋体"/>
                <w:color w:val="auto"/>
                <w:sz w:val="24"/>
                <w:szCs w:val="24"/>
              </w:rPr>
            </w:pPr>
          </w:p>
          <w:p>
            <w:pPr>
              <w:ind w:firstLine="0" w:firstLineChars="0"/>
              <w:rPr>
                <w:rFonts w:hint="eastAsia" w:ascii="宋体" w:hAnsi="宋体" w:eastAsia="宋体" w:cs="宋体"/>
                <w:color w:val="auto"/>
                <w:sz w:val="24"/>
                <w:szCs w:val="24"/>
              </w:rPr>
            </w:pPr>
          </w:p>
        </w:tc>
        <w:tc>
          <w:tcPr>
            <w:tcW w:w="2378" w:type="dxa"/>
          </w:tcPr>
          <w:p>
            <w:pPr>
              <w:rPr>
                <w:rFonts w:hint="eastAsia" w:ascii="宋体" w:hAnsi="宋体" w:eastAsia="宋体" w:cs="宋体"/>
                <w:color w:val="auto"/>
                <w:sz w:val="24"/>
                <w:szCs w:val="24"/>
              </w:rPr>
            </w:pPr>
            <w:r>
              <w:rPr>
                <w:rFonts w:hint="eastAsia" w:ascii="宋体" w:hAnsi="宋体" w:eastAsia="宋体" w:cs="宋体"/>
                <w:color w:val="auto"/>
                <w:sz w:val="24"/>
                <w:szCs w:val="24"/>
              </w:rPr>
              <w:t>专家评分（       ）</w:t>
            </w:r>
          </w:p>
          <w:p>
            <w:pPr>
              <w:rPr>
                <w:rFonts w:hint="eastAsia" w:ascii="宋体" w:hAnsi="宋体" w:eastAsia="宋体" w:cs="宋体"/>
                <w:color w:val="auto"/>
                <w:sz w:val="24"/>
                <w:szCs w:val="24"/>
              </w:rPr>
            </w:pPr>
            <w:r>
              <w:rPr>
                <w:rFonts w:hint="eastAsia" w:ascii="宋体" w:hAnsi="宋体" w:eastAsia="宋体" w:cs="宋体"/>
                <w:color w:val="auto"/>
                <w:sz w:val="24"/>
                <w:szCs w:val="24"/>
              </w:rPr>
              <w:t>扣分原因：</w:t>
            </w:r>
          </w:p>
        </w:tc>
      </w:tr>
    </w:tbl>
    <w:p>
      <w:pPr>
        <w:tabs>
          <w:tab w:val="left" w:pos="4256"/>
        </w:tabs>
        <w:jc w:val="center"/>
        <w:rPr>
          <w:b/>
          <w:bCs/>
          <w:color w:val="auto"/>
          <w:sz w:val="44"/>
          <w:szCs w:val="44"/>
        </w:rPr>
      </w:pPr>
      <w:r>
        <w:rPr>
          <w:rFonts w:hint="eastAsia" w:ascii="方正小标宋简体" w:hAnsi="方正小标宋简体" w:eastAsia="方正小标宋简体" w:cs="方正小标宋简体"/>
          <w:b w:val="0"/>
          <w:bCs w:val="0"/>
          <w:color w:val="auto"/>
          <w:sz w:val="44"/>
          <w:szCs w:val="44"/>
        </w:rPr>
        <w:t>山东省技师学院</w:t>
      </w:r>
      <w:r>
        <w:rPr>
          <w:rFonts w:hint="eastAsia" w:ascii="方正小标宋简体" w:hAnsi="方正小标宋简体" w:eastAsia="方正小标宋简体" w:cs="方正小标宋简体"/>
          <w:b w:val="0"/>
          <w:bCs w:val="0"/>
          <w:color w:val="auto"/>
          <w:sz w:val="44"/>
          <w:szCs w:val="44"/>
          <w:lang w:eastAsia="zh-CN"/>
        </w:rPr>
        <w:t>设立评估</w:t>
      </w:r>
      <w:r>
        <w:rPr>
          <w:rFonts w:hint="eastAsia" w:ascii="方正小标宋简体" w:hAnsi="方正小标宋简体" w:eastAsia="方正小标宋简体" w:cs="方正小标宋简体"/>
          <w:b w:val="0"/>
          <w:bCs w:val="0"/>
          <w:color w:val="auto"/>
          <w:sz w:val="44"/>
          <w:szCs w:val="44"/>
        </w:rPr>
        <w:t>分数汇总表</w:t>
      </w:r>
    </w:p>
    <w:p>
      <w:pPr>
        <w:tabs>
          <w:tab w:val="left" w:pos="4256"/>
        </w:tabs>
        <w:jc w:val="left"/>
        <w:rPr>
          <w:b/>
          <w:bCs/>
          <w:color w:val="auto"/>
        </w:rPr>
      </w:pPr>
      <w:r>
        <w:rPr>
          <w:rFonts w:hint="eastAsia"/>
          <w:b/>
          <w:bCs/>
          <w:color w:val="auto"/>
        </w:rPr>
        <w:t>学校名称：</w:t>
      </w:r>
    </w:p>
    <w:tbl>
      <w:tblPr>
        <w:tblStyle w:val="6"/>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037"/>
        <w:gridCol w:w="1037"/>
        <w:gridCol w:w="2268"/>
        <w:gridCol w:w="103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ind w:firstLine="201" w:firstLineChars="100"/>
              <w:jc w:val="center"/>
              <w:rPr>
                <w:rFonts w:ascii="宋体" w:hAnsi="宋体"/>
                <w:b/>
                <w:bCs/>
                <w:color w:val="auto"/>
                <w:sz w:val="20"/>
                <w:szCs w:val="20"/>
              </w:rPr>
            </w:pPr>
            <w:r>
              <w:rPr>
                <w:rFonts w:hint="eastAsia" w:ascii="宋体" w:hAnsi="宋体"/>
                <w:b/>
                <w:bCs/>
                <w:color w:val="auto"/>
                <w:sz w:val="20"/>
                <w:szCs w:val="20"/>
              </w:rPr>
              <w:t>评估内容</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jc w:val="center"/>
              <w:rPr>
                <w:rFonts w:ascii="宋体" w:hAnsi="宋体"/>
                <w:b/>
                <w:bCs/>
                <w:color w:val="auto"/>
                <w:sz w:val="20"/>
                <w:szCs w:val="20"/>
              </w:rPr>
            </w:pPr>
            <w:r>
              <w:rPr>
                <w:rFonts w:hint="eastAsia" w:ascii="宋体" w:hAnsi="宋体"/>
                <w:b/>
                <w:bCs/>
                <w:color w:val="auto"/>
                <w:sz w:val="20"/>
                <w:szCs w:val="20"/>
              </w:rPr>
              <w:t>满分</w:t>
            </w:r>
          </w:p>
          <w:p>
            <w:pPr>
              <w:tabs>
                <w:tab w:val="left" w:pos="4256"/>
              </w:tabs>
              <w:jc w:val="center"/>
              <w:rPr>
                <w:rFonts w:ascii="宋体" w:hAnsi="宋体"/>
                <w:b/>
                <w:bCs/>
                <w:color w:val="auto"/>
                <w:sz w:val="20"/>
                <w:szCs w:val="20"/>
              </w:rPr>
            </w:pPr>
            <w:r>
              <w:rPr>
                <w:rFonts w:hint="eastAsia" w:ascii="宋体" w:hAnsi="宋体"/>
                <w:b/>
                <w:bCs/>
                <w:color w:val="auto"/>
                <w:sz w:val="20"/>
                <w:szCs w:val="20"/>
              </w:rPr>
              <w:t>分值</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jc w:val="center"/>
              <w:rPr>
                <w:rFonts w:ascii="宋体" w:hAnsi="宋体"/>
                <w:b/>
                <w:bCs/>
                <w:color w:val="auto"/>
                <w:sz w:val="20"/>
                <w:szCs w:val="20"/>
              </w:rPr>
            </w:pPr>
            <w:r>
              <w:rPr>
                <w:rFonts w:hint="eastAsia" w:ascii="宋体" w:hAnsi="宋体"/>
                <w:b/>
                <w:bCs/>
                <w:color w:val="auto"/>
                <w:sz w:val="20"/>
                <w:szCs w:val="20"/>
              </w:rPr>
              <w:t>学校</w:t>
            </w:r>
          </w:p>
          <w:p>
            <w:pPr>
              <w:tabs>
                <w:tab w:val="left" w:pos="4256"/>
              </w:tabs>
              <w:jc w:val="center"/>
              <w:rPr>
                <w:rFonts w:ascii="宋体" w:hAnsi="宋体"/>
                <w:b/>
                <w:bCs/>
                <w:color w:val="auto"/>
                <w:sz w:val="20"/>
                <w:szCs w:val="20"/>
              </w:rPr>
            </w:pPr>
            <w:r>
              <w:rPr>
                <w:rFonts w:hint="eastAsia" w:ascii="宋体" w:hAnsi="宋体"/>
                <w:b/>
                <w:bCs/>
                <w:color w:val="auto"/>
                <w:sz w:val="20"/>
                <w:szCs w:val="20"/>
              </w:rPr>
              <w:t>自评分</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jc w:val="center"/>
              <w:rPr>
                <w:rFonts w:ascii="宋体" w:hAnsi="宋体"/>
                <w:b/>
                <w:bCs/>
                <w:color w:val="auto"/>
                <w:sz w:val="20"/>
                <w:szCs w:val="20"/>
              </w:rPr>
            </w:pPr>
            <w:r>
              <w:rPr>
                <w:rFonts w:hint="eastAsia" w:ascii="宋体" w:hAnsi="宋体"/>
                <w:b/>
                <w:bCs/>
                <w:color w:val="auto"/>
                <w:sz w:val="20"/>
                <w:szCs w:val="20"/>
              </w:rPr>
              <w:t>扣分原因</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jc w:val="center"/>
              <w:rPr>
                <w:rFonts w:ascii="宋体" w:hAnsi="宋体"/>
                <w:b/>
                <w:bCs/>
                <w:color w:val="auto"/>
                <w:sz w:val="20"/>
                <w:szCs w:val="20"/>
              </w:rPr>
            </w:pPr>
            <w:r>
              <w:rPr>
                <w:rFonts w:hint="eastAsia" w:ascii="宋体" w:hAnsi="宋体"/>
                <w:b/>
                <w:bCs/>
                <w:color w:val="auto"/>
                <w:sz w:val="20"/>
                <w:szCs w:val="20"/>
              </w:rPr>
              <w:t>专家组</w:t>
            </w:r>
          </w:p>
          <w:p>
            <w:pPr>
              <w:tabs>
                <w:tab w:val="left" w:pos="4256"/>
              </w:tabs>
              <w:jc w:val="center"/>
              <w:rPr>
                <w:rFonts w:ascii="宋体" w:hAnsi="宋体"/>
                <w:b/>
                <w:bCs/>
                <w:color w:val="auto"/>
                <w:sz w:val="20"/>
                <w:szCs w:val="20"/>
              </w:rPr>
            </w:pPr>
            <w:r>
              <w:rPr>
                <w:rFonts w:hint="eastAsia" w:ascii="宋体" w:hAnsi="宋体"/>
                <w:b/>
                <w:bCs/>
                <w:color w:val="auto"/>
                <w:sz w:val="20"/>
                <w:szCs w:val="20"/>
              </w:rPr>
              <w:t>评分</w:t>
            </w: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jc w:val="center"/>
              <w:rPr>
                <w:rFonts w:ascii="宋体" w:hAnsi="宋体"/>
                <w:b/>
                <w:bCs/>
                <w:color w:val="auto"/>
                <w:sz w:val="20"/>
                <w:szCs w:val="20"/>
              </w:rPr>
            </w:pPr>
            <w:r>
              <w:rPr>
                <w:rFonts w:hint="eastAsia" w:ascii="宋体" w:hAnsi="宋体"/>
                <w:b/>
                <w:bCs/>
                <w:color w:val="auto"/>
                <w:sz w:val="20"/>
                <w:szCs w:val="20"/>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01办学方向</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02培养目标</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03申办资格</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r>
              <w:rPr>
                <w:b/>
                <w:bCs/>
                <w:color w:val="auto"/>
                <w:sz w:val="20"/>
                <w:szCs w:val="20"/>
              </w:rPr>
              <w:t>否决项</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04办学规模</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05专业设置</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60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hint="eastAsia" w:ascii="宋体" w:hAnsi="宋体" w:eastAsia="宋体"/>
                <w:b/>
                <w:bCs/>
                <w:color w:val="auto"/>
                <w:sz w:val="20"/>
                <w:szCs w:val="20"/>
                <w:lang w:eastAsia="zh-CN"/>
              </w:rPr>
            </w:pPr>
            <w:r>
              <w:rPr>
                <w:rFonts w:hint="eastAsia" w:ascii="宋体" w:hAnsi="宋体"/>
                <w:b/>
                <w:bCs/>
                <w:color w:val="auto"/>
                <w:sz w:val="20"/>
                <w:szCs w:val="20"/>
              </w:rPr>
              <w:t>06学校</w:t>
            </w:r>
            <w:r>
              <w:rPr>
                <w:rFonts w:hint="eastAsia" w:ascii="宋体" w:hAnsi="宋体"/>
                <w:b/>
                <w:bCs/>
                <w:color w:val="auto"/>
                <w:sz w:val="20"/>
                <w:szCs w:val="20"/>
                <w:lang w:eastAsia="zh-CN"/>
              </w:rPr>
              <w:t>面积</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b/>
                <w:bCs/>
                <w:color w:val="auto"/>
                <w:sz w:val="20"/>
                <w:szCs w:val="20"/>
              </w:rPr>
              <w:t>否决项</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07实训设施</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100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08图书网络</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09办学经费</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10领导班子</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11师资队伍</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100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12学校管理</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40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13教学管理</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80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14德育管理</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lang w:val="en-US" w:eastAsia="zh-CN"/>
              </w:rPr>
              <w:t>6</w:t>
            </w:r>
            <w:r>
              <w:rPr>
                <w:rFonts w:hint="eastAsia"/>
                <w:b/>
                <w:bCs/>
                <w:color w:val="auto"/>
                <w:sz w:val="20"/>
                <w:szCs w:val="20"/>
              </w:rPr>
              <w:t>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ascii="宋体" w:hAnsi="宋体"/>
                <w:b/>
                <w:bCs/>
                <w:color w:val="auto"/>
                <w:sz w:val="20"/>
                <w:szCs w:val="20"/>
              </w:rPr>
              <w:t>1</w:t>
            </w:r>
            <w:r>
              <w:rPr>
                <w:rFonts w:hint="eastAsia" w:ascii="宋体" w:hAnsi="宋体"/>
                <w:b/>
                <w:bCs/>
                <w:color w:val="auto"/>
                <w:sz w:val="20"/>
                <w:szCs w:val="20"/>
              </w:rPr>
              <w:t>5安全管理</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lang w:val="en-US" w:eastAsia="zh-CN"/>
              </w:rPr>
              <w:t>6</w:t>
            </w:r>
            <w:r>
              <w:rPr>
                <w:rFonts w:hint="eastAsia"/>
                <w:b/>
                <w:bCs/>
                <w:color w:val="auto"/>
                <w:sz w:val="20"/>
                <w:szCs w:val="20"/>
              </w:rPr>
              <w:t>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16校企合作</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rFonts w:hint="eastAsia"/>
                <w:b/>
                <w:bCs/>
                <w:color w:val="auto"/>
                <w:sz w:val="20"/>
                <w:szCs w:val="20"/>
              </w:rPr>
              <w:t>100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rPr>
                <w:rFonts w:ascii="宋体" w:hAnsi="宋体"/>
                <w:b/>
                <w:bCs/>
                <w:color w:val="auto"/>
                <w:sz w:val="20"/>
                <w:szCs w:val="20"/>
              </w:rPr>
            </w:pPr>
            <w:r>
              <w:rPr>
                <w:rFonts w:hint="eastAsia" w:ascii="宋体" w:hAnsi="宋体"/>
                <w:b/>
                <w:bCs/>
                <w:color w:val="auto"/>
                <w:sz w:val="20"/>
                <w:szCs w:val="20"/>
              </w:rPr>
              <w:t>17教学研究</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rFonts w:hint="default" w:eastAsia="宋体"/>
                <w:b/>
                <w:bCs/>
                <w:color w:val="auto"/>
                <w:sz w:val="20"/>
                <w:szCs w:val="20"/>
                <w:lang w:val="en-US" w:eastAsia="zh-CN"/>
              </w:rPr>
            </w:pPr>
            <w:r>
              <w:rPr>
                <w:rFonts w:hint="eastAsia"/>
                <w:b/>
                <w:bCs/>
                <w:color w:val="auto"/>
                <w:sz w:val="20"/>
                <w:szCs w:val="20"/>
                <w:lang w:val="en-US" w:eastAsia="zh-CN"/>
              </w:rPr>
              <w:t>60</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0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rFonts w:ascii="宋体" w:hAnsi="宋体"/>
                <w:b/>
                <w:bCs/>
                <w:color w:val="auto"/>
                <w:sz w:val="20"/>
                <w:szCs w:val="20"/>
              </w:rPr>
            </w:pPr>
            <w:r>
              <w:rPr>
                <w:rFonts w:hint="eastAsia" w:ascii="宋体" w:hAnsi="宋体"/>
                <w:b/>
                <w:bCs/>
                <w:color w:val="auto"/>
                <w:sz w:val="20"/>
                <w:szCs w:val="20"/>
              </w:rPr>
              <w:t>总评分</w:t>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 w:val="20"/>
                <w:szCs w:val="20"/>
              </w:rPr>
            </w:pPr>
            <w:r>
              <w:rPr>
                <w:b/>
                <w:bCs/>
                <w:color w:val="auto"/>
                <w:sz w:val="20"/>
                <w:szCs w:val="20"/>
              </w:rPr>
              <w:fldChar w:fldCharType="begin"/>
            </w:r>
            <w:r>
              <w:rPr>
                <w:b/>
                <w:bCs/>
                <w:color w:val="auto"/>
                <w:sz w:val="20"/>
                <w:szCs w:val="20"/>
              </w:rPr>
              <w:instrText xml:space="preserve"> =SUM(ABOVE) </w:instrText>
            </w:r>
            <w:r>
              <w:rPr>
                <w:b/>
                <w:bCs/>
                <w:color w:val="auto"/>
                <w:sz w:val="20"/>
                <w:szCs w:val="20"/>
              </w:rPr>
              <w:fldChar w:fldCharType="separate"/>
            </w:r>
            <w:r>
              <w:rPr>
                <w:rFonts w:hint="eastAsia"/>
                <w:b/>
                <w:bCs/>
                <w:color w:val="auto"/>
                <w:sz w:val="20"/>
                <w:szCs w:val="20"/>
                <w:lang w:val="en-US" w:eastAsia="zh-CN"/>
              </w:rPr>
              <w:t>9</w:t>
            </w:r>
            <w:r>
              <w:rPr>
                <w:b/>
                <w:bCs/>
                <w:color w:val="auto"/>
                <w:sz w:val="20"/>
                <w:szCs w:val="20"/>
              </w:rPr>
              <w:t>00</w:t>
            </w:r>
            <w:r>
              <w:rPr>
                <w:b/>
                <w:bCs/>
                <w:color w:val="auto"/>
                <w:sz w:val="20"/>
                <w:szCs w:val="20"/>
              </w:rPr>
              <w:fldChar w:fldCharType="end"/>
            </w: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1037"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tabs>
                <w:tab w:val="left" w:pos="4256"/>
              </w:tabs>
              <w:adjustRightInd w:val="0"/>
              <w:snapToGrid w:val="0"/>
              <w:jc w:val="center"/>
              <w:rPr>
                <w:b/>
                <w:bCs/>
                <w:color w:val="auto"/>
                <w:szCs w:val="21"/>
              </w:rPr>
            </w:pPr>
          </w:p>
        </w:tc>
      </w:tr>
    </w:tbl>
    <w:p>
      <w:pPr>
        <w:tabs>
          <w:tab w:val="left" w:pos="4256"/>
        </w:tabs>
        <w:rPr>
          <w:color w:val="auto"/>
        </w:rPr>
      </w:pPr>
    </w:p>
    <w:p>
      <w:pPr>
        <w:tabs>
          <w:tab w:val="left" w:pos="4256"/>
        </w:tabs>
        <w:ind w:firstLine="280" w:firstLineChars="1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专家组成员签字：                             </w:t>
      </w:r>
    </w:p>
    <w:p>
      <w:pPr>
        <w:tabs>
          <w:tab w:val="left" w:pos="4256"/>
        </w:tabs>
        <w:ind w:firstLine="6160" w:firstLineChars="2200"/>
        <w:rPr>
          <w:rFonts w:hint="eastAsia"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xml:space="preserve">   年    月    日</w:t>
      </w:r>
    </w:p>
    <w:p>
      <w:pPr>
        <w:spacing w:line="500" w:lineRule="exact"/>
        <w:rPr>
          <w:rFonts w:hint="eastAsia" w:ascii="楷体_GB2312" w:hAnsi="楷体_GB2312" w:eastAsia="楷体_GB2312" w:cs="楷体_GB2312"/>
          <w:b/>
          <w:bCs/>
          <w:color w:val="auto"/>
          <w:sz w:val="32"/>
          <w:szCs w:val="32"/>
        </w:rPr>
      </w:pPr>
      <w:r>
        <w:rPr>
          <w:rFonts w:hint="eastAsia" w:ascii="楷体_GB2312" w:hAnsi="楷体_GB2312" w:eastAsia="楷体_GB2312" w:cs="楷体_GB2312"/>
          <w:color w:val="auto"/>
        </w:rPr>
        <w:br w:type="page"/>
      </w:r>
    </w:p>
    <w:p>
      <w:pPr>
        <w:pStyle w:val="2"/>
        <w:ind w:firstLine="0" w:firstLineChars="0"/>
        <w:rPr>
          <w:rFonts w:ascii="仿宋_GB2312" w:eastAsia="仿宋_GB2312"/>
          <w:b/>
          <w:color w:val="auto"/>
          <w:sz w:val="32"/>
          <w:szCs w:val="32"/>
        </w:rPr>
      </w:pPr>
    </w:p>
    <w:p>
      <w:pPr>
        <w:pStyle w:val="2"/>
        <w:ind w:firstLine="0" w:firstLineChars="0"/>
        <w:rPr>
          <w:rFonts w:ascii="仿宋_GB2312" w:eastAsia="仿宋_GB2312"/>
          <w:b/>
          <w:color w:val="auto"/>
          <w:sz w:val="32"/>
          <w:szCs w:val="32"/>
        </w:rPr>
      </w:pPr>
    </w:p>
    <w:p>
      <w:pPr>
        <w:pStyle w:val="2"/>
        <w:ind w:firstLine="0" w:firstLineChars="0"/>
        <w:rPr>
          <w:rFonts w:ascii="仿宋_GB2312" w:eastAsia="仿宋_GB2312"/>
          <w:b/>
          <w:color w:val="auto"/>
          <w:sz w:val="32"/>
          <w:szCs w:val="32"/>
        </w:rPr>
      </w:pPr>
    </w:p>
    <w:p>
      <w:pPr>
        <w:jc w:val="center"/>
        <w:rPr>
          <w:rFonts w:hint="eastAsia" w:ascii="方正小标宋简体" w:hAnsi="方正小标宋简体" w:eastAsia="方正小标宋简体" w:cs="方正小标宋简体"/>
          <w:b w:val="0"/>
          <w:bCs/>
          <w:color w:val="auto"/>
          <w:sz w:val="52"/>
          <w:szCs w:val="52"/>
          <w:lang w:eastAsia="zh-CN"/>
        </w:rPr>
      </w:pPr>
      <w:r>
        <w:rPr>
          <w:rFonts w:hint="eastAsia" w:ascii="方正小标宋简体" w:hAnsi="方正小标宋简体" w:eastAsia="方正小标宋简体" w:cs="方正小标宋简体"/>
          <w:b w:val="0"/>
          <w:bCs/>
          <w:color w:val="auto"/>
          <w:sz w:val="52"/>
          <w:szCs w:val="52"/>
        </w:rPr>
        <w:t>山东省技师学院设立</w:t>
      </w:r>
      <w:r>
        <w:rPr>
          <w:rFonts w:hint="eastAsia" w:ascii="方正小标宋简体" w:hAnsi="方正小标宋简体" w:eastAsia="方正小标宋简体" w:cs="方正小标宋简体"/>
          <w:b w:val="0"/>
          <w:bCs/>
          <w:color w:val="auto"/>
          <w:sz w:val="52"/>
          <w:szCs w:val="52"/>
          <w:lang w:eastAsia="zh-CN"/>
        </w:rPr>
        <w:t>评估</w:t>
      </w:r>
    </w:p>
    <w:p>
      <w:pPr>
        <w:jc w:val="center"/>
        <w:rPr>
          <w:rFonts w:ascii="宋体" w:hAnsi="宋体"/>
          <w:b/>
          <w:color w:val="auto"/>
          <w:sz w:val="52"/>
          <w:szCs w:val="52"/>
        </w:rPr>
      </w:pPr>
      <w:r>
        <w:rPr>
          <w:rFonts w:hint="eastAsia" w:ascii="方正小标宋简体" w:hAnsi="方正小标宋简体" w:eastAsia="方正小标宋简体" w:cs="方正小标宋简体"/>
          <w:b w:val="0"/>
          <w:bCs/>
          <w:color w:val="auto"/>
          <w:sz w:val="52"/>
          <w:szCs w:val="52"/>
        </w:rPr>
        <w:t>专家意见表</w:t>
      </w:r>
    </w:p>
    <w:p>
      <w:pPr>
        <w:jc w:val="center"/>
        <w:rPr>
          <w:rFonts w:ascii="黑体" w:eastAsia="黑体"/>
          <w:color w:val="auto"/>
          <w:sz w:val="52"/>
          <w:szCs w:val="52"/>
        </w:rPr>
      </w:pPr>
    </w:p>
    <w:p>
      <w:pPr>
        <w:rPr>
          <w:rFonts w:ascii="黑体" w:eastAsia="黑体"/>
          <w:b/>
          <w:color w:val="auto"/>
          <w:szCs w:val="21"/>
        </w:rPr>
      </w:pPr>
    </w:p>
    <w:p>
      <w:pPr>
        <w:ind w:firstLine="1767" w:firstLineChars="550"/>
        <w:rPr>
          <w:rFonts w:ascii="黑体" w:eastAsia="黑体"/>
          <w:b/>
          <w:color w:val="auto"/>
          <w:sz w:val="32"/>
        </w:rPr>
      </w:pPr>
    </w:p>
    <w:p>
      <w:pPr>
        <w:ind w:firstLine="1767" w:firstLineChars="550"/>
        <w:rPr>
          <w:rFonts w:ascii="黑体" w:eastAsia="黑体"/>
          <w:b/>
          <w:color w:val="auto"/>
          <w:sz w:val="32"/>
        </w:rPr>
      </w:pPr>
    </w:p>
    <w:p>
      <w:pPr>
        <w:ind w:firstLine="1767" w:firstLineChars="550"/>
        <w:rPr>
          <w:rFonts w:ascii="黑体" w:eastAsia="黑体"/>
          <w:b/>
          <w:color w:val="auto"/>
          <w:sz w:val="32"/>
        </w:rPr>
      </w:pPr>
    </w:p>
    <w:p>
      <w:pPr>
        <w:ind w:firstLine="1120" w:firstLineChars="350"/>
        <w:rPr>
          <w:rFonts w:ascii="黑体" w:eastAsia="黑体"/>
          <w:color w:val="auto"/>
          <w:sz w:val="32"/>
        </w:rPr>
      </w:pPr>
    </w:p>
    <w:p>
      <w:pPr>
        <w:ind w:firstLine="0" w:firstLineChars="0"/>
        <w:rPr>
          <w:rFonts w:ascii="黑体" w:eastAsia="黑体"/>
          <w:color w:val="auto"/>
          <w:sz w:val="32"/>
        </w:rPr>
      </w:pPr>
    </w:p>
    <w:p>
      <w:pPr>
        <w:ind w:firstLine="1600" w:firstLineChars="500"/>
        <w:rPr>
          <w:rFonts w:ascii="黑体" w:eastAsia="黑体"/>
          <w:color w:val="auto"/>
          <w:sz w:val="32"/>
        </w:rPr>
      </w:pPr>
      <w:r>
        <w:rPr>
          <w:rFonts w:hint="eastAsia" w:ascii="黑体" w:eastAsia="黑体"/>
          <w:color w:val="auto"/>
          <w:sz w:val="32"/>
        </w:rPr>
        <w:t>学校名称:</w:t>
      </w:r>
      <w:r>
        <w:rPr>
          <w:rFonts w:hint="eastAsia" w:ascii="黑体" w:eastAsia="黑体"/>
          <w:color w:val="auto"/>
          <w:sz w:val="32"/>
          <w:u w:val="single"/>
        </w:rPr>
        <w:t xml:space="preserve">                        </w:t>
      </w:r>
      <w:r>
        <w:rPr>
          <w:rFonts w:hint="eastAsia" w:ascii="黑体" w:eastAsia="黑体"/>
          <w:color w:val="auto"/>
          <w:sz w:val="32"/>
        </w:rPr>
        <w:t>（公章）</w:t>
      </w:r>
    </w:p>
    <w:p>
      <w:pPr>
        <w:rPr>
          <w:rFonts w:ascii="黑体" w:eastAsia="黑体"/>
          <w:color w:val="auto"/>
          <w:sz w:val="32"/>
          <w:u w:val="single"/>
        </w:rPr>
      </w:pPr>
      <w:r>
        <w:rPr>
          <w:rFonts w:hint="eastAsia" w:ascii="黑体" w:eastAsia="黑体"/>
          <w:color w:val="auto"/>
          <w:sz w:val="32"/>
        </w:rPr>
        <w:t xml:space="preserve"> </w:t>
      </w:r>
      <w:r>
        <w:rPr>
          <w:rFonts w:ascii="黑体" w:eastAsia="黑体"/>
          <w:color w:val="auto"/>
          <w:sz w:val="32"/>
        </w:rPr>
        <w:t xml:space="preserve">         </w:t>
      </w:r>
      <w:r>
        <w:rPr>
          <w:rFonts w:hint="eastAsia" w:ascii="黑体" w:eastAsia="黑体"/>
          <w:color w:val="auto"/>
          <w:sz w:val="32"/>
        </w:rPr>
        <w:t>填报时间：</w:t>
      </w:r>
      <w:r>
        <w:rPr>
          <w:rFonts w:hint="eastAsia" w:ascii="黑体" w:eastAsia="黑体"/>
          <w:color w:val="auto"/>
          <w:sz w:val="32"/>
          <w:u w:val="single"/>
        </w:rPr>
        <w:t xml:space="preserve"> </w:t>
      </w:r>
      <w:r>
        <w:rPr>
          <w:rFonts w:ascii="黑体" w:eastAsia="黑体"/>
          <w:color w:val="auto"/>
          <w:sz w:val="32"/>
          <w:u w:val="single"/>
        </w:rPr>
        <w:t xml:space="preserve">                       </w:t>
      </w: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rPr>
          <w:rFonts w:ascii="黑体" w:eastAsia="黑体"/>
          <w:color w:val="auto"/>
          <w:sz w:val="32"/>
        </w:rPr>
      </w:pPr>
    </w:p>
    <w:p>
      <w:pPr>
        <w:jc w:val="center"/>
        <w:rPr>
          <w:rFonts w:ascii="黑体" w:eastAsia="黑体"/>
          <w:color w:val="auto"/>
          <w:sz w:val="32"/>
        </w:rPr>
      </w:pPr>
      <w:r>
        <w:rPr>
          <w:rFonts w:hint="eastAsia" w:ascii="黑体" w:eastAsia="黑体"/>
          <w:color w:val="auto"/>
          <w:sz w:val="32"/>
        </w:rPr>
        <w:t>山东省人力资源和社会保障厅制</w:t>
      </w:r>
    </w:p>
    <w:p>
      <w:pPr>
        <w:rPr>
          <w:color w:val="auto"/>
        </w:rPr>
      </w:pPr>
    </w:p>
    <w:tbl>
      <w:tblPr>
        <w:tblStyle w:val="6"/>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18"/>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908" w:type="dxa"/>
            <w:gridSpan w:val="2"/>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申办院校名称</w:t>
            </w:r>
          </w:p>
        </w:tc>
        <w:tc>
          <w:tcPr>
            <w:tcW w:w="7033" w:type="dxa"/>
          </w:tcPr>
          <w:p>
            <w:pPr>
              <w:rPr>
                <w:rFonts w:hint="eastAsia" w:ascii="黑体" w:hAnsi="黑体" w:eastAsia="黑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908" w:type="dxa"/>
            <w:gridSpan w:val="2"/>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建议开设技师（预备技师）</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专业</w:t>
            </w:r>
          </w:p>
        </w:tc>
        <w:tc>
          <w:tcPr>
            <w:tcW w:w="7033" w:type="dxa"/>
          </w:tcPr>
          <w:p>
            <w:pPr>
              <w:jc w:val="center"/>
              <w:rPr>
                <w:rFonts w:hint="eastAsia" w:ascii="黑体" w:hAnsi="黑体" w:eastAsia="黑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0" w:hRule="atLeast"/>
          <w:jc w:val="center"/>
        </w:trPr>
        <w:tc>
          <w:tcPr>
            <w:tcW w:w="890" w:type="dxa"/>
            <w:vAlign w:val="center"/>
          </w:tcPr>
          <w:p>
            <w:pPr>
              <w:jc w:val="center"/>
              <w:rPr>
                <w:rFonts w:hint="eastAsia" w:ascii="黑体" w:hAnsi="黑体" w:eastAsia="黑体" w:cs="黑体"/>
                <w:color w:val="auto"/>
                <w:sz w:val="24"/>
              </w:rPr>
            </w:pPr>
            <w:r>
              <w:rPr>
                <w:rFonts w:hint="eastAsia" w:ascii="黑体" w:hAnsi="黑体" w:eastAsia="黑体" w:cs="黑体"/>
                <w:color w:val="auto"/>
                <w:sz w:val="28"/>
                <w:szCs w:val="28"/>
                <w:lang w:eastAsia="zh-CN"/>
              </w:rPr>
              <w:t>专家组总体评估结论</w:t>
            </w:r>
          </w:p>
        </w:tc>
        <w:tc>
          <w:tcPr>
            <w:tcW w:w="8051" w:type="dxa"/>
            <w:gridSpan w:val="2"/>
            <w:vAlign w:val="center"/>
          </w:tcPr>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rPr>
                <w:rFonts w:hint="eastAsia" w:ascii="黑体" w:hAnsi="黑体" w:eastAsia="黑体" w:cs="黑体"/>
                <w:color w:val="auto"/>
                <w:sz w:val="24"/>
              </w:rPr>
            </w:pPr>
            <w:r>
              <w:rPr>
                <w:rFonts w:hint="eastAsia" w:ascii="黑体" w:hAnsi="黑体" w:eastAsia="黑体" w:cs="黑体"/>
                <w:color w:val="auto"/>
                <w:sz w:val="24"/>
              </w:rPr>
              <w:t>专家组成员签字：</w:t>
            </w:r>
          </w:p>
          <w:p>
            <w:pPr>
              <w:ind w:firstLine="3720" w:firstLineChars="1550"/>
              <w:jc w:val="center"/>
              <w:rPr>
                <w:rFonts w:hint="eastAsia" w:ascii="黑体" w:hAnsi="黑体" w:eastAsia="黑体" w:cs="黑体"/>
                <w:color w:val="auto"/>
                <w:sz w:val="24"/>
              </w:rPr>
            </w:pPr>
            <w:r>
              <w:rPr>
                <w:rFonts w:hint="eastAsia" w:ascii="黑体" w:hAnsi="黑体" w:eastAsia="黑体" w:cs="黑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2" w:hRule="atLeast"/>
          <w:jc w:val="center"/>
        </w:trPr>
        <w:tc>
          <w:tcPr>
            <w:tcW w:w="890"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详细</w:t>
            </w:r>
          </w:p>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8"/>
                <w:szCs w:val="28"/>
              </w:rPr>
              <w:t>评审意见</w:t>
            </w:r>
          </w:p>
        </w:tc>
        <w:tc>
          <w:tcPr>
            <w:tcW w:w="8051" w:type="dxa"/>
            <w:gridSpan w:val="2"/>
            <w:vAlign w:val="center"/>
          </w:tcPr>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p>
            <w:pPr>
              <w:jc w:val="center"/>
              <w:rPr>
                <w:rFonts w:hint="eastAsia" w:ascii="黑体" w:hAnsi="黑体" w:eastAsia="黑体" w:cs="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5" w:hRule="atLeast"/>
          <w:jc w:val="center"/>
        </w:trPr>
        <w:tc>
          <w:tcPr>
            <w:tcW w:w="890" w:type="dxa"/>
            <w:vAlign w:val="center"/>
          </w:tcPr>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存在</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的问</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题及</w:t>
            </w:r>
          </w:p>
          <w:p>
            <w:pPr>
              <w:spacing w:line="40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整改</w:t>
            </w:r>
          </w:p>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8"/>
                <w:szCs w:val="28"/>
                <w:lang w:eastAsia="zh-CN"/>
              </w:rPr>
              <w:t>建议</w:t>
            </w:r>
          </w:p>
        </w:tc>
        <w:tc>
          <w:tcPr>
            <w:tcW w:w="8051" w:type="dxa"/>
            <w:gridSpan w:val="2"/>
            <w:vAlign w:val="center"/>
          </w:tcPr>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center"/>
              <w:rPr>
                <w:rFonts w:hint="eastAsia" w:ascii="黑体" w:hAnsi="黑体" w:eastAsia="黑体" w:cs="黑体"/>
                <w:color w:val="auto"/>
              </w:rPr>
            </w:pPr>
          </w:p>
          <w:p>
            <w:pPr>
              <w:jc w:val="both"/>
              <w:rPr>
                <w:rFonts w:hint="eastAsia" w:ascii="黑体" w:hAnsi="黑体" w:eastAsia="黑体" w:cs="黑体"/>
                <w:color w:val="auto"/>
              </w:rPr>
            </w:pPr>
          </w:p>
        </w:tc>
      </w:tr>
    </w:tbl>
    <w:p>
      <w:pPr>
        <w:rPr>
          <w:color w:val="auto"/>
        </w:rPr>
        <w:sectPr>
          <w:pgSz w:w="11906" w:h="16838"/>
          <w:pgMar w:top="2098" w:right="1531" w:bottom="1814" w:left="1531" w:header="851" w:footer="992" w:gutter="0"/>
          <w:cols w:space="425" w:num="1"/>
          <w:docGrid w:type="lines" w:linePitch="312" w:charSpace="0"/>
        </w:sectPr>
      </w:pPr>
    </w:p>
    <w:p>
      <w:pPr>
        <w:rPr>
          <w:color w:val="auto"/>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240" w:lineRule="exact"/>
        <w:ind w:leftChars="0" w:firstLine="0"/>
        <w:textAlignment w:val="auto"/>
        <w:rPr>
          <w:rFonts w:hint="eastAsia" w:ascii="仿宋_GB2312" w:hAnsi="仿宋_GB2312" w:eastAsia="仿宋_GB2312" w:cs="仿宋_GB2312"/>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leftChars="0" w:firstLine="0"/>
        <w:textAlignment w:val="auto"/>
        <w:rPr>
          <w:rFonts w:hint="eastAsia" w:ascii="仿宋_GB2312" w:hAnsi="仿宋_GB2312" w:eastAsia="仿宋_GB2312" w:cs="仿宋_GB2312"/>
          <w:color w:val="auto"/>
          <w:sz w:val="28"/>
          <w:szCs w:val="28"/>
          <w:lang w:val="en-US" w:eastAsia="zh-CN"/>
        </w:rPr>
      </w:pPr>
      <w:r>
        <w:rPr>
          <w:rFonts w:hint="eastAsia" w:ascii="仿宋_GB2312"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-34925</wp:posOffset>
                </wp:positionH>
                <wp:positionV relativeFrom="paragraph">
                  <wp:posOffset>36830</wp:posOffset>
                </wp:positionV>
                <wp:extent cx="5615940" cy="0"/>
                <wp:effectExtent l="0" t="0" r="0" b="0"/>
                <wp:wrapNone/>
                <wp:docPr id="5"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75pt;margin-top:2.9pt;height:0pt;width:442.2pt;z-index:251670528;mso-width-relative:page;mso-height-relative:page;" filled="f" stroked="t" coordsize="21600,21600" o:gfxdata="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mPiBtUA&#10;AAAGAQAADwAAAAAAAAABACAAAAAiAAAAZHJzL2Rvd25yZXYueG1sUEsBAhQAFAAAAAgAh07iQGdh&#10;umvpAQAA3AMAAA4AAAAAAAAAAQAgAAAAJAEAAGRycy9lMm9Eb2MueG1sUEsFBgAAAAAGAAYAWQEA&#10;AH8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抄送：自贸试验区济南片区、青岛片区、烟台片区管委会</w:t>
      </w:r>
      <w:r>
        <w:rPr>
          <w:rFonts w:hint="default"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上合示范</w:t>
      </w:r>
    </w:p>
    <w:p>
      <w:pPr>
        <w:keepNext w:val="0"/>
        <w:keepLines w:val="0"/>
        <w:pageBreakBefore w:val="0"/>
        <w:numPr>
          <w:ilvl w:val="0"/>
          <w:numId w:val="0"/>
        </w:numPr>
        <w:kinsoku/>
        <w:wordWrap/>
        <w:overflowPunct/>
        <w:topLinePunct w:val="0"/>
        <w:autoSpaceDE/>
        <w:autoSpaceDN/>
        <w:bidi w:val="0"/>
        <w:adjustRightInd/>
        <w:snapToGrid/>
        <w:spacing w:beforeLines="0" w:afterLines="0" w:line="480" w:lineRule="exact"/>
        <w:ind w:leftChars="0" w:firstLine="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区管委会</w:t>
      </w:r>
      <w:r>
        <w:rPr>
          <w:rFonts w:hint="default"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青岛西海岸新区管委会</w:t>
      </w:r>
      <w:r>
        <w:rPr>
          <w:rFonts w:hint="default"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部分国家级开发区管委会</w:t>
      </w:r>
      <w:r>
        <w:rPr>
          <w:rFonts w:hint="default" w:ascii="仿宋_GB2312" w:hAnsi="仿宋_GB2312" w:eastAsia="仿宋_GB2312" w:cs="仿宋_GB2312"/>
          <w:color w:val="auto"/>
          <w:sz w:val="28"/>
          <w:szCs w:val="28"/>
          <w:lang w:eastAsia="zh-CN"/>
        </w:rPr>
        <w:t>。</w:t>
      </w:r>
    </w:p>
    <w:p>
      <w:pPr>
        <w:ind w:firstLine="276"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1270</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8480;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7jyBdIAAAAC&#10;AQAADwAAAAAAAAABACAAAAAiAAAAZHJzL2Rvd25yZXYueG1sUEsBAhQAFAAAAAgAh07iQPnBNuXp&#10;AQAA3AMAAA4AAAAAAAAAAQAgAAAAIQEAAGRycy9lMm9Eb2MueG1sUEsFBgAAAAAGAAYAWQEAAHwF&#10;AAAAAA==&#10;">
                <v:fill on="f" focussize="0,0"/>
                <v:stroke weight="1.2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no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7456;mso-width-relative:page;mso-height-relative:page;" filled="f" stroked="f" coordsize="21600,21600" o:gfxdata="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opChXTAAAABAEAAA8AAAAAAAAAAQAgAAAA&#10;IgAAAGRycy9kb3ducmV2LnhtbFBLAQIUABQAAAAIAIdO4kA7Xeh91wEAALMDAAAOAAAAAAAAAAEA&#10;IAAAACIBAABkcnMvZTJvRG9jLnhtbFBLBQYAAAAABgAGAFkBAABrBQAAAAA=&#10;">
                <v:fill on="f" focussize="0,0"/>
                <v:stroke on="f" weight="1pt"/>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6432;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F70eHoAQAA3AMAAA4AAABkcnMvZTJvRG9jLnhtbK1TzY7T&#10;MBC+I/EOlu80abW7QN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u+4MyBpYY/fv/x+PMX&#10;u8rajAEbCrlzm3jaYdjETPTQRZv/RIEdip7Hs57qkJigw+ub+fX7K5JaPPmq54shYvqovGXZaLnR&#10;LlOFBvafMFEyCn0KycfGsZHGdfG2znhAg9dRw8m0gYpH15fL6I2W99qYfAVjv70zke0hN798mRMB&#10;/xWWs6wBhymuuKaxGBTID06ydAwki6PXwHMNVknOjKLHky0ChCaBNpdEUmrjqIIs6yRktrZeHqkJ&#10;uxB1P5AU81Jl9lDTS72nAc1T9ee+ID0/yt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QLbdYA&#10;AAAGAQAADwAAAAAAAAABACAAAAAiAAAAZHJzL2Rvd25yZXYueG1sUEsBAhQAFAAAAAgAh07iQEF7&#10;0eH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sz w:val="28"/>
          <w:szCs w:val="28"/>
        </w:rPr>
        <w:t>山东省人力资源和社会保障厅办公室        2022年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p>
      <w:pPr>
        <w:keepNext w:val="0"/>
        <w:keepLines w:val="0"/>
        <w:pageBreakBefore w:val="0"/>
        <w:numPr>
          <w:ilvl w:val="-1"/>
          <w:numId w:val="0"/>
        </w:numPr>
        <w:kinsoku/>
        <w:wordWrap/>
        <w:overflowPunct/>
        <w:topLinePunct w:val="0"/>
        <w:autoSpaceDE/>
        <w:autoSpaceDN/>
        <w:bidi w:val="0"/>
        <w:adjustRightInd/>
        <w:snapToGrid/>
        <w:spacing w:line="240" w:lineRule="auto"/>
        <w:ind w:leftChars="0" w:right="552" w:firstLine="276"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eastAsia="仿宋_GB2312"/>
          <w:sz w:val="28"/>
          <w:szCs w:val="28"/>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950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rRCJ&#10;1gAAAAYBAAAPAAAAAAAAAAEAIAAAACIAAABkcnMvZG93bnJldi54bWxQSwECFAAUAAAACACHTuJA&#10;KMJTpeoBAADcAwAADgAAAAAAAAABACAAAAAlAQAAZHJzL2Uyb0RvYy54bWxQSwUGAAAAAAYABgBZ&#10;AQAAgQUAAAAA&#10;">
                <v:fill on="f" focussize="0,0"/>
                <v:stroke weight="1.25pt" color="#000000" joinstyle="round"/>
                <v:imagedata o:title=""/>
                <o:lock v:ext="edit" aspectratio="f"/>
              </v:line>
            </w:pict>
          </mc:Fallback>
        </mc:AlternateContent>
      </w:r>
      <w:r>
        <w:rPr>
          <w:rFonts w:hint="eastAsia" w:ascii="仿宋_GB2312" w:eastAsia="仿宋_GB2312"/>
          <w:sz w:val="28"/>
          <w:szCs w:val="28"/>
        </w:rPr>
        <w:t>校核人：</w:t>
      </w:r>
      <w:r>
        <w:rPr>
          <w:rFonts w:hint="eastAsia" w:ascii="仿宋_GB2312" w:eastAsia="仿宋_GB2312"/>
          <w:sz w:val="28"/>
          <w:szCs w:val="28"/>
          <w:lang w:val="en-US" w:eastAsia="zh-CN"/>
        </w:rPr>
        <w:t>于金</w:t>
      </w:r>
    </w:p>
    <w:sectPr>
      <w:pgSz w:w="11906" w:h="16838"/>
      <w:pgMar w:top="2098" w:right="1531" w:bottom="1814" w:left="1531" w:header="851" w:footer="992"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ungsuhChe">
    <w:panose1 w:val="02030609000101010101"/>
    <w:charset w:val="81"/>
    <w:family w:val="modern"/>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99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FCCBF"/>
    <w:multiLevelType w:val="singleLevel"/>
    <w:tmpl w:val="A46FCC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2JiZDlmNjAyNzE0NGY4OGVkMjRlMDE2MGY1YzUifQ=="/>
  </w:docVars>
  <w:rsids>
    <w:rsidRoot w:val="00000000"/>
    <w:rsid w:val="01FB2101"/>
    <w:rsid w:val="020D3371"/>
    <w:rsid w:val="02390419"/>
    <w:rsid w:val="05D447D1"/>
    <w:rsid w:val="06F87F92"/>
    <w:rsid w:val="0C7A71CA"/>
    <w:rsid w:val="0EDD03E4"/>
    <w:rsid w:val="113B2478"/>
    <w:rsid w:val="17D47318"/>
    <w:rsid w:val="251546CB"/>
    <w:rsid w:val="252A7B2F"/>
    <w:rsid w:val="25796D86"/>
    <w:rsid w:val="2C673A41"/>
    <w:rsid w:val="2DAD0067"/>
    <w:rsid w:val="3041695B"/>
    <w:rsid w:val="332F3100"/>
    <w:rsid w:val="3D6117EE"/>
    <w:rsid w:val="3D652F61"/>
    <w:rsid w:val="3EF06066"/>
    <w:rsid w:val="3F770D21"/>
    <w:rsid w:val="3F8B7A41"/>
    <w:rsid w:val="40F24913"/>
    <w:rsid w:val="42623A39"/>
    <w:rsid w:val="46363B39"/>
    <w:rsid w:val="47A62058"/>
    <w:rsid w:val="4DC73FB0"/>
    <w:rsid w:val="4DFA0B51"/>
    <w:rsid w:val="4EFB4F6D"/>
    <w:rsid w:val="4F685968"/>
    <w:rsid w:val="5E3539E8"/>
    <w:rsid w:val="6101507F"/>
    <w:rsid w:val="62FD0BAE"/>
    <w:rsid w:val="684F7247"/>
    <w:rsid w:val="6B785E1C"/>
    <w:rsid w:val="74546298"/>
    <w:rsid w:val="751E31B1"/>
    <w:rsid w:val="763069CE"/>
    <w:rsid w:val="7A8E2CD2"/>
    <w:rsid w:val="7BC706B0"/>
    <w:rsid w:val="7CD750A9"/>
    <w:rsid w:val="84FE2B39"/>
    <w:rsid w:val="BFDCD7B1"/>
    <w:rsid w:val="DFBFD442"/>
    <w:rsid w:val="F7F34C59"/>
    <w:rsid w:val="FDFF0E4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400" w:firstLineChars="1000"/>
    </w:pPr>
    <w:rPr>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77</Pages>
  <Words>25854</Words>
  <Characters>26610</Characters>
  <Lines>0</Lines>
  <Paragraphs>0</Paragraphs>
  <TotalTime>6</TotalTime>
  <ScaleCrop>false</ScaleCrop>
  <LinksUpToDate>false</LinksUpToDate>
  <CharactersWithSpaces>28163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2022-09-15T22:12:00Z</dcterms:created>
  <dc:creator>家</dc:creator>
  <cp:lastModifiedBy>鱼娱愉(∪｡∪)｡｡｡zzz</cp:lastModifiedBy>
  <cp:lastPrinted>2022-09-17T11:37:00Z</cp:lastPrinted>
  <dcterms:modified xsi:type="dcterms:W3CDTF">2022-11-01T04:29:50Z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CDDFD999CBFE46D091F64E9E4E368B74</vt:lpwstr>
  </property>
</Properties>
</file>