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鲁人社字〔2022〕140号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44"/>
          <w:szCs w:val="44"/>
          <w:lang w:val="en-US" w:eastAsia="zh-CN" w:bidi="ar"/>
        </w:rPr>
        <w:t>山东省人力资源和社会保障厅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"/>
        </w:rPr>
        <w:t>关于印发《山东省部分人事考试成绩复核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0"/>
          <w:sz w:val="44"/>
          <w:szCs w:val="44"/>
          <w:lang w:val="en-US" w:eastAsia="zh-CN" w:bidi="ar"/>
        </w:rPr>
        <w:t>办法》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17"/>
          <w:kern w:val="0"/>
          <w:sz w:val="44"/>
          <w:szCs w:val="44"/>
          <w:lang w:val="en-US" w:eastAsia="zh-CN" w:bidi="ar"/>
        </w:rPr>
        <w:t>的通知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both"/>
        <w:textAlignment w:val="auto"/>
        <w:outlineLvl w:val="9"/>
        <w:rPr>
          <w:color w:val="auto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rightChars="0"/>
        <w:jc w:val="left"/>
        <w:textAlignment w:val="auto"/>
        <w:outlineLvl w:val="9"/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val="en-US" w:eastAsia="zh-CN" w:bidi="ar"/>
        </w:rPr>
        <w:t>各市人力资源社会保障局：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为进一步规范部分人事考试成绩复核工作，经研究，现将《山东省部分人事考试成绩复核办法》印发给你们，请遵照执行。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山东省人力资源和社会保障厅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ab/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                         2022年11月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eastAsia="zh-CN" w:bidi="ar"/>
        </w:rPr>
        <w:t>15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日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（此件</w:t>
      </w:r>
      <w:r>
        <w:rPr>
          <w:rFonts w:hint="default" w:ascii="仿宋_GB2312" w:hAnsi="Times New Roman" w:eastAsia="仿宋_GB2312" w:cs="仿宋_GB2312"/>
          <w:color w:val="auto"/>
          <w:kern w:val="2"/>
          <w:sz w:val="32"/>
          <w:szCs w:val="32"/>
          <w:lang w:eastAsia="zh-CN" w:bidi="ar"/>
        </w:rPr>
        <w:t>主动</w:t>
      </w: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>公开）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-47" w:leftChars="-45" w:right="0" w:rightChars="0" w:hanging="95" w:hangingChars="30"/>
        <w:jc w:val="both"/>
        <w:textAlignment w:val="auto"/>
        <w:outlineLvl w:val="9"/>
        <w:rPr>
          <w:rFonts w:hint="eastAsia" w:asci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auto"/>
          <w:kern w:val="2"/>
          <w:sz w:val="32"/>
          <w:szCs w:val="32"/>
          <w:lang w:val="en-US" w:eastAsia="zh-CN" w:bidi="ar"/>
        </w:rPr>
        <w:t xml:space="preserve">     (联系单位：省人事考试中心)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/>
        <w:jc w:val="center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"/>
        </w:rPr>
        <w:t>山东省部分人事考试成绩复核办法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outlineLvl w:val="9"/>
        <w:rPr>
          <w:rFonts w:eastAsia="仿宋_GB2312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一、为确保人事考试成绩公正准确，切实保障考生合法权益，根据人事考试相关规定，结合我省实际，制定本办法。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二、本办法适用于省人力资源社会保障厅负责阅卷的公务员招录、省属事业单位初级综合类岗位公开招聘、公开遴选公务员、选拔录用选调生、高校毕业生“三支一扶”计划招募考试的笔试成绩复核工作。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三、考生对成绩有异议的，可在成绩公布之日起5个工作日内，本人凭身份证、准考证到笔试组织单位现场提交书面成绩复核申请，笔试组织单位于成绩复核截止日期后1个工作日汇总报省人事考试中心。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shd w:val="clear" w:fill="FFFFFF"/>
          <w:lang w:val="en-US" w:eastAsia="zh-CN" w:bidi="ar"/>
        </w:rPr>
        <w:t>逾期不再受理复核申请，复核期间不中止招录（招聘、招募）程序。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四、成绩复核只限于零分、缺考、违规违纪、答卷卷面分数合计和成绩登录是否有误，不对试卷进行重新评阅。考生估分高低、主观题评分宽严尺度不在复核受理范围之内。对同一考生的同一考试科目，复核申请只受理一次，复核后的成绩即为最终成绩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五、试题、答卷、标准答案、评分标准、阅卷质量管控标准、成绩分析数据、个人成绩构成及有关视频监控录像不对考生提供。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六、成绩复核工作由省人事考试中心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名工作人员在监督人员监督下进行，并做好复核记录。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七、成绩复核结果由省人事考试中心书面反馈笔试组织单位，笔试组织单位负责向考生反馈。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八、各市、县（市、区）组织的事业单位公开招聘笔试成绩复核工作，可参照本办法执行。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九、各级考试主管部门可将本办法规定的成绩复核流程、受理范围等内容在考试公告（简章）中向社会公告。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十、本办法由省人力资源社会保障厅负责解释。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472" w:firstLineChars="200"/>
        <w:jc w:val="center"/>
        <w:textAlignment w:val="auto"/>
        <w:outlineLvl w:val="9"/>
        <w:rPr>
          <w:color w:val="auto"/>
          <w:shd w:val="clear" w:fill="FFFFFF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  <w:r>
        <w:rPr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/>
        <w:textAlignment w:val="auto"/>
        <w:outlineLvl w:val="9"/>
        <w:rPr>
          <w:color w:val="auto"/>
        </w:rPr>
      </w:pPr>
    </w:p>
    <w:p>
      <w:pPr>
        <w:spacing w:beforeLines="0" w:afterLines="0" w:line="500" w:lineRule="exact"/>
        <w:ind w:firstLine="276" w:firstLineChars="100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5615940" cy="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-0.35pt;height:0pt;width:442.2pt;z-index:251660288;mso-width-relative:page;mso-height-relative:page;" filled="f" stroked="t" coordsize="21600,21600" o:gfxdata="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3uvYF1AAAAAQBAAAPAAAAAAAAAAEAIAAAADgAAABkcnMvZG93bnJldi54&#10;bWxQSwECFAAUAAAACACHTuJA2IPpKOgBAADcAwAADgAAAAAAAAABACAAAAA5AQAAZHJzL2Uyb0Rv&#10;Yy54bWxQSwUGAAAAAAYABgBZAQAAk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374015</wp:posOffset>
                </wp:positionV>
                <wp:extent cx="561594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29.45pt;height:0pt;width:442.2pt;z-index:251659264;mso-width-relative:page;mso-height-relative:page;" filled="f" stroked="t" coordsize="21600,21600" o:gfxdata="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BYAAABkcnMv&#10;UEsBAhQAFAAAAAgAh07iQM0kC23WAAAABgEAAA8AAAAAAAAAAQAgAAAAOAAAAGRycy9kb3ducmV2&#10;LnhtbFBLAQIUABQAAAAIAIdO4kClTVJR6AEAANwDAAAOAAAAAAAAAAEAIAAAADsBAABkcnMvZTJv&#10;RG9jLnhtbFBLBQYAAAAABgAGAFkBAACV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山东省人力资源和社会保障厅办公室    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 xml:space="preserve">   2022年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28"/>
          <w:szCs w:val="28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28"/>
          <w:szCs w:val="28"/>
        </w:rPr>
        <w:t>日印发</w:t>
      </w:r>
    </w:p>
    <w:tbl>
      <w:tblPr>
        <w:tblStyle w:val="7"/>
        <w:tblW w:w="221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2132" w:type="dxa"/>
            <w:tcBorders>
              <w:top w:val="single" w:color="D7D7DA" w:sz="6" w:space="0"/>
              <w:left w:val="single" w:color="D7D7DA" w:sz="6" w:space="0"/>
              <w:bottom w:val="nil"/>
              <w:right w:val="single" w:color="D7D7DA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spacing w:beforeLines="0" w:afterLines="0" w:line="580" w:lineRule="exact"/>
              <w:jc w:val="left"/>
              <w:rPr>
                <w:rFonts w:ascii="Helvetica Neue" w:hAnsi="Helvetica Neue" w:eastAsia="Helvetica Neue" w:cs="Helvetica Neue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417195</wp:posOffset>
                      </wp:positionV>
                      <wp:extent cx="5615940" cy="0"/>
                      <wp:effectExtent l="0" t="0" r="0" b="0"/>
                      <wp:wrapNone/>
                      <wp:docPr id="1" name="直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15940" cy="0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4" o:spid="_x0000_s1026" o:spt="20" style="position:absolute;left:0pt;margin-left:0.05pt;margin-top:32.85pt;height:0pt;width:442.2pt;z-index:251661312;mso-width-relative:page;mso-height-relative:page;" filled="f" stroked="t" coordsize="21600,21600" o:gfxdata="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3/H0PNQAAAAGAQAADwAAAAAAAAABACAAAAA4AAAAZHJzL2Rvd25yZXYu&#10;eG1sUEsBAhQAFAAAAAgAh07iQGeSFeLpAQAA3AMAAA4AAAAAAAAAAQAgAAAAOQEAAGRycy9lMm9E&#10;b2MueG1sUEsFBgAAAAAGAAYAWQEAAJQFAAAAAA==&#10;">
                      <v:fill on="f" focussize="0,0"/>
                      <v:stroke weight="1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校核人：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姜涛</w:t>
            </w:r>
          </w:p>
        </w:tc>
      </w:tr>
    </w:tbl>
    <w:p>
      <w:pPr>
        <w:spacing w:beforeLines="0" w:afterLines="0" w:line="580" w:lineRule="exact"/>
        <w:jc w:val="left"/>
        <w:rPr>
          <w:rFonts w:hint="eastAsia"/>
          <w:color w:val="auto"/>
        </w:rPr>
      </w:pPr>
    </w:p>
    <w:sectPr>
      <w:footerReference r:id="rId3" w:type="default"/>
      <w:footerReference r:id="rId4" w:type="even"/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1002EFF" w:usb1="D00078FF" w:usb2="00000029" w:usb3="00000000" w:csb0="6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4000EFF" w:usb1="4000247B" w:usb2="00000001" w:usb3="00000000" w:csb0="200001B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Noto Serif Bengali"/>
    <w:panose1 w:val="02000503000000020004"/>
    <w:charset w:val="00"/>
    <w:family w:val="auto"/>
    <w:pitch w:val="default"/>
    <w:sig w:usb0="80000067" w:usb1="00000000" w:usb2="00000000" w:usb3="00000000" w:csb0="00000000" w:csb1="0000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9"/>
        <w:rFonts w:hint="eastAsia" w:asciiTheme="minorEastAsia" w:hAnsiTheme="minorEastAsia" w:eastAsiaTheme="minorEastAsia" w:cstheme="minorEastAsia"/>
        <w:sz w:val="28"/>
      </w:rPr>
      <w:t>—</w:t>
    </w:r>
    <w:r>
      <w:rPr>
        <w:rStyle w:val="9"/>
        <w:rFonts w:hint="eastAsia" w:asciiTheme="minorEastAsia" w:hAnsiTheme="minorEastAsia" w:eastAsiaTheme="minorEastAsia" w:cstheme="minorEastAsia"/>
        <w:sz w:val="28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</w:rPr>
      <w:fldChar w:fldCharType="begin"/>
    </w:r>
    <w:r>
      <w:rPr>
        <w:rStyle w:val="9"/>
        <w:rFonts w:hint="eastAsia" w:asciiTheme="minorEastAsia" w:hAnsiTheme="minorEastAsia" w:eastAsiaTheme="minorEastAsia" w:cstheme="minorEastAsia"/>
        <w:sz w:val="28"/>
      </w:rPr>
      <w:instrText xml:space="preserve"> PAGE </w:instrText>
    </w:r>
    <w:r>
      <w:rPr>
        <w:rFonts w:hint="eastAsia" w:asciiTheme="minorEastAsia" w:hAnsiTheme="minorEastAsia" w:eastAsiaTheme="minorEastAsia" w:cstheme="minorEastAsia"/>
        <w:sz w:val="28"/>
      </w:rPr>
      <w:fldChar w:fldCharType="separate"/>
    </w:r>
    <w:r>
      <w:rPr>
        <w:rStyle w:val="9"/>
        <w:rFonts w:hint="eastAsia" w:asciiTheme="minorEastAsia" w:hAnsiTheme="minorEastAsia" w:eastAsiaTheme="minorEastAsia" w:cstheme="minorEastAsia"/>
        <w:sz w:val="28"/>
      </w:rPr>
      <w:t>1</w:t>
    </w:r>
    <w:r>
      <w:rPr>
        <w:rFonts w:hint="eastAsia" w:asciiTheme="minorEastAsia" w:hAnsiTheme="minorEastAsia" w:eastAsiaTheme="minorEastAsia" w:cstheme="minorEastAsia"/>
        <w:sz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lang w:val="en-US" w:eastAsia="zh-CN"/>
      </w:rPr>
      <w:t xml:space="preserve"> </w:t>
    </w:r>
    <w:r>
      <w:rPr>
        <w:rStyle w:val="9"/>
        <w:rFonts w:hint="eastAsia" w:asciiTheme="minorEastAsia" w:hAnsiTheme="minorEastAsia" w:eastAsiaTheme="minorEastAsia" w:cstheme="minorEastAsia"/>
        <w:sz w:val="28"/>
      </w:rPr>
      <w:t>—</w:t>
    </w:r>
    <w:r>
      <w:rPr>
        <w:rStyle w:val="9"/>
        <w:rFonts w:hint="eastAsia" w:asciiTheme="minorEastAsia" w:hAnsiTheme="minorEastAsia" w:eastAsiaTheme="minorEastAsia" w:cstheme="minorEastAsia"/>
        <w:color w:val="FFFFFF"/>
        <w:sz w:val="28"/>
      </w:rPr>
      <w:t xml:space="preserve"> </w:t>
    </w:r>
    <w:r>
      <w:rPr>
        <w:rStyle w:val="9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hint="eastAsia" w:ascii="楷体_GB2312" w:eastAsia="楷体_GB2312"/>
        <w:sz w:val="28"/>
      </w:rPr>
    </w:pPr>
    <w:r>
      <w:rPr>
        <w:rStyle w:val="9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9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9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9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58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D7"/>
    <w:rsid w:val="002C4321"/>
    <w:rsid w:val="0042743C"/>
    <w:rsid w:val="00A324D7"/>
    <w:rsid w:val="00C3145A"/>
    <w:rsid w:val="21CF48EB"/>
    <w:rsid w:val="301D2076"/>
    <w:rsid w:val="34AFC06F"/>
    <w:rsid w:val="3BDF7E7E"/>
    <w:rsid w:val="3BF53E66"/>
    <w:rsid w:val="3FDD5278"/>
    <w:rsid w:val="3FF3BC74"/>
    <w:rsid w:val="5FDEBBE3"/>
    <w:rsid w:val="62BF6B5B"/>
    <w:rsid w:val="73FE03A0"/>
    <w:rsid w:val="7797AD7E"/>
    <w:rsid w:val="7A39703E"/>
    <w:rsid w:val="7A8572CF"/>
    <w:rsid w:val="7AFE68CE"/>
    <w:rsid w:val="81CF9035"/>
    <w:rsid w:val="97960945"/>
    <w:rsid w:val="9DA5A674"/>
    <w:rsid w:val="DECDE8B2"/>
    <w:rsid w:val="EDD16985"/>
    <w:rsid w:val="EDEF8A12"/>
    <w:rsid w:val="F95E8C80"/>
    <w:rsid w:val="FA3AD056"/>
    <w:rsid w:val="FE6AF3D7"/>
    <w:rsid w:val="FFBB4B75"/>
    <w:rsid w:val="FFFD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"/>
    <w:basedOn w:val="1"/>
    <w:link w:val="13"/>
    <w:unhideWhenUsed/>
    <w:qFormat/>
    <w:uiPriority w:val="99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9">
    <w:name w:val="page number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正文文本 字符"/>
    <w:basedOn w:val="8"/>
    <w:uiPriority w:val="0"/>
    <w:rPr>
      <w:rFonts w:hint="default" w:ascii="Times New Roman" w:hAnsi="Times New Roman" w:eastAsia="宋体" w:cs="Times New Roman"/>
      <w:szCs w:val="24"/>
    </w:rPr>
  </w:style>
  <w:style w:type="character" w:customStyle="1" w:styleId="13">
    <w:name w:val="正文文本 Char"/>
    <w:basedOn w:val="8"/>
    <w:link w:val="3"/>
    <w:uiPriority w:val="0"/>
    <w:rPr>
      <w:rFonts w:hint="default" w:ascii="Times New Roman" w:hAnsi="Times New Roman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</Words>
  <Characters>100</Characters>
  <Lines>1</Lines>
  <Paragraphs>1</Paragraphs>
  <TotalTime>0</TotalTime>
  <ScaleCrop>false</ScaleCrop>
  <LinksUpToDate>false</LinksUpToDate>
  <CharactersWithSpaces>116</CharactersWithSpaces>
  <Application>WPS Office WWO_wpscloud_20220915210518-bf577d7fbf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2019-07-22T07:12:00Z</dcterms:created>
  <dc:creator>政务办公室</dc:creator>
  <cp:lastModifiedBy>人社厅文印室</cp:lastModifiedBy>
  <dcterms:modified xsi:type="dcterms:W3CDTF">2022-11-17T15:31:04Z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