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lang w:val="en-US" w:eastAsia="zh-CN"/>
        </w:rPr>
      </w:pPr>
    </w:p>
    <w:p>
      <w:pPr>
        <w:pStyle w:val="2"/>
        <w:keepNext w:val="0"/>
        <w:keepLines w:val="0"/>
        <w:pageBreakBefore w:val="0"/>
        <w:widowControl w:val="0"/>
        <w:kinsoku/>
        <w:wordWrap/>
        <w:overflowPunct/>
        <w:topLinePunct w:val="0"/>
        <w:bidi w:val="0"/>
        <w:snapToGrid/>
        <w:spacing w:line="586"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586" w:lineRule="exact"/>
        <w:ind w:left="0" w:leftChars="0" w:right="0" w:rightChars="0"/>
        <w:textAlignment w:val="auto"/>
        <w:rPr>
          <w:rFonts w:hint="eastAsia"/>
          <w:lang w:val="en-US" w:eastAsia="zh-CN"/>
        </w:rPr>
      </w:pPr>
    </w:p>
    <w:p>
      <w:pPr>
        <w:pStyle w:val="3"/>
        <w:keepNext w:val="0"/>
        <w:keepLines w:val="0"/>
        <w:pageBreakBefore w:val="0"/>
        <w:widowControl w:val="0"/>
        <w:kinsoku/>
        <w:wordWrap/>
        <w:overflowPunct/>
        <w:topLinePunct w:val="0"/>
        <w:bidi w:val="0"/>
        <w:snapToGrid/>
        <w:spacing w:line="586" w:lineRule="exact"/>
        <w:ind w:left="0" w:leftChars="0" w:right="0" w:rightChars="0"/>
        <w:textAlignment w:val="auto"/>
        <w:rPr>
          <w:rFonts w:hint="eastAsia"/>
          <w:lang w:val="en-US" w:eastAsia="zh-CN"/>
        </w:rPr>
      </w:pPr>
    </w:p>
    <w:p>
      <w:pPr>
        <w:pStyle w:val="5"/>
        <w:keepNext w:val="0"/>
        <w:keepLines w:val="0"/>
        <w:pageBreakBefore w:val="0"/>
        <w:widowControl w:val="0"/>
        <w:kinsoku/>
        <w:wordWrap/>
        <w:overflowPunct/>
        <w:topLinePunct w:val="0"/>
        <w:bidi w:val="0"/>
        <w:snapToGrid/>
        <w:spacing w:line="586"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bidi w:val="0"/>
        <w:snapToGrid/>
        <w:spacing w:line="586"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中共山东省委组织部 山东省人力资源和社会保障厅等5部门</w:t>
      </w:r>
      <w:r>
        <w:rPr>
          <w:rFonts w:hint="default"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转发做好取消普通高等</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学校毕业生就业报到证</w:t>
      </w:r>
      <w:r>
        <w:rPr>
          <w:rFonts w:hint="default" w:ascii="方正小标宋简体" w:hAnsi="方正小标宋简体" w:eastAsia="方正小标宋简体" w:cs="方正小标宋简体"/>
          <w:sz w:val="44"/>
          <w:szCs w:val="44"/>
          <w:lang w:eastAsia="zh-CN"/>
        </w:rPr>
        <w:t>有关</w:t>
      </w:r>
      <w:r>
        <w:rPr>
          <w:rFonts w:hint="eastAsia" w:ascii="方正小标宋简体" w:hAnsi="方正小标宋简体" w:eastAsia="方正小标宋简体" w:cs="方正小标宋简体"/>
          <w:sz w:val="44"/>
          <w:szCs w:val="44"/>
          <w:lang w:val="en-US" w:eastAsia="zh-CN"/>
        </w:rPr>
        <w:t>衔接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工作的通知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各市党委组织部，政府人力资源社会保障局、</w:t>
      </w:r>
      <w:r>
        <w:rPr>
          <w:rFonts w:hint="eastAsia" w:ascii="仿宋_GB2312" w:hAnsi="仿宋_GB2312" w:eastAsia="仿宋_GB2312" w:cs="仿宋_GB2312"/>
          <w:color w:val="auto"/>
          <w:kern w:val="2"/>
          <w:sz w:val="32"/>
          <w:szCs w:val="32"/>
          <w:lang w:val="en-US" w:eastAsia="zh-CN" w:bidi="ar-SA"/>
        </w:rPr>
        <w:t>教育（教体）局</w:t>
      </w:r>
      <w:r>
        <w:rPr>
          <w:rFonts w:hint="eastAsia" w:ascii="仿宋_GB2312" w:hAnsi="仿宋_GB2312" w:eastAsia="仿宋_GB2312" w:cs="仿宋_GB2312"/>
          <w:sz w:val="32"/>
          <w:szCs w:val="32"/>
          <w:lang w:val="en-US" w:eastAsia="zh-CN"/>
        </w:rPr>
        <w:t>、公安局、国资委，省政府各部门、各直属机构，各大企业，</w:t>
      </w:r>
      <w:r>
        <w:rPr>
          <w:rFonts w:hint="eastAsia" w:ascii="仿宋_GB2312" w:hAnsi="仿宋_GB2312" w:eastAsia="仿宋_GB2312" w:cs="仿宋_GB2312"/>
          <w:color w:val="auto"/>
          <w:kern w:val="2"/>
          <w:sz w:val="32"/>
          <w:szCs w:val="32"/>
          <w:lang w:val="en-US" w:eastAsia="zh-CN" w:bidi="ar-SA"/>
        </w:rPr>
        <w:t>各高等学校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中共中央组织部人力资源社会保障部教育部公安部国务院国资委关于做好取消普通高等学校毕业生就业报到证有关衔接工作的通知》（人社部发〔2023〕26号）转发给你们，同时提出以下意见，请一并遵照执行。</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一、加强协作配合。</w:t>
      </w:r>
      <w:r>
        <w:rPr>
          <w:rFonts w:hint="eastAsia" w:ascii="仿宋_GB2312" w:hAnsi="仿宋_GB2312" w:eastAsia="仿宋_GB2312" w:cs="仿宋_GB2312"/>
          <w:sz w:val="32"/>
          <w:szCs w:val="32"/>
          <w:lang w:val="en-US" w:eastAsia="zh-CN"/>
        </w:rPr>
        <w:t>各相关部门、各高校要加强协作配合，建立信息互通、情况通报等工作机制，及时研究工作中出现的问题，确保各项工作稳妥有序开展。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二、加强业务培训。</w:t>
      </w:r>
      <w:r>
        <w:rPr>
          <w:rFonts w:hint="eastAsia" w:ascii="仿宋_GB2312" w:hAnsi="仿宋_GB2312" w:eastAsia="仿宋_GB2312" w:cs="仿宋_GB2312"/>
          <w:sz w:val="32"/>
          <w:szCs w:val="32"/>
          <w:lang w:val="en-US" w:eastAsia="zh-CN"/>
        </w:rPr>
        <w:t>各部门各高校要及时组织开展涉及就业报到证取消相关业务的工作人员培训，确保工作人员应培尽培、工作要求应知尽知，推进各项衔接工作落实落地。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三、加强宣传指导。</w:t>
      </w:r>
      <w:r>
        <w:rPr>
          <w:rFonts w:hint="eastAsia" w:ascii="仿宋_GB2312" w:hAnsi="仿宋_GB2312" w:eastAsia="仿宋_GB2312" w:cs="仿宋_GB2312"/>
          <w:sz w:val="32"/>
          <w:szCs w:val="32"/>
          <w:lang w:val="en-US" w:eastAsia="zh-CN"/>
        </w:rPr>
        <w:t>各部门要结合工作实际，做好取消就业报到证的政策宣传，通过公众号、新媒体平台主动向用人单位和高校毕业生进行政策解读，营造良好舆论氛围。各高校要耐心细致做好毕业生指导咨询，组织毕业生及时完成离校时就业手续办理，保障毕业生顺利毕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工作中遇到的新情况、新问题，请及时与省级相关部门联系。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省委组织部联系人</w:t>
      </w:r>
      <w:r>
        <w:rPr>
          <w:rFonts w:hint="default" w:ascii="仿宋_GB2312" w:hAnsi="仿宋_GB2312" w:eastAsia="仿宋_GB2312" w:cs="仿宋_GB2312"/>
          <w:sz w:val="32"/>
          <w:szCs w:val="32"/>
          <w:lang w:eastAsia="zh-CN"/>
        </w:rPr>
        <w:t>：陈媛;</w:t>
      </w:r>
      <w:r>
        <w:rPr>
          <w:rFonts w:hint="eastAsia" w:ascii="仿宋_GB2312" w:hAnsi="仿宋_GB2312" w:eastAsia="仿宋_GB2312" w:cs="仿宋_GB2312"/>
          <w:sz w:val="32"/>
          <w:szCs w:val="32"/>
          <w:lang w:val="en-US" w:eastAsia="zh-CN"/>
        </w:rPr>
        <w:t>联系电话：</w:t>
      </w:r>
      <w:r>
        <w:rPr>
          <w:rFonts w:hint="default" w:ascii="仿宋_GB2312" w:hAnsi="仿宋_GB2312" w:eastAsia="仿宋_GB2312" w:cs="仿宋_GB2312"/>
          <w:sz w:val="32"/>
          <w:szCs w:val="32"/>
          <w:lang w:eastAsia="zh-CN"/>
        </w:rPr>
        <w:t>0531-51775710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省人力资源社会保障厅联系人：孙潇</w:t>
      </w:r>
      <w:r>
        <w:rPr>
          <w:rFonts w:hint="default"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联系电话：0531-51788113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省教育厅联系人</w:t>
      </w:r>
      <w:r>
        <w:rPr>
          <w:rFonts w:hint="default" w:ascii="仿宋_GB2312" w:hAnsi="仿宋_GB2312" w:eastAsia="仿宋_GB2312" w:cs="仿宋_GB2312"/>
          <w:sz w:val="32"/>
          <w:szCs w:val="32"/>
          <w:lang w:eastAsia="zh-CN"/>
        </w:rPr>
        <w:t>：任永红;</w:t>
      </w:r>
      <w:r>
        <w:rPr>
          <w:rFonts w:hint="eastAsia" w:ascii="仿宋_GB2312" w:hAnsi="仿宋_GB2312" w:eastAsia="仿宋_GB2312" w:cs="仿宋_GB2312"/>
          <w:sz w:val="32"/>
          <w:szCs w:val="32"/>
          <w:lang w:val="en-US" w:eastAsia="zh-CN"/>
        </w:rPr>
        <w:t>联系电话：</w:t>
      </w:r>
      <w:r>
        <w:rPr>
          <w:rFonts w:hint="default" w:ascii="仿宋_GB2312" w:hAnsi="仿宋_GB2312" w:eastAsia="仿宋_GB2312" w:cs="仿宋_GB2312"/>
          <w:sz w:val="32"/>
          <w:szCs w:val="32"/>
          <w:lang w:eastAsia="zh-CN"/>
        </w:rPr>
        <w:t>0531-51793820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省公安厅联系人</w:t>
      </w:r>
      <w:r>
        <w:rPr>
          <w:rFonts w:hint="default" w:ascii="仿宋_GB2312" w:hAnsi="仿宋_GB2312" w:eastAsia="仿宋_GB2312" w:cs="仿宋_GB2312"/>
          <w:sz w:val="32"/>
          <w:szCs w:val="32"/>
          <w:lang w:eastAsia="zh-CN"/>
        </w:rPr>
        <w:t>：陈聪;</w:t>
      </w:r>
      <w:r>
        <w:rPr>
          <w:rFonts w:hint="eastAsia" w:ascii="仿宋_GB2312" w:hAnsi="仿宋_GB2312" w:eastAsia="仿宋_GB2312" w:cs="仿宋_GB2312"/>
          <w:sz w:val="32"/>
          <w:szCs w:val="32"/>
          <w:lang w:val="en-US" w:eastAsia="zh-CN"/>
        </w:rPr>
        <w:t>联系电话：</w:t>
      </w:r>
      <w:r>
        <w:rPr>
          <w:rFonts w:hint="default" w:ascii="仿宋_GB2312" w:hAnsi="仿宋_GB2312" w:eastAsia="仿宋_GB2312" w:cs="仿宋_GB2312"/>
          <w:sz w:val="32"/>
          <w:szCs w:val="32"/>
          <w:lang w:eastAsia="zh-CN"/>
        </w:rPr>
        <w:t>0531-85123332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省国资委联系人</w:t>
      </w:r>
      <w:r>
        <w:rPr>
          <w:rFonts w:hint="default" w:ascii="仿宋_GB2312" w:hAnsi="仿宋_GB2312" w:eastAsia="仿宋_GB2312" w:cs="仿宋_GB2312"/>
          <w:sz w:val="32"/>
          <w:szCs w:val="32"/>
          <w:lang w:eastAsia="zh-CN"/>
        </w:rPr>
        <w:t>：李兆鹏;</w:t>
      </w:r>
      <w:r>
        <w:rPr>
          <w:rFonts w:hint="eastAsia" w:ascii="仿宋_GB2312" w:hAnsi="仿宋_GB2312" w:eastAsia="仿宋_GB2312" w:cs="仿宋_GB2312"/>
          <w:sz w:val="32"/>
          <w:szCs w:val="32"/>
          <w:lang w:val="en-US" w:eastAsia="zh-CN"/>
        </w:rPr>
        <w:t>联系电话：</w:t>
      </w:r>
      <w:r>
        <w:rPr>
          <w:rFonts w:hint="default" w:ascii="仿宋_GB2312" w:hAnsi="仿宋_GB2312" w:eastAsia="仿宋_GB2312" w:cs="仿宋_GB2312"/>
          <w:sz w:val="32"/>
          <w:szCs w:val="32"/>
          <w:lang w:eastAsia="zh-CN"/>
        </w:rPr>
        <w:t>0531-51767758</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3" w:firstLineChars="501"/>
        <w:jc w:val="both"/>
        <w:textAlignment w:val="auto"/>
        <w:outlineLvl w:val="9"/>
        <w:rPr>
          <w:rFonts w:hint="eastAsia" w:ascii="仿宋_GB2312" w:hAnsi="仿宋" w:eastAsia="仿宋_GB2312" w:cs="??"/>
          <w:color w:val="auto"/>
          <w:kern w:val="0"/>
          <w:sz w:val="32"/>
          <w:szCs w:val="32"/>
          <w:u w:val="none" w:color="000000"/>
        </w:rPr>
      </w:pPr>
    </w:p>
    <w:tbl>
      <w:tblPr>
        <w:tblStyle w:val="11"/>
        <w:tblW w:w="8850"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0"/>
        <w:gridCol w:w="3105"/>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2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 w:eastAsia="仿宋_GB2312" w:cs="??"/>
                <w:color w:val="auto"/>
                <w:kern w:val="0"/>
                <w:sz w:val="32"/>
                <w:szCs w:val="32"/>
                <w:u w:val="none" w:color="000000"/>
              </w:rPr>
            </w:pPr>
            <w:r>
              <w:rPr>
                <w:rFonts w:hint="eastAsia" w:ascii="仿宋_GB2312" w:hAnsi="仿宋_GB2312" w:eastAsia="仿宋_GB2312" w:cs="仿宋_GB2312"/>
                <w:bCs/>
                <w:color w:val="auto"/>
                <w:sz w:val="32"/>
                <w:szCs w:val="32"/>
                <w:lang w:val="zh-TW"/>
              </w:rPr>
              <w:t>中共山东</w:t>
            </w:r>
            <w:r>
              <w:rPr>
                <w:rFonts w:hint="eastAsia" w:ascii="仿宋_GB2312" w:hAnsi="仿宋_GB2312" w:eastAsia="仿宋_GB2312" w:cs="仿宋_GB2312"/>
                <w:bCs/>
                <w:color w:val="auto"/>
                <w:sz w:val="32"/>
                <w:szCs w:val="32"/>
                <w:lang w:val="zh-TW" w:eastAsia="zh-TW"/>
              </w:rPr>
              <w:t>省委组织部</w:t>
            </w:r>
          </w:p>
        </w:tc>
        <w:tc>
          <w:tcPr>
            <w:tcW w:w="31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 w:eastAsia="仿宋_GB2312" w:cs="??"/>
                <w:color w:val="auto"/>
                <w:kern w:val="0"/>
                <w:sz w:val="32"/>
                <w:szCs w:val="32"/>
                <w:u w:val="none" w:color="000000"/>
              </w:rPr>
            </w:pPr>
            <w:r>
              <w:rPr>
                <w:rFonts w:hint="eastAsia" w:ascii="仿宋_GB2312" w:hAnsi="仿宋" w:eastAsia="仿宋_GB2312" w:cs="??"/>
                <w:color w:val="auto"/>
                <w:kern w:val="0"/>
                <w:sz w:val="32"/>
                <w:szCs w:val="32"/>
                <w:u w:val="none" w:color="000000"/>
              </w:rPr>
              <w:t>山东省人力资源</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宋体" w:eastAsia="仿宋_GB2312"/>
                <w:color w:val="auto"/>
              </w:rPr>
            </w:pPr>
            <w:r>
              <w:rPr>
                <w:rFonts w:hint="eastAsia" w:ascii="仿宋_GB2312" w:hAnsi="仿宋" w:eastAsia="仿宋_GB2312" w:cs="??"/>
                <w:color w:val="auto"/>
                <w:kern w:val="0"/>
                <w:sz w:val="32"/>
                <w:szCs w:val="32"/>
                <w:u w:val="none" w:color="000000"/>
              </w:rPr>
              <w:t>和社会保障厅</w:t>
            </w:r>
          </w:p>
        </w:tc>
        <w:tc>
          <w:tcPr>
            <w:tcW w:w="26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 w:eastAsia="仿宋_GB2312" w:cs="??"/>
                <w:color w:val="auto"/>
                <w:kern w:val="0"/>
                <w:sz w:val="32"/>
                <w:szCs w:val="32"/>
                <w:u w:val="none" w:color="000000"/>
              </w:rPr>
            </w:pPr>
            <w:r>
              <w:rPr>
                <w:rFonts w:hint="eastAsia" w:ascii="仿宋_GB2312" w:hAnsi="仿宋" w:eastAsia="仿宋_GB2312" w:cs="??"/>
                <w:color w:val="auto"/>
                <w:kern w:val="0"/>
                <w:sz w:val="32"/>
                <w:szCs w:val="32"/>
                <w:u w:val="none" w:color="000000"/>
              </w:rPr>
              <w:t>山东省教育厅</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 w:eastAsia="仿宋_GB2312" w:cs="??"/>
          <w:color w:val="auto"/>
          <w:kern w:val="0"/>
          <w:sz w:val="32"/>
          <w:szCs w:val="32"/>
          <w:u w:val="none" w:color="000000"/>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color w:val="auto"/>
        </w:rPr>
      </w:pPr>
    </w:p>
    <w:tbl>
      <w:tblPr>
        <w:tblStyle w:val="11"/>
        <w:tblW w:w="8820"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5"/>
        <w:gridCol w:w="4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3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 w:eastAsia="仿宋_GB2312" w:cs="??"/>
                <w:color w:val="auto"/>
                <w:kern w:val="0"/>
                <w:sz w:val="32"/>
                <w:szCs w:val="32"/>
                <w:u w:val="none" w:color="000000"/>
              </w:rPr>
            </w:pPr>
            <w:r>
              <w:rPr>
                <w:rFonts w:hint="eastAsia" w:ascii="仿宋_GB2312" w:hAnsi="仿宋_GB2312" w:eastAsia="仿宋_GB2312" w:cs="仿宋_GB2312"/>
                <w:sz w:val="32"/>
                <w:szCs w:val="32"/>
                <w:lang w:val="en-US" w:eastAsia="zh-CN"/>
              </w:rPr>
              <w:t>山东省公安厅</w:t>
            </w:r>
          </w:p>
        </w:tc>
        <w:tc>
          <w:tcPr>
            <w:tcW w:w="4485" w:type="dxa"/>
            <w:vAlign w:val="top"/>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Cs/>
                <w:color w:val="auto"/>
                <w:lang w:val="zh-TW"/>
              </w:rPr>
            </w:pPr>
            <w:r>
              <w:rPr>
                <w:rFonts w:hint="eastAsia" w:ascii="仿宋_GB2312" w:hAnsi="仿宋_GB2312" w:eastAsia="仿宋_GB2312" w:cs="仿宋_GB2312"/>
                <w:bCs/>
                <w:color w:val="auto"/>
                <w:lang w:val="zh-TW"/>
              </w:rPr>
              <w:t>山东省</w:t>
            </w:r>
            <w:r>
              <w:rPr>
                <w:rFonts w:hint="default" w:ascii="仿宋_GB2312" w:hAnsi="仿宋_GB2312" w:eastAsia="仿宋_GB2312" w:cs="仿宋_GB2312"/>
                <w:bCs/>
                <w:color w:val="auto"/>
              </w:rPr>
              <w:t>人民政府</w:t>
            </w:r>
            <w:r>
              <w:rPr>
                <w:rFonts w:hint="eastAsia" w:ascii="仿宋_GB2312" w:hAnsi="仿宋_GB2312" w:eastAsia="仿宋_GB2312" w:cs="仿宋_GB2312"/>
                <w:bCs/>
                <w:color w:val="auto"/>
                <w:lang w:val="zh-TW"/>
              </w:rPr>
              <w:t>国有资产</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Cs/>
                <w:color w:val="auto"/>
                <w:lang w:val="zh-TW"/>
              </w:rPr>
            </w:pPr>
            <w:r>
              <w:rPr>
                <w:rFonts w:hint="eastAsia" w:ascii="仿宋_GB2312" w:hAnsi="仿宋_GB2312" w:eastAsia="仿宋_GB2312" w:cs="仿宋_GB2312"/>
                <w:bCs/>
                <w:color w:val="auto"/>
                <w:lang w:val="zh-TW"/>
              </w:rPr>
              <w:t>监督管理委员会</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21" w:firstLineChars="1399"/>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rPr>
        <w:t>（联系单位：省人力资源社会保障厅就业</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处）</w:t>
      </w:r>
    </w:p>
    <w:sectPr>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DhiODQxZGJhMzgxMzY5Zjc4OTk1ZmE1YjVmZmYifQ=="/>
  </w:docVars>
  <w:rsids>
    <w:rsidRoot w:val="74363FAD"/>
    <w:rsid w:val="07D76214"/>
    <w:rsid w:val="099265D6"/>
    <w:rsid w:val="0B4F0689"/>
    <w:rsid w:val="0C421ECA"/>
    <w:rsid w:val="11CA21D1"/>
    <w:rsid w:val="14342A84"/>
    <w:rsid w:val="14CA554E"/>
    <w:rsid w:val="1B801A0C"/>
    <w:rsid w:val="1CE07B90"/>
    <w:rsid w:val="204E212C"/>
    <w:rsid w:val="20F235BA"/>
    <w:rsid w:val="260D79BD"/>
    <w:rsid w:val="2C963C0B"/>
    <w:rsid w:val="2D274F8B"/>
    <w:rsid w:val="3340782E"/>
    <w:rsid w:val="398B6E7E"/>
    <w:rsid w:val="4304594E"/>
    <w:rsid w:val="46143106"/>
    <w:rsid w:val="47A04173"/>
    <w:rsid w:val="4A884826"/>
    <w:rsid w:val="4C3D2BB8"/>
    <w:rsid w:val="4E2F53D9"/>
    <w:rsid w:val="4E530747"/>
    <w:rsid w:val="5068576E"/>
    <w:rsid w:val="51162159"/>
    <w:rsid w:val="52D63A99"/>
    <w:rsid w:val="53F036BC"/>
    <w:rsid w:val="57E609E1"/>
    <w:rsid w:val="581A5E67"/>
    <w:rsid w:val="58762324"/>
    <w:rsid w:val="59111E1B"/>
    <w:rsid w:val="59791CA3"/>
    <w:rsid w:val="5C0021DC"/>
    <w:rsid w:val="66506A4F"/>
    <w:rsid w:val="6821308B"/>
    <w:rsid w:val="6DCD4065"/>
    <w:rsid w:val="719C4A10"/>
    <w:rsid w:val="74363FAD"/>
    <w:rsid w:val="75AF4F28"/>
    <w:rsid w:val="76A3632A"/>
    <w:rsid w:val="79A60DAF"/>
    <w:rsid w:val="7B8D3D08"/>
    <w:rsid w:val="7BFC02C2"/>
    <w:rsid w:val="ED9F2F5E"/>
    <w:rsid w:val="F7EB8811"/>
    <w:rsid w:val="FF7375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customStyle="1" w:styleId="3">
    <w:name w:val="Default"/>
    <w:basedOn w:val="4"/>
    <w:next w:val="5"/>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
    <w:name w:val="正文 New"/>
    <w:next w:val="3"/>
    <w:qFormat/>
    <w:uiPriority w:val="99"/>
    <w:pPr>
      <w:widowControl w:val="0"/>
      <w:jc w:val="both"/>
    </w:pPr>
    <w:rPr>
      <w:rFonts w:ascii="Calibri" w:hAnsi="Calibri" w:eastAsia="宋体" w:cs="黑体"/>
      <w:kern w:val="2"/>
      <w:sz w:val="21"/>
      <w:szCs w:val="22"/>
      <w:lang w:val="en-US" w:eastAsia="zh-CN" w:bidi="ar-SA"/>
    </w:rPr>
  </w:style>
  <w:style w:type="paragraph" w:styleId="5">
    <w:name w:val="toc 8"/>
    <w:basedOn w:val="1"/>
    <w:next w:val="1"/>
    <w:unhideWhenUsed/>
    <w:qFormat/>
    <w:uiPriority w:val="39"/>
    <w:pPr>
      <w:ind w:left="2940"/>
    </w:pPr>
  </w:style>
  <w:style w:type="paragraph" w:styleId="6">
    <w:name w:val="Body Text Indent"/>
    <w:basedOn w:val="1"/>
    <w:qFormat/>
    <w:uiPriority w:val="0"/>
    <w:pPr>
      <w:spacing w:after="120" w:afterLines="0" w:afterAutospacing="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 A"/>
    <w:qFormat/>
    <w:uiPriority w:val="0"/>
    <w:pPr>
      <w:widowControl w:val="0"/>
      <w:jc w:val="both"/>
    </w:pPr>
    <w:rPr>
      <w:rFonts w:ascii="Arial Unicode MS" w:hAnsi="Arial Unicode MS" w:eastAsia="仿宋" w:cs="Times New Roman"/>
      <w:color w:val="000000"/>
      <w:sz w:val="32"/>
      <w:szCs w:val="32"/>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688</Words>
  <Characters>756</Characters>
  <Lines>0</Lines>
  <Paragraphs>0</Paragraphs>
  <ScaleCrop>false</ScaleCrop>
  <LinksUpToDate>false</LinksUpToDate>
  <CharactersWithSpaces>757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2023-06-14T23:19:00Z</dcterms:created>
  <dc:creator>Tone-董廷杰</dc:creator>
  <cp:lastModifiedBy>秦娟娟（文印）</cp:lastModifiedBy>
  <dcterms:modified xsi:type="dcterms:W3CDTF">2023-06-25T01:04:55Z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DE80B814ED8D4C53A8FFFB38AF4E53A6_11</vt:lpwstr>
  </property>
</Properties>
</file>