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rPr>
          <w:rFonts w:hint="eastAsia" w:ascii="黑体" w:hAnsi="黑体" w:eastAsia="黑体" w:cs="黑体"/>
          <w:color w:val="auto"/>
          <w:sz w:val="32"/>
          <w:szCs w:val="32"/>
        </w:rPr>
      </w:pPr>
      <w:r>
        <w:rPr>
          <w:rFonts w:hint="eastAsia" w:ascii="黑体" w:hAnsi="黑体" w:eastAsia="黑体" w:cs="黑体"/>
          <w:color w:val="auto"/>
          <w:sz w:val="32"/>
          <w:szCs w:val="32"/>
        </w:rPr>
        <w:t>SDPR-2023-014-0001</w:t>
      </w:r>
    </w:p>
    <w:p>
      <w:pPr>
        <w:rPr>
          <w:rFonts w:hint="default" w:ascii="Times New Roman" w:hAnsi="Times New Roman" w:cs="Times New Roman"/>
          <w:color w:val="auto"/>
        </w:rPr>
      </w:pPr>
    </w:p>
    <w:tbl>
      <w:tblPr>
        <w:tblStyle w:val="10"/>
        <w:tblW w:w="9333" w:type="dxa"/>
        <w:tblInd w:w="0" w:type="dxa"/>
        <w:tblLayout w:type="fixed"/>
        <w:tblCellMar>
          <w:top w:w="0" w:type="dxa"/>
          <w:left w:w="108" w:type="dxa"/>
          <w:bottom w:w="0" w:type="dxa"/>
          <w:right w:w="108" w:type="dxa"/>
        </w:tblCellMar>
      </w:tblPr>
      <w:tblGrid>
        <w:gridCol w:w="7807"/>
        <w:gridCol w:w="1526"/>
      </w:tblGrid>
      <w:tr>
        <w:tblPrEx>
          <w:tblLayout w:type="fixed"/>
        </w:tblPrEx>
        <w:trPr>
          <w:cantSplit/>
        </w:trPr>
        <w:tc>
          <w:tcPr>
            <w:tcW w:w="7807" w:type="dxa"/>
            <w:vAlign w:val="center"/>
          </w:tcPr>
          <w:p>
            <w:pPr>
              <w:spacing w:line="880" w:lineRule="exact"/>
              <w:jc w:val="distribute"/>
              <w:rPr>
                <w:rFonts w:hint="default" w:ascii="Times New Roman" w:hAnsi="Times New Roman" w:eastAsia="方正小标宋简体" w:cs="Times New Roman"/>
                <w:bCs/>
                <w:color w:val="FF0000"/>
                <w:w w:val="95"/>
                <w:sz w:val="60"/>
                <w:szCs w:val="60"/>
              </w:rPr>
            </w:pPr>
            <w:r>
              <w:rPr>
                <w:rFonts w:hint="default" w:ascii="Times New Roman" w:hAnsi="Times New Roman" w:eastAsia="方正小标宋简体" w:cs="Times New Roman"/>
                <w:bCs/>
                <w:color w:val="FF0000"/>
                <w:w w:val="95"/>
                <w:kern w:val="0"/>
                <w:sz w:val="60"/>
                <w:szCs w:val="60"/>
              </w:rPr>
              <w:t>山东省人力资源和社会保障厅</w:t>
            </w:r>
          </w:p>
        </w:tc>
        <w:tc>
          <w:tcPr>
            <w:tcW w:w="1526" w:type="dxa"/>
            <w:vMerge w:val="restart"/>
            <w:vAlign w:val="center"/>
          </w:tcPr>
          <w:p>
            <w:pPr>
              <w:spacing w:line="880" w:lineRule="exact"/>
              <w:jc w:val="center"/>
              <w:rPr>
                <w:rFonts w:hint="default" w:ascii="Times New Roman" w:hAnsi="Times New Roman" w:eastAsia="方正小标宋简体" w:cs="Times New Roman"/>
                <w:bCs/>
                <w:color w:val="FF0000"/>
                <w:sz w:val="72"/>
                <w:szCs w:val="72"/>
              </w:rPr>
            </w:pPr>
            <w:r>
              <w:rPr>
                <w:rFonts w:hint="default" w:ascii="Times New Roman" w:hAnsi="Times New Roman" w:eastAsia="方正小标宋简体" w:cs="Times New Roman"/>
                <w:bCs/>
                <w:color w:val="FF0000"/>
                <w:sz w:val="64"/>
                <w:szCs w:val="72"/>
              </w:rPr>
              <w:t>文件</w:t>
            </w:r>
          </w:p>
        </w:tc>
      </w:tr>
      <w:tr>
        <w:tblPrEx>
          <w:tblLayout w:type="fixed"/>
        </w:tblPrEx>
        <w:trPr>
          <w:cantSplit/>
        </w:trPr>
        <w:tc>
          <w:tcPr>
            <w:tcW w:w="7807" w:type="dxa"/>
            <w:vAlign w:val="center"/>
          </w:tcPr>
          <w:p>
            <w:pPr>
              <w:spacing w:line="880" w:lineRule="exact"/>
              <w:jc w:val="distribute"/>
              <w:rPr>
                <w:rFonts w:hint="eastAsia" w:ascii="Times New Roman" w:hAnsi="Times New Roman" w:eastAsia="方正小标宋简体" w:cs="Times New Roman"/>
                <w:bCs/>
                <w:color w:val="FF0000"/>
                <w:w w:val="95"/>
                <w:kern w:val="0"/>
                <w:sz w:val="60"/>
                <w:szCs w:val="60"/>
                <w:lang w:eastAsia="zh-CN"/>
              </w:rPr>
            </w:pPr>
            <w:r>
              <w:rPr>
                <w:rFonts w:hint="eastAsia" w:ascii="Times New Roman" w:hAnsi="Times New Roman" w:eastAsia="方正小标宋简体" w:cs="Times New Roman"/>
                <w:bCs/>
                <w:color w:val="FF0000"/>
                <w:w w:val="95"/>
                <w:kern w:val="0"/>
                <w:sz w:val="60"/>
                <w:szCs w:val="60"/>
                <w:lang w:eastAsia="zh-CN"/>
              </w:rPr>
              <w:t>山东省财政厅</w:t>
            </w:r>
          </w:p>
        </w:tc>
        <w:tc>
          <w:tcPr>
            <w:tcW w:w="1526" w:type="dxa"/>
            <w:vMerge w:val="continue"/>
            <w:vAlign w:val="center"/>
          </w:tcPr>
          <w:p>
            <w:pPr>
              <w:spacing w:line="880" w:lineRule="exact"/>
              <w:jc w:val="center"/>
              <w:rPr>
                <w:rFonts w:hint="default" w:ascii="Times New Roman" w:hAnsi="Times New Roman" w:eastAsia="方正小标宋简体" w:cs="Times New Roman"/>
                <w:bCs/>
                <w:color w:val="FF0000"/>
                <w:sz w:val="64"/>
                <w:szCs w:val="72"/>
              </w:rPr>
            </w:pPr>
          </w:p>
        </w:tc>
      </w:tr>
    </w:tbl>
    <w:p>
      <w:pPr>
        <w:jc w:val="center"/>
        <w:rPr>
          <w:rFonts w:hint="default" w:ascii="Times New Roman" w:hAnsi="Times New Roman" w:eastAsia="仿宋_GB2312" w:cs="Times New Roman"/>
          <w:bCs/>
          <w:color w:val="auto"/>
        </w:rPr>
      </w:pPr>
    </w:p>
    <w:p>
      <w:pPr>
        <w:jc w:val="center"/>
        <w:rPr>
          <w:rFonts w:hint="default" w:ascii="Times New Roman" w:hAnsi="Times New Roman" w:eastAsia="仿宋_GB2312" w:cs="Times New Roman"/>
          <w:bCs/>
          <w:color w:val="auto"/>
        </w:rPr>
      </w:pP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color w:val="auto"/>
        </w:rPr>
      </w:pPr>
      <w:r>
        <w:rPr>
          <w:rFonts w:hint="default" w:ascii="Times New Roman" w:hAnsi="Times New Roman" w:eastAsia="仿宋_GB2312" w:cs="Times New Roman"/>
          <w:bCs/>
          <w:color w:val="auto"/>
        </w:rPr>
        <w:t>鲁</w:t>
      </w:r>
      <w:r>
        <w:rPr>
          <w:rFonts w:hint="default" w:ascii="Times New Roman" w:hAnsi="Times New Roman" w:eastAsia="仿宋_GB2312" w:cs="Times New Roman"/>
          <w:color w:val="auto"/>
        </w:rPr>
        <w:t>人社规〔20</w:t>
      </w:r>
      <w:r>
        <w:rPr>
          <w:rFonts w:hint="default" w:ascii="Times New Roman" w:hAnsi="Times New Roman" w:eastAsia="仿宋_GB2312" w:cs="Times New Roman"/>
          <w:color w:val="auto"/>
          <w:lang w:val="en-US" w:eastAsia="zh-CN"/>
        </w:rPr>
        <w:t>2</w:t>
      </w:r>
      <w:r>
        <w:rPr>
          <w:rFonts w:hint="eastAsia" w:ascii="Times New Roman" w:hAnsi="Times New Roman" w:eastAsia="仿宋_GB2312" w:cs="Times New Roman"/>
          <w:color w:val="auto"/>
          <w:lang w:val="en-US" w:eastAsia="zh-CN"/>
        </w:rPr>
        <w:t>3</w:t>
      </w:r>
      <w:r>
        <w:rPr>
          <w:rFonts w:hint="default" w:ascii="Times New Roman" w:hAnsi="Times New Roman" w:eastAsia="仿宋_GB2312" w:cs="Times New Roman"/>
          <w:color w:val="auto"/>
        </w:rPr>
        <w:t>〕</w:t>
      </w:r>
      <w:r>
        <w:rPr>
          <w:rFonts w:hint="eastAsia" w:ascii="Times New Roman" w:hAnsi="Times New Roman" w:eastAsia="仿宋_GB2312" w:cs="Times New Roman"/>
          <w:color w:val="auto"/>
          <w:lang w:val="en-US" w:eastAsia="zh-CN"/>
        </w:rPr>
        <w:t>1</w:t>
      </w:r>
      <w:r>
        <w:rPr>
          <w:rFonts w:hint="default" w:ascii="Times New Roman" w:hAnsi="Times New Roman" w:eastAsia="仿宋_GB2312" w:cs="Times New Roman"/>
          <w:color w:val="auto"/>
        </w:rPr>
        <w:t>号</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default" w:ascii="Times New Roman" w:hAnsi="Times New Roman" w:eastAsia="仿宋_GB2312" w:cs="Times New Roman"/>
          <w:b/>
          <w:bCs/>
          <w:color w:val="auto"/>
        </w:rPr>
      </w:pPr>
      <w:r>
        <w:rPr>
          <w:rFonts w:hint="default" w:ascii="Times New Roman" w:hAnsi="Times New Roman" w:cs="Times New Roman"/>
          <w:color w:val="auto"/>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43815</wp:posOffset>
                </wp:positionV>
                <wp:extent cx="5615940" cy="0"/>
                <wp:effectExtent l="0" t="0" r="0" b="0"/>
                <wp:wrapNone/>
                <wp:docPr id="1" name="Line 71"/>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FF0000"/>
                          </a:solidFill>
                          <a:prstDash val="solid"/>
                          <a:headEnd type="none" w="med" len="med"/>
                          <a:tailEnd type="none" w="med" len="med"/>
                        </a:ln>
                      </wps:spPr>
                      <wps:bodyPr upright="1"/>
                    </wps:wsp>
                  </a:graphicData>
                </a:graphic>
              </wp:anchor>
            </w:drawing>
          </mc:Choice>
          <mc:Fallback>
            <w:pict>
              <v:line id="Line 71" o:spid="_x0000_s1026" o:spt="20" style="position:absolute;left:0pt;margin-left:-0.55pt;margin-top:3.45pt;height:0pt;width:442.2pt;z-index:251660288;mso-width-relative:page;mso-height-relative:page;" filled="f" stroked="t" coordsize="21600,21600" o:gfxdata="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x9mxbUAAAABgEAAA8AAAAAAAAAAQAgAAAAIgAAAGRycy9kb3ducmV2Lnht&#10;bFBLAQIUABQAAAAIAIdO4kAZBz8lxAEAAIwDAAAOAAAAAAAAAAEAIAAAACMBAABkcnMvZTJvRG9j&#10;LnhtbFBLBQYAAAAABgAGAFkBAABZBQAAAAA=&#10;">
                <v:fill on="f" focussize="0,0"/>
                <v:stroke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color w:val="auto"/>
          <w:sz w:val="32"/>
          <w:szCs w:val="32"/>
        </w:rPr>
      </w:pPr>
    </w:p>
    <w:p>
      <w:pPr>
        <w:spacing w:line="580" w:lineRule="exact"/>
        <w:jc w:val="center"/>
        <w:rPr>
          <w:rFonts w:ascii="方正小标宋简体" w:hAnsi="黑体" w:eastAsia="方正小标宋简体" w:cs="黑体"/>
          <w:color w:val="auto"/>
          <w:sz w:val="44"/>
          <w:szCs w:val="44"/>
        </w:rPr>
      </w:pPr>
      <w:r>
        <w:rPr>
          <w:rFonts w:hint="eastAsia" w:ascii="方正小标宋简体" w:hAnsi="黑体" w:eastAsia="方正小标宋简体" w:cs="黑体"/>
          <w:color w:val="auto"/>
          <w:sz w:val="44"/>
          <w:szCs w:val="44"/>
        </w:rPr>
        <w:t>山东省人力资源和社会保障厅 山东省</w:t>
      </w:r>
      <w:r>
        <w:rPr>
          <w:rFonts w:ascii="方正小标宋简体" w:hAnsi="黑体" w:eastAsia="方正小标宋简体" w:cs="黑体"/>
          <w:color w:val="auto"/>
          <w:sz w:val="44"/>
          <w:szCs w:val="44"/>
        </w:rPr>
        <w:t>财政厅</w:t>
      </w:r>
    </w:p>
    <w:p>
      <w:pPr>
        <w:spacing w:line="580" w:lineRule="exact"/>
        <w:jc w:val="center"/>
        <w:rPr>
          <w:rFonts w:ascii="方正小标宋简体" w:hAnsi="方正小标宋简体" w:eastAsia="方正小标宋简体" w:cs="方正小标宋简体"/>
          <w:color w:val="auto"/>
          <w:sz w:val="44"/>
          <w:szCs w:val="44"/>
        </w:rPr>
      </w:pPr>
      <w:r>
        <w:rPr>
          <w:rFonts w:hint="eastAsia" w:ascii="方正小标宋简体" w:hAnsi="黑体" w:eastAsia="方正小标宋简体" w:cs="黑体"/>
          <w:color w:val="auto"/>
          <w:sz w:val="44"/>
          <w:szCs w:val="44"/>
        </w:rPr>
        <w:t>关于印发</w:t>
      </w:r>
      <w:r>
        <w:rPr>
          <w:rFonts w:hint="default" w:ascii="方正小标宋简体" w:hAnsi="黑体" w:eastAsia="方正小标宋简体" w:cs="黑体"/>
          <w:color w:val="auto"/>
          <w:sz w:val="44"/>
          <w:szCs w:val="44"/>
        </w:rPr>
        <w:t>《</w:t>
      </w:r>
      <w:r>
        <w:rPr>
          <w:rFonts w:hint="eastAsia" w:ascii="方正小标宋简体" w:hAnsi="方正小标宋简体" w:eastAsia="方正小标宋简体" w:cs="方正小标宋简体"/>
          <w:color w:val="auto"/>
          <w:sz w:val="44"/>
          <w:szCs w:val="44"/>
        </w:rPr>
        <w:t>山东省社会保险基金监督举报</w:t>
      </w:r>
    </w:p>
    <w:p>
      <w:pPr>
        <w:spacing w:line="580" w:lineRule="exact"/>
        <w:jc w:val="center"/>
        <w:rPr>
          <w:rFonts w:ascii="方正小标宋简体" w:hAnsi="方正小标宋简体" w:eastAsia="方正小标宋简体" w:cs="方正小标宋简体"/>
          <w:color w:val="auto"/>
          <w:spacing w:val="-20"/>
          <w:sz w:val="44"/>
          <w:szCs w:val="44"/>
        </w:rPr>
      </w:pPr>
      <w:r>
        <w:rPr>
          <w:rFonts w:hint="eastAsia" w:ascii="方正小标宋简体" w:hAnsi="方正小标宋简体" w:eastAsia="方正小标宋简体" w:cs="方正小标宋简体"/>
          <w:color w:val="auto"/>
          <w:sz w:val="44"/>
          <w:szCs w:val="44"/>
        </w:rPr>
        <w:t>奖励办法</w:t>
      </w:r>
      <w:r>
        <w:rPr>
          <w:rFonts w:hint="default" w:ascii="方正小标宋简体" w:hAnsi="方正小标宋简体" w:eastAsia="方正小标宋简体" w:cs="方正小标宋简体"/>
          <w:color w:val="auto"/>
          <w:sz w:val="44"/>
          <w:szCs w:val="44"/>
        </w:rPr>
        <w:t>》</w:t>
      </w:r>
      <w:r>
        <w:rPr>
          <w:rFonts w:hint="eastAsia" w:ascii="方正小标宋简体" w:hAnsi="方正小标宋简体" w:eastAsia="方正小标宋简体" w:cs="方正小标宋简体"/>
          <w:color w:val="auto"/>
          <w:spacing w:val="-20"/>
          <w:sz w:val="44"/>
          <w:szCs w:val="44"/>
        </w:rPr>
        <w:t>的通知</w:t>
      </w:r>
    </w:p>
    <w:p>
      <w:pPr>
        <w:spacing w:line="580" w:lineRule="exact"/>
        <w:jc w:val="center"/>
        <w:rPr>
          <w:rFonts w:ascii="方正小标宋简体" w:hAnsi="黑体" w:eastAsia="方正小标宋简体" w:cs="黑体"/>
          <w:color w:val="auto"/>
          <w:spacing w:val="-20"/>
          <w:sz w:val="44"/>
          <w:szCs w:val="44"/>
        </w:rPr>
      </w:pPr>
    </w:p>
    <w:p>
      <w:pPr>
        <w:jc w:val="left"/>
        <w:rPr>
          <w:rFonts w:ascii="仿宋_GB2312" w:hAnsi="仿宋_GB2312" w:eastAsia="仿宋_GB2312" w:cs="仿宋_GB2312"/>
          <w:color w:val="auto"/>
        </w:rPr>
      </w:pPr>
      <w:r>
        <w:rPr>
          <w:rFonts w:hint="eastAsia" w:ascii="仿宋_GB2312" w:hAnsi="仿宋_GB2312" w:eastAsia="仿宋_GB2312" w:cs="仿宋_GB2312"/>
          <w:color w:val="auto"/>
        </w:rPr>
        <w:t>各市人力资源社会保障局、</w:t>
      </w:r>
      <w:r>
        <w:rPr>
          <w:rFonts w:ascii="仿宋_GB2312" w:hAnsi="仿宋_GB2312" w:eastAsia="仿宋_GB2312" w:cs="仿宋_GB2312"/>
          <w:color w:val="auto"/>
        </w:rPr>
        <w:t>财政局</w:t>
      </w:r>
      <w:r>
        <w:rPr>
          <w:rFonts w:hint="eastAsia" w:ascii="仿宋_GB2312" w:hAnsi="仿宋_GB2312" w:eastAsia="仿宋_GB2312" w:cs="仿宋_GB2312"/>
          <w:color w:val="auto"/>
        </w:rPr>
        <w:t>：</w:t>
      </w:r>
    </w:p>
    <w:p>
      <w:pPr>
        <w:ind w:firstLine="631"/>
        <w:rPr>
          <w:rFonts w:ascii="仿宋_GB2312" w:hAnsi="仿宋_GB2312" w:eastAsia="仿宋_GB2312" w:cs="仿宋_GB2312"/>
          <w:color w:val="auto"/>
        </w:rPr>
      </w:pPr>
      <w:r>
        <w:rPr>
          <w:rFonts w:hint="eastAsia" w:ascii="仿宋_GB2312" w:hAnsi="仿宋_GB2312" w:eastAsia="仿宋_GB2312" w:cs="仿宋_GB2312"/>
          <w:color w:val="auto"/>
        </w:rPr>
        <w:t>现将《山东省社会保险基金监督举报奖励办法》印发给你们，请结合</w:t>
      </w:r>
      <w:r>
        <w:rPr>
          <w:rFonts w:ascii="仿宋_GB2312" w:hAnsi="仿宋_GB2312" w:eastAsia="仿宋_GB2312" w:cs="仿宋_GB2312"/>
          <w:color w:val="auto"/>
        </w:rPr>
        <w:t>实际，</w:t>
      </w:r>
      <w:r>
        <w:rPr>
          <w:rFonts w:hint="eastAsia" w:ascii="仿宋_GB2312" w:hAnsi="仿宋_GB2312" w:eastAsia="仿宋_GB2312" w:cs="仿宋_GB2312"/>
          <w:color w:val="auto"/>
        </w:rPr>
        <w:t>认真贯彻落实。</w:t>
      </w:r>
    </w:p>
    <w:p>
      <w:pPr>
        <w:ind w:firstLine="631"/>
        <w:rPr>
          <w:rFonts w:ascii="仿宋_GB2312" w:hAnsi="仿宋_GB2312" w:eastAsia="仿宋_GB2312" w:cs="仿宋_GB2312"/>
          <w:color w:val="auto"/>
        </w:rPr>
      </w:pPr>
    </w:p>
    <w:p>
      <w:pPr>
        <w:pStyle w:val="2"/>
        <w:rPr>
          <w:color w:val="auto"/>
        </w:rPr>
      </w:pPr>
    </w:p>
    <w:tbl>
      <w:tblPr>
        <w:tblStyle w:val="11"/>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PrEx>
        <w:tc>
          <w:tcPr>
            <w:tcW w:w="4530" w:type="dxa"/>
            <w:tcBorders>
              <w:tl2br w:val="nil"/>
              <w:tr2bl w:val="nil"/>
            </w:tcBorders>
            <w:vAlign w:val="center"/>
          </w:tcPr>
          <w:p>
            <w:pPr>
              <w:jc w:val="center"/>
              <w:rPr>
                <w:rFonts w:ascii="仿宋_GB2312" w:hAnsi="仿宋_GB2312" w:eastAsia="仿宋_GB2312" w:cs="仿宋_GB2312"/>
                <w:color w:val="auto"/>
                <w:vertAlign w:val="baseline"/>
              </w:rPr>
            </w:pPr>
            <w:r>
              <w:rPr>
                <w:rFonts w:hint="eastAsia" w:ascii="仿宋_GB2312" w:eastAsia="仿宋_GB2312"/>
                <w:color w:val="auto"/>
              </w:rPr>
              <w:t>山东省人力资源和社会保障厅</w:t>
            </w:r>
          </w:p>
        </w:tc>
        <w:tc>
          <w:tcPr>
            <w:tcW w:w="4530" w:type="dxa"/>
            <w:tcBorders>
              <w:tl2br w:val="nil"/>
              <w:tr2bl w:val="nil"/>
            </w:tcBorders>
            <w:vAlign w:val="center"/>
          </w:tcPr>
          <w:p>
            <w:pPr>
              <w:jc w:val="center"/>
              <w:rPr>
                <w:rFonts w:ascii="仿宋_GB2312" w:hAnsi="仿宋_GB2312" w:eastAsia="仿宋_GB2312" w:cs="仿宋_GB2312"/>
                <w:color w:val="auto"/>
                <w:vertAlign w:val="baseline"/>
              </w:rPr>
            </w:pPr>
            <w:r>
              <w:rPr>
                <w:rFonts w:hint="eastAsia" w:ascii="仿宋_GB2312" w:eastAsia="仿宋_GB2312"/>
                <w:color w:val="auto"/>
              </w:rPr>
              <w:t>山东省财政厅</w:t>
            </w:r>
          </w:p>
        </w:tc>
      </w:tr>
    </w:tbl>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ascii="仿宋_GB2312" w:eastAsia="仿宋_GB2312"/>
          <w:color w:val="auto"/>
        </w:rPr>
      </w:pPr>
      <w:r>
        <w:rPr>
          <w:rFonts w:hint="eastAsia" w:ascii="仿宋_GB2312" w:eastAsia="仿宋_GB2312"/>
          <w:color w:val="auto"/>
          <w:lang w:val="en-US" w:eastAsia="zh-CN"/>
        </w:rPr>
        <w:t xml:space="preserve">                             </w:t>
      </w:r>
      <w:r>
        <w:rPr>
          <w:rFonts w:hint="eastAsia" w:ascii="仿宋_GB2312" w:eastAsia="仿宋_GB2312"/>
          <w:color w:val="auto"/>
        </w:rPr>
        <w:t>202</w:t>
      </w:r>
      <w:r>
        <w:rPr>
          <w:rFonts w:hint="default" w:ascii="仿宋_GB2312" w:eastAsia="仿宋_GB2312"/>
          <w:color w:val="auto"/>
        </w:rPr>
        <w:t>3</w:t>
      </w:r>
      <w:r>
        <w:rPr>
          <w:rFonts w:hint="eastAsia" w:ascii="仿宋_GB2312" w:eastAsia="仿宋_GB2312"/>
          <w:color w:val="auto"/>
        </w:rPr>
        <w:t>年</w:t>
      </w:r>
      <w:r>
        <w:rPr>
          <w:rFonts w:hint="eastAsia" w:ascii="仿宋_GB2312" w:eastAsia="仿宋_GB2312"/>
          <w:color w:val="auto"/>
          <w:lang w:val="en-US" w:eastAsia="zh-CN"/>
        </w:rPr>
        <w:t>1</w:t>
      </w:r>
      <w:r>
        <w:rPr>
          <w:rFonts w:hint="eastAsia" w:ascii="仿宋_GB2312" w:eastAsia="仿宋_GB2312"/>
          <w:color w:val="auto"/>
        </w:rPr>
        <w:t>月</w:t>
      </w:r>
      <w:r>
        <w:rPr>
          <w:rFonts w:hint="eastAsia" w:ascii="仿宋_GB2312" w:eastAsia="仿宋_GB2312"/>
          <w:color w:val="auto"/>
          <w:lang w:val="en-US" w:eastAsia="zh-CN"/>
        </w:rPr>
        <w:t>12</w:t>
      </w:r>
      <w:r>
        <w:rPr>
          <w:rFonts w:hint="eastAsia" w:ascii="仿宋_GB2312" w:eastAsia="仿宋_GB2312"/>
          <w:color w:val="auto"/>
        </w:rPr>
        <w:t>日</w:t>
      </w:r>
    </w:p>
    <w:p>
      <w:pPr>
        <w:ind w:firstLine="632" w:firstLineChars="200"/>
        <w:rPr>
          <w:rFonts w:ascii="仿宋_GB2312" w:hAnsi="仿宋_GB2312" w:eastAsia="仿宋_GB2312" w:cs="仿宋_GB2312"/>
          <w:color w:val="auto"/>
        </w:rPr>
      </w:pPr>
    </w:p>
    <w:p>
      <w:pPr>
        <w:ind w:firstLine="632" w:firstLineChars="200"/>
        <w:rPr>
          <w:rFonts w:ascii="仿宋_GB2312" w:hAnsi="仿宋_GB2312" w:eastAsia="仿宋_GB2312" w:cs="仿宋_GB2312"/>
          <w:color w:val="auto"/>
        </w:rPr>
      </w:pPr>
    </w:p>
    <w:p>
      <w:pPr>
        <w:ind w:firstLine="632" w:firstLineChars="200"/>
        <w:rPr>
          <w:rFonts w:ascii="仿宋_GB2312" w:hAnsi="仿宋_GB2312" w:eastAsia="仿宋_GB2312" w:cs="仿宋_GB2312"/>
          <w:color w:val="auto"/>
        </w:rPr>
      </w:pPr>
      <w:r>
        <w:rPr>
          <w:rFonts w:hint="eastAsia" w:ascii="仿宋_GB2312" w:hAnsi="仿宋_GB2312" w:eastAsia="仿宋_GB2312" w:cs="仿宋_GB2312"/>
          <w:color w:val="auto"/>
        </w:rPr>
        <w:t>（此件</w:t>
      </w:r>
      <w:r>
        <w:rPr>
          <w:rFonts w:ascii="仿宋_GB2312" w:hAnsi="仿宋_GB2312" w:eastAsia="仿宋_GB2312" w:cs="仿宋_GB2312"/>
          <w:color w:val="auto"/>
        </w:rPr>
        <w:t>主动公开</w:t>
      </w:r>
      <w:r>
        <w:rPr>
          <w:rFonts w:hint="eastAsia" w:ascii="仿宋_GB2312" w:hAnsi="仿宋_GB2312" w:eastAsia="仿宋_GB2312" w:cs="仿宋_GB2312"/>
          <w:color w:val="auto"/>
        </w:rPr>
        <w:t>）</w:t>
      </w:r>
    </w:p>
    <w:p>
      <w:pPr>
        <w:ind w:left="2528" w:leftChars="200" w:hanging="1896" w:hangingChars="600"/>
        <w:rPr>
          <w:rFonts w:hint="eastAsia" w:ascii="仿宋_GB2312" w:hAnsi="仿宋_GB2312" w:eastAsia="仿宋_GB2312" w:cs="仿宋_GB2312"/>
          <w:color w:val="auto"/>
          <w:spacing w:val="0"/>
          <w:lang w:val="en-US" w:eastAsia="zh-CN"/>
        </w:rPr>
      </w:pPr>
      <w:r>
        <w:rPr>
          <w:rFonts w:hint="eastAsia" w:ascii="仿宋_GB2312" w:hAnsi="仿宋_GB2312" w:eastAsia="仿宋_GB2312" w:cs="仿宋_GB2312"/>
          <w:color w:val="auto"/>
          <w:spacing w:val="0"/>
        </w:rPr>
        <w:t>（联系单位</w:t>
      </w:r>
      <w:r>
        <w:rPr>
          <w:rFonts w:ascii="仿宋_GB2312" w:hAnsi="仿宋_GB2312" w:eastAsia="仿宋_GB2312" w:cs="仿宋_GB2312"/>
          <w:color w:val="auto"/>
          <w:spacing w:val="0"/>
        </w:rPr>
        <w:t>：省人力资源社会保障厅社会保险基金监管处</w:t>
      </w:r>
      <w:r>
        <w:rPr>
          <w:rFonts w:hint="eastAsia" w:ascii="仿宋_GB2312" w:hAnsi="仿宋_GB2312" w:eastAsia="仿宋_GB2312" w:cs="仿宋_GB2312"/>
          <w:color w:val="auto"/>
          <w:spacing w:val="0"/>
          <w:lang w:eastAsia="zh-CN"/>
        </w:rPr>
        <w:t>、</w:t>
      </w:r>
      <w:bookmarkStart w:id="0" w:name="_GoBack"/>
      <w:bookmarkEnd w:id="0"/>
      <w:r>
        <w:rPr>
          <w:rFonts w:hint="eastAsia" w:ascii="仿宋_GB2312" w:hAnsi="仿宋_GB2312" w:eastAsia="仿宋_GB2312" w:cs="仿宋_GB2312"/>
          <w:color w:val="auto"/>
          <w:spacing w:val="0"/>
        </w:rPr>
        <w:t xml:space="preserve">            </w:t>
      </w:r>
      <w:r>
        <w:rPr>
          <w:rFonts w:hint="default" w:ascii="仿宋_GB2312" w:hAnsi="仿宋_GB2312" w:eastAsia="仿宋_GB2312" w:cs="仿宋_GB2312"/>
          <w:color w:val="auto"/>
          <w:spacing w:val="0"/>
        </w:rPr>
        <w:t xml:space="preserve"> </w:t>
      </w:r>
      <w:r>
        <w:rPr>
          <w:rFonts w:hint="eastAsia" w:ascii="仿宋_GB2312" w:hAnsi="仿宋_GB2312" w:eastAsia="仿宋_GB2312" w:cs="仿宋_GB2312"/>
          <w:color w:val="auto"/>
          <w:spacing w:val="0"/>
          <w:lang w:val="en-US" w:eastAsia="zh-CN"/>
        </w:rPr>
        <w:t xml:space="preserve"> </w:t>
      </w:r>
    </w:p>
    <w:p>
      <w:pPr>
        <w:rPr>
          <w:rFonts w:ascii="仿宋_GB2312" w:hAnsi="仿宋_GB2312" w:eastAsia="仿宋_GB2312" w:cs="仿宋_GB2312"/>
          <w:color w:val="auto"/>
          <w:spacing w:val="0"/>
        </w:rPr>
      </w:pPr>
      <w:r>
        <w:rPr>
          <w:rFonts w:hint="eastAsia" w:ascii="仿宋_GB2312" w:hAnsi="仿宋_GB2312" w:eastAsia="仿宋_GB2312" w:cs="仿宋_GB2312"/>
          <w:color w:val="auto"/>
          <w:spacing w:val="0"/>
        </w:rPr>
        <w:t>省财政厅</w:t>
      </w:r>
      <w:r>
        <w:rPr>
          <w:rFonts w:ascii="仿宋_GB2312" w:hAnsi="仿宋_GB2312" w:eastAsia="仿宋_GB2312" w:cs="仿宋_GB2312"/>
          <w:color w:val="auto"/>
          <w:spacing w:val="0"/>
        </w:rPr>
        <w:t>社会保障处</w:t>
      </w:r>
      <w:r>
        <w:rPr>
          <w:rFonts w:hint="eastAsia" w:ascii="仿宋_GB2312" w:hAnsi="仿宋_GB2312" w:eastAsia="仿宋_GB2312" w:cs="仿宋_GB2312"/>
          <w:color w:val="auto"/>
          <w:spacing w:val="0"/>
        </w:rPr>
        <w:t>）</w:t>
      </w:r>
    </w:p>
    <w:p>
      <w:pPr>
        <w:spacing w:line="560" w:lineRule="exact"/>
        <w:rPr>
          <w:rFonts w:ascii="黑体" w:hAnsi="黑体" w:eastAsia="黑体" w:cs="仿宋_GB2312"/>
          <w:color w:val="auto"/>
          <w:szCs w:val="24"/>
        </w:rPr>
      </w:pPr>
    </w:p>
    <w:p>
      <w:pPr>
        <w:widowControl/>
        <w:jc w:val="left"/>
        <w:rPr>
          <w:rFonts w:ascii="方正小标宋简体" w:hAnsi="方正小标宋简体" w:eastAsia="方正小标宋简体" w:cs="方正小标宋简体"/>
          <w:color w:val="auto"/>
          <w:sz w:val="44"/>
          <w:szCs w:val="44"/>
        </w:rPr>
      </w:pPr>
      <w:r>
        <w:rPr>
          <w:rFonts w:ascii="方正小标宋简体" w:hAnsi="方正小标宋简体" w:eastAsia="方正小标宋简体" w:cs="方正小标宋简体"/>
          <w:color w:val="auto"/>
          <w:sz w:val="44"/>
          <w:szCs w:val="44"/>
        </w:rPr>
        <w:br w:type="page"/>
      </w:r>
    </w:p>
    <w:p>
      <w:pPr>
        <w:spacing w:line="560" w:lineRule="exact"/>
        <w:jc w:val="center"/>
        <w:rPr>
          <w:rFonts w:hint="eastAsia" w:ascii="方正小标宋简体" w:hAnsi="方正小标宋简体" w:eastAsia="方正小标宋简体" w:cs="方正小标宋简体"/>
          <w:color w:val="auto"/>
          <w:sz w:val="44"/>
          <w:szCs w:val="44"/>
        </w:rPr>
      </w:pPr>
    </w:p>
    <w:p>
      <w:pPr>
        <w:spacing w:line="560" w:lineRule="exact"/>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山东省社会保险基金监督举报奖励办法</w:t>
      </w:r>
    </w:p>
    <w:p>
      <w:pPr>
        <w:spacing w:line="560" w:lineRule="exact"/>
        <w:rPr>
          <w:rFonts w:ascii="方正小标宋简体" w:hAnsi="方正小标宋简体" w:eastAsia="方正小标宋简体" w:cs="方正小标宋简体"/>
          <w:color w:val="auto"/>
          <w:sz w:val="44"/>
          <w:szCs w:val="44"/>
        </w:rPr>
      </w:pPr>
    </w:p>
    <w:p>
      <w:pPr>
        <w:ind w:firstLine="631"/>
        <w:rPr>
          <w:rFonts w:ascii="仿宋_GB2312" w:eastAsia="仿宋_GB2312"/>
          <w:color w:val="auto"/>
        </w:rPr>
      </w:pPr>
      <w:r>
        <w:rPr>
          <w:rFonts w:hint="eastAsia" w:ascii="黑体" w:hAnsi="黑体" w:eastAsia="黑体" w:cs="黑体"/>
          <w:color w:val="auto"/>
          <w:szCs w:val="24"/>
        </w:rPr>
        <w:t>第一条</w:t>
      </w:r>
      <w:r>
        <w:rPr>
          <w:rFonts w:hint="eastAsia" w:ascii="仿宋_GB2312" w:hAnsi="仿宋_GB2312" w:eastAsia="仿宋_GB2312" w:cs="仿宋_GB2312"/>
          <w:color w:val="auto"/>
          <w:szCs w:val="24"/>
        </w:rPr>
        <w:t xml:space="preserve">  为加强社会保险基金社会监督，鼓励社会公众举报社会保险领域违法违规问题，维护社会保险基金安全，根据《中华人民共和国社会保险法》《人力资源社会保障部 财政部关于印发〈社会保险基金监督举报奖励暂行办法〉的通知》（人社部发〔</w:t>
      </w:r>
      <w:r>
        <w:rPr>
          <w:rFonts w:hint="eastAsia" w:ascii="仿宋_GB2312" w:eastAsia="仿宋_GB2312"/>
          <w:color w:val="auto"/>
        </w:rPr>
        <w:t>2022〕45</w:t>
      </w:r>
      <w:r>
        <w:rPr>
          <w:rFonts w:hint="eastAsia" w:ascii="仿宋_GB2312" w:hAnsi="仿宋_GB2312" w:eastAsia="仿宋_GB2312" w:cs="仿宋_GB2312"/>
          <w:color w:val="auto"/>
          <w:szCs w:val="24"/>
        </w:rPr>
        <w:t>号</w:t>
      </w:r>
      <w:r>
        <w:rPr>
          <w:rFonts w:hint="eastAsia" w:ascii="仿宋_GB2312" w:eastAsia="仿宋_GB2312"/>
          <w:color w:val="auto"/>
        </w:rPr>
        <w:t>）等法律法规和</w:t>
      </w:r>
      <w:r>
        <w:rPr>
          <w:rFonts w:ascii="仿宋_GB2312" w:eastAsia="仿宋_GB2312"/>
          <w:color w:val="auto"/>
        </w:rPr>
        <w:t>政策规定</w:t>
      </w:r>
      <w:r>
        <w:rPr>
          <w:rFonts w:hint="eastAsia" w:ascii="仿宋_GB2312" w:eastAsia="仿宋_GB2312"/>
          <w:color w:val="auto"/>
        </w:rPr>
        <w:t>，制定本办法。</w:t>
      </w:r>
    </w:p>
    <w:p>
      <w:pPr>
        <w:ind w:firstLine="631"/>
        <w:rPr>
          <w:rFonts w:ascii="仿宋_GB2312" w:hAnsi="仿宋_GB2312" w:eastAsia="仿宋_GB2312" w:cs="仿宋_GB2312"/>
          <w:color w:val="auto"/>
          <w:szCs w:val="24"/>
        </w:rPr>
      </w:pPr>
      <w:r>
        <w:rPr>
          <w:rFonts w:hint="eastAsia" w:ascii="黑体" w:hAnsi="黑体" w:eastAsia="黑体" w:cs="黑体"/>
          <w:color w:val="auto"/>
        </w:rPr>
        <w:t>第二条</w:t>
      </w:r>
      <w:r>
        <w:rPr>
          <w:color w:val="auto"/>
        </w:rPr>
        <w:t xml:space="preserve"> </w:t>
      </w:r>
      <w:r>
        <w:rPr>
          <w:rFonts w:hint="eastAsia" w:ascii="仿宋_GB2312" w:eastAsia="仿宋_GB2312"/>
          <w:color w:val="auto"/>
        </w:rPr>
        <w:t>公民、法人和其他社会组织（以下简称举报人）对</w:t>
      </w:r>
      <w:r>
        <w:rPr>
          <w:rFonts w:hint="eastAsia" w:ascii="仿宋_GB2312" w:hAnsi="仿宋_GB2312" w:eastAsia="仿宋_GB2312" w:cs="仿宋_GB2312"/>
          <w:color w:val="auto"/>
        </w:rPr>
        <w:t>欺诈骗取、套取或挪用贪占</w:t>
      </w:r>
      <w:r>
        <w:rPr>
          <w:rFonts w:hint="eastAsia" w:ascii="仿宋_GB2312" w:eastAsia="仿宋_GB2312"/>
          <w:color w:val="auto"/>
        </w:rPr>
        <w:t>基本养老保险、失业保险、工伤保险基金（以下简称社会保险基金）的违法违规问题进行举报并提供相关线索，经查证属实、符合本办法规定的给予奖励。</w:t>
      </w:r>
    </w:p>
    <w:p>
      <w:pPr>
        <w:ind w:firstLine="632" w:firstLineChars="200"/>
        <w:rPr>
          <w:rFonts w:ascii="仿宋_GB2312" w:eastAsia="仿宋_GB2312"/>
          <w:color w:val="auto"/>
        </w:rPr>
      </w:pPr>
      <w:r>
        <w:rPr>
          <w:rFonts w:hint="eastAsia" w:ascii="仿宋_GB2312" w:eastAsia="仿宋_GB2312"/>
          <w:color w:val="auto"/>
        </w:rPr>
        <w:t>举报人对举报事项负有社会保险基金监督职责的，不适用本办法。</w:t>
      </w:r>
    </w:p>
    <w:p>
      <w:pPr>
        <w:ind w:firstLine="632" w:firstLineChars="200"/>
        <w:rPr>
          <w:rFonts w:ascii="仿宋_GB2312" w:eastAsia="仿宋_GB2312"/>
          <w:color w:val="auto"/>
        </w:rPr>
      </w:pPr>
      <w:r>
        <w:rPr>
          <w:rFonts w:hint="eastAsia" w:ascii="黑体" w:hAnsi="黑体" w:eastAsia="黑体" w:cs="黑体"/>
          <w:color w:val="auto"/>
        </w:rPr>
        <w:t>第三条</w:t>
      </w:r>
      <w:r>
        <w:rPr>
          <w:rFonts w:ascii="黑体" w:hAnsi="黑体" w:eastAsia="黑体" w:cs="黑体"/>
          <w:color w:val="auto"/>
        </w:rPr>
        <w:t xml:space="preserve"> </w:t>
      </w:r>
      <w:r>
        <w:rPr>
          <w:rFonts w:hint="eastAsia" w:ascii="仿宋_GB2312" w:eastAsia="仿宋_GB2312"/>
          <w:color w:val="auto"/>
        </w:rPr>
        <w:t>举报奖励由查处举报事项的县级以上人力资源社会保障行政部门负责实施。</w:t>
      </w:r>
    </w:p>
    <w:p>
      <w:pPr>
        <w:ind w:firstLine="632" w:firstLineChars="200"/>
        <w:rPr>
          <w:rFonts w:ascii="仿宋_GB2312" w:eastAsia="仿宋_GB2312"/>
          <w:color w:val="auto"/>
        </w:rPr>
      </w:pPr>
      <w:r>
        <w:rPr>
          <w:rFonts w:hint="eastAsia" w:ascii="仿宋_GB2312" w:eastAsia="仿宋_GB2312"/>
          <w:color w:val="auto"/>
        </w:rPr>
        <w:t>举报事项涉及两个或两个以上地区的，由负责查处的相关人力资源社会保障行政部门分别就涉及本区域社会保险基金违法违规问题的举报查实部分进行奖励。</w:t>
      </w:r>
    </w:p>
    <w:p>
      <w:pPr>
        <w:ind w:firstLine="632" w:firstLineChars="200"/>
        <w:rPr>
          <w:rFonts w:ascii="仿宋_GB2312" w:hAnsi="仿宋_GB2312" w:eastAsia="仿宋_GB2312" w:cs="仿宋_GB2312"/>
          <w:color w:val="auto"/>
          <w:szCs w:val="24"/>
        </w:rPr>
      </w:pPr>
      <w:r>
        <w:rPr>
          <w:rFonts w:hint="eastAsia" w:ascii="仿宋_GB2312" w:hAnsi="仿宋_GB2312" w:eastAsia="仿宋_GB2312" w:cs="仿宋_GB2312"/>
          <w:color w:val="auto"/>
          <w:szCs w:val="24"/>
        </w:rPr>
        <w:t>举报事项属于上级人力资源社会保障行政部门职责范围，交由下级人力资源社会保障行政部门查处的，由上级人力资源社会保障行政部门依据</w:t>
      </w:r>
      <w:r>
        <w:rPr>
          <w:rFonts w:ascii="仿宋_GB2312" w:hAnsi="仿宋_GB2312" w:eastAsia="仿宋_GB2312" w:cs="仿宋_GB2312"/>
          <w:color w:val="auto"/>
          <w:szCs w:val="24"/>
        </w:rPr>
        <w:t>举报查实情况</w:t>
      </w:r>
      <w:r>
        <w:rPr>
          <w:rFonts w:hint="eastAsia" w:ascii="仿宋_GB2312" w:hAnsi="仿宋_GB2312" w:eastAsia="仿宋_GB2312" w:cs="仿宋_GB2312"/>
          <w:color w:val="auto"/>
          <w:szCs w:val="24"/>
        </w:rPr>
        <w:t>给予举报人奖励。</w:t>
      </w:r>
    </w:p>
    <w:p>
      <w:pPr>
        <w:ind w:firstLine="631"/>
        <w:rPr>
          <w:rFonts w:ascii="仿宋_GB2312" w:hAnsi="仿宋_GB2312" w:eastAsia="仿宋_GB2312" w:cs="仿宋_GB2312"/>
          <w:color w:val="auto"/>
          <w:szCs w:val="24"/>
        </w:rPr>
      </w:pPr>
      <w:r>
        <w:rPr>
          <w:rFonts w:hint="eastAsia" w:ascii="仿宋_GB2312" w:hAnsi="仿宋_GB2312" w:eastAsia="仿宋_GB2312" w:cs="仿宋_GB2312"/>
          <w:color w:val="auto"/>
          <w:szCs w:val="24"/>
        </w:rPr>
        <w:t>举报事项属于下级人力资源社会保障行政部门职责范围，涉及重大违法违规问题线索，由上级人力资源社会保障行政部门直接查处的，由下级人力资源社会保障行政部门依据</w:t>
      </w:r>
      <w:r>
        <w:rPr>
          <w:rFonts w:ascii="仿宋_GB2312" w:hAnsi="仿宋_GB2312" w:eastAsia="仿宋_GB2312" w:cs="仿宋_GB2312"/>
          <w:color w:val="auto"/>
          <w:szCs w:val="24"/>
        </w:rPr>
        <w:t>举报查实情况</w:t>
      </w:r>
      <w:r>
        <w:rPr>
          <w:rFonts w:hint="eastAsia" w:ascii="仿宋_GB2312" w:hAnsi="仿宋_GB2312" w:eastAsia="仿宋_GB2312" w:cs="仿宋_GB2312"/>
          <w:color w:val="auto"/>
          <w:szCs w:val="24"/>
        </w:rPr>
        <w:t>给予举报人奖励。</w:t>
      </w:r>
    </w:p>
    <w:p>
      <w:pPr>
        <w:ind w:firstLine="631"/>
        <w:rPr>
          <w:rFonts w:ascii="仿宋_GB2312" w:hAnsi="仿宋_GB2312" w:eastAsia="仿宋_GB2312" w:cs="仿宋_GB2312"/>
          <w:color w:val="auto"/>
          <w:szCs w:val="24"/>
        </w:rPr>
      </w:pPr>
      <w:r>
        <w:rPr>
          <w:rFonts w:hint="eastAsia" w:ascii="仿宋_GB2312" w:eastAsia="仿宋_GB2312"/>
          <w:color w:val="auto"/>
        </w:rPr>
        <w:t>人力资源社会保障行政部门负责社会保险基金监督工作的机构具体承办举报奖励工作。</w:t>
      </w:r>
    </w:p>
    <w:p>
      <w:pPr>
        <w:ind w:firstLine="631"/>
        <w:rPr>
          <w:rFonts w:ascii="仿宋_GB2312" w:eastAsia="仿宋_GB2312"/>
          <w:color w:val="auto"/>
        </w:rPr>
      </w:pPr>
      <w:r>
        <w:rPr>
          <w:rFonts w:hint="eastAsia" w:ascii="黑体" w:hAnsi="黑体" w:eastAsia="黑体" w:cs="黑体"/>
          <w:color w:val="auto"/>
        </w:rPr>
        <w:t>第四条</w:t>
      </w:r>
      <w:r>
        <w:rPr>
          <w:color w:val="auto"/>
        </w:rPr>
        <w:t xml:space="preserve"> </w:t>
      </w:r>
      <w:r>
        <w:rPr>
          <w:rFonts w:hint="eastAsia" w:ascii="仿宋_GB2312" w:eastAsia="仿宋_GB2312"/>
          <w:color w:val="auto"/>
        </w:rPr>
        <w:t>举报奖励资金按照预算管理有关规定列入同级人力资源社会保障行政部门的部门预算。举报奖励资金的发放管理接受同级财政、审计部门的监督。</w:t>
      </w:r>
    </w:p>
    <w:p>
      <w:pPr>
        <w:ind w:firstLine="631"/>
        <w:rPr>
          <w:rFonts w:ascii="仿宋_GB2312" w:eastAsia="仿宋_GB2312"/>
          <w:color w:val="auto"/>
        </w:rPr>
      </w:pPr>
      <w:r>
        <w:rPr>
          <w:rFonts w:hint="eastAsia" w:ascii="黑体" w:hAnsi="黑体" w:eastAsia="黑体" w:cs="黑体"/>
          <w:color w:val="auto"/>
        </w:rPr>
        <w:t>第五条</w:t>
      </w:r>
      <w:r>
        <w:rPr>
          <w:color w:val="auto"/>
        </w:rPr>
        <w:t xml:space="preserve"> </w:t>
      </w:r>
      <w:r>
        <w:rPr>
          <w:rFonts w:hint="eastAsia" w:ascii="仿宋_GB2312" w:eastAsia="仿宋_GB2312"/>
          <w:color w:val="auto"/>
        </w:rPr>
        <w:t>举报人力资源社会保障</w:t>
      </w:r>
      <w:r>
        <w:rPr>
          <w:rFonts w:ascii="仿宋_GB2312" w:eastAsia="仿宋_GB2312"/>
          <w:color w:val="auto"/>
        </w:rPr>
        <w:t>行政</w:t>
      </w:r>
      <w:r>
        <w:rPr>
          <w:rFonts w:hint="eastAsia" w:ascii="仿宋_GB2312" w:eastAsia="仿宋_GB2312"/>
          <w:color w:val="auto"/>
        </w:rPr>
        <w:t>部门、社会保险经办机构</w:t>
      </w:r>
      <w:r>
        <w:rPr>
          <w:rFonts w:ascii="仿宋_GB2312" w:eastAsia="仿宋_GB2312"/>
          <w:color w:val="auto"/>
        </w:rPr>
        <w:t>、信息化综合管理机构、劳动能力鉴定委员会</w:t>
      </w:r>
      <w:r>
        <w:rPr>
          <w:rFonts w:hint="eastAsia" w:ascii="仿宋_GB2312" w:eastAsia="仿宋_GB2312"/>
          <w:color w:val="auto"/>
        </w:rPr>
        <w:t>及其工作人员存在以下行为并经查证属实的，纳入奖励范围：</w:t>
      </w:r>
    </w:p>
    <w:p>
      <w:pPr>
        <w:ind w:firstLine="631"/>
        <w:rPr>
          <w:rFonts w:ascii="仿宋_GB2312" w:eastAsia="仿宋_GB2312"/>
          <w:color w:val="auto"/>
        </w:rPr>
      </w:pPr>
      <w:r>
        <w:rPr>
          <w:rFonts w:hint="eastAsia" w:ascii="仿宋_GB2312" w:eastAsia="仿宋_GB2312"/>
          <w:color w:val="auto"/>
        </w:rPr>
        <w:t>（一）隐匿、转移、侵占、挪用社会保险基金的；</w:t>
      </w:r>
    </w:p>
    <w:p>
      <w:pPr>
        <w:ind w:firstLine="631"/>
        <w:rPr>
          <w:rFonts w:ascii="仿宋_GB2312" w:eastAsia="仿宋_GB2312"/>
          <w:color w:val="auto"/>
        </w:rPr>
      </w:pPr>
      <w:r>
        <w:rPr>
          <w:rFonts w:hint="eastAsia" w:ascii="仿宋_GB2312" w:eastAsia="仿宋_GB2312"/>
          <w:color w:val="auto"/>
        </w:rPr>
        <w:t>（二）违规审核、审批社会保险申报材料，违规办理参保缴费、关系转移</w:t>
      </w:r>
      <w:r>
        <w:rPr>
          <w:rFonts w:ascii="仿宋_GB2312" w:eastAsia="仿宋_GB2312"/>
          <w:color w:val="auto"/>
        </w:rPr>
        <w:t>、待遇核定、待遇资格认证、提前退休</w:t>
      </w:r>
      <w:r>
        <w:rPr>
          <w:rFonts w:hint="eastAsia" w:ascii="仿宋_GB2312" w:eastAsia="仿宋_GB2312"/>
          <w:color w:val="auto"/>
        </w:rPr>
        <w:t>，违规工伤认定、劳动能力鉴定，违规发放社会保险待遇的；</w:t>
      </w:r>
    </w:p>
    <w:p>
      <w:pPr>
        <w:ind w:firstLine="631"/>
        <w:rPr>
          <w:rFonts w:ascii="仿宋_GB2312" w:eastAsia="仿宋_GB2312"/>
          <w:color w:val="auto"/>
        </w:rPr>
      </w:pPr>
      <w:r>
        <w:rPr>
          <w:rFonts w:hint="eastAsia" w:ascii="仿宋_GB2312" w:eastAsia="仿宋_GB2312"/>
          <w:color w:val="auto"/>
        </w:rPr>
        <w:t>（三）伪造或篡改缴费记录、享受社会保险待遇记录、个人权益记录等社会保险数据的；</w:t>
      </w:r>
    </w:p>
    <w:p>
      <w:pPr>
        <w:ind w:firstLine="631"/>
        <w:rPr>
          <w:rFonts w:hAnsi="仿宋_GB2312" w:cs="仿宋_GB2312"/>
          <w:color w:val="auto"/>
        </w:rPr>
      </w:pPr>
      <w:r>
        <w:rPr>
          <w:rFonts w:hint="eastAsia" w:ascii="仿宋_GB2312" w:eastAsia="仿宋_GB2312"/>
          <w:color w:val="auto"/>
        </w:rPr>
        <w:t>（</w:t>
      </w:r>
      <w:r>
        <w:rPr>
          <w:rFonts w:ascii="仿宋_GB2312" w:eastAsia="仿宋_GB2312"/>
          <w:color w:val="auto"/>
        </w:rPr>
        <w:t>四</w:t>
      </w:r>
      <w:r>
        <w:rPr>
          <w:rFonts w:hint="eastAsia" w:ascii="仿宋_GB2312" w:eastAsia="仿宋_GB2312"/>
          <w:color w:val="auto"/>
        </w:rPr>
        <w:t>）其他欺诈骗</w:t>
      </w:r>
      <w:r>
        <w:rPr>
          <w:rFonts w:ascii="仿宋_GB2312" w:eastAsia="仿宋_GB2312"/>
          <w:color w:val="auto"/>
        </w:rPr>
        <w:t>取</w:t>
      </w:r>
      <w:r>
        <w:rPr>
          <w:rFonts w:hint="eastAsia" w:ascii="仿宋_GB2312" w:eastAsia="仿宋_GB2312"/>
          <w:color w:val="auto"/>
        </w:rPr>
        <w:t>、套</w:t>
      </w:r>
      <w:r>
        <w:rPr>
          <w:rFonts w:ascii="仿宋_GB2312" w:eastAsia="仿宋_GB2312"/>
          <w:color w:val="auto"/>
        </w:rPr>
        <w:t>取</w:t>
      </w:r>
      <w:r>
        <w:rPr>
          <w:rFonts w:hint="eastAsia" w:ascii="仿宋_GB2312" w:eastAsia="仿宋_GB2312"/>
          <w:color w:val="auto"/>
        </w:rPr>
        <w:t>或挪用贪占社会保险基金的行为。</w:t>
      </w:r>
    </w:p>
    <w:p>
      <w:pPr>
        <w:ind w:firstLine="631"/>
        <w:rPr>
          <w:rFonts w:ascii="仿宋_GB2312" w:eastAsia="仿宋_GB2312"/>
          <w:color w:val="auto"/>
        </w:rPr>
      </w:pPr>
      <w:r>
        <w:rPr>
          <w:rFonts w:hint="eastAsia" w:ascii="黑体" w:hAnsi="黑体" w:eastAsia="黑体" w:cs="黑体"/>
          <w:color w:val="auto"/>
        </w:rPr>
        <w:t>第六条</w:t>
      </w:r>
      <w:r>
        <w:rPr>
          <w:color w:val="auto"/>
        </w:rPr>
        <w:t xml:space="preserve"> </w:t>
      </w:r>
      <w:r>
        <w:rPr>
          <w:rFonts w:hint="eastAsia" w:ascii="仿宋_GB2312" w:eastAsia="仿宋_GB2312"/>
          <w:color w:val="auto"/>
        </w:rPr>
        <w:t>举报参保单位、个人或中介机构存在以下行为并经查证属实的，纳入奖励范围：</w:t>
      </w:r>
    </w:p>
    <w:p>
      <w:pPr>
        <w:ind w:firstLine="631"/>
        <w:rPr>
          <w:rFonts w:ascii="仿宋_GB2312" w:eastAsia="仿宋_GB2312"/>
          <w:color w:val="auto"/>
        </w:rPr>
      </w:pPr>
      <w:r>
        <w:rPr>
          <w:rFonts w:hint="eastAsia" w:ascii="仿宋_GB2312" w:eastAsia="仿宋_GB2312"/>
          <w:color w:val="auto"/>
        </w:rPr>
        <w:t>（一）提供虚假</w:t>
      </w:r>
      <w:r>
        <w:rPr>
          <w:rFonts w:ascii="仿宋_GB2312" w:eastAsia="仿宋_GB2312"/>
          <w:color w:val="auto"/>
        </w:rPr>
        <w:t>证明</w:t>
      </w:r>
      <w:r>
        <w:rPr>
          <w:rFonts w:hint="eastAsia" w:ascii="仿宋_GB2312" w:eastAsia="仿宋_GB2312"/>
          <w:color w:val="auto"/>
        </w:rPr>
        <w:t>材料</w:t>
      </w:r>
      <w:r>
        <w:rPr>
          <w:rFonts w:ascii="仿宋_GB2312" w:eastAsia="仿宋_GB2312"/>
          <w:color w:val="auto"/>
        </w:rPr>
        <w:t>等手段虚构社会保险参保条件、</w:t>
      </w:r>
      <w:r>
        <w:rPr>
          <w:rFonts w:hint="eastAsia" w:ascii="仿宋_GB2312" w:eastAsia="仿宋_GB2312"/>
          <w:color w:val="auto"/>
        </w:rPr>
        <w:t>违规补缴的；</w:t>
      </w:r>
    </w:p>
    <w:p>
      <w:pPr>
        <w:ind w:firstLine="631"/>
        <w:rPr>
          <w:rFonts w:ascii="仿宋_GB2312" w:eastAsia="仿宋_GB2312"/>
          <w:color w:val="auto"/>
        </w:rPr>
      </w:pPr>
      <w:r>
        <w:rPr>
          <w:rFonts w:hint="eastAsia" w:ascii="仿宋_GB2312" w:eastAsia="仿宋_GB2312"/>
          <w:color w:val="auto"/>
        </w:rPr>
        <w:t>（二）伪造、变造有关</w:t>
      </w:r>
      <w:r>
        <w:rPr>
          <w:rFonts w:ascii="仿宋_GB2312" w:eastAsia="仿宋_GB2312"/>
          <w:color w:val="auto"/>
        </w:rPr>
        <w:t>证件、</w:t>
      </w:r>
      <w:r>
        <w:rPr>
          <w:rFonts w:hint="eastAsia" w:ascii="仿宋_GB2312" w:eastAsia="仿宋_GB2312"/>
          <w:color w:val="auto"/>
        </w:rPr>
        <w:t>档案、材料，骗取社会保险基金的；</w:t>
      </w:r>
    </w:p>
    <w:p>
      <w:pPr>
        <w:ind w:firstLine="631"/>
        <w:rPr>
          <w:rFonts w:ascii="仿宋_GB2312" w:eastAsia="仿宋_GB2312"/>
          <w:color w:val="auto"/>
        </w:rPr>
      </w:pPr>
      <w:r>
        <w:rPr>
          <w:rFonts w:hint="eastAsia" w:ascii="仿宋_GB2312" w:eastAsia="仿宋_GB2312"/>
          <w:color w:val="auto"/>
        </w:rPr>
        <w:t>（三）组织或协助他人以伪造、变造档案、材料等手段骗取参保补缴、提前退休资格或违规申领社会保险待遇的；</w:t>
      </w:r>
    </w:p>
    <w:p>
      <w:pPr>
        <w:ind w:firstLine="631"/>
        <w:rPr>
          <w:rFonts w:ascii="仿宋_GB2312" w:eastAsia="仿宋_GB2312"/>
          <w:color w:val="auto"/>
        </w:rPr>
      </w:pPr>
      <w:r>
        <w:rPr>
          <w:rFonts w:hint="eastAsia" w:ascii="仿宋_GB2312" w:eastAsia="仿宋_GB2312"/>
          <w:color w:val="auto"/>
        </w:rPr>
        <w:t>（四）丧失</w:t>
      </w:r>
      <w:r>
        <w:rPr>
          <w:rFonts w:ascii="仿宋_GB2312" w:eastAsia="仿宋_GB2312"/>
          <w:color w:val="auto"/>
        </w:rPr>
        <w:t>基本</w:t>
      </w:r>
      <w:r>
        <w:rPr>
          <w:rFonts w:hint="eastAsia" w:ascii="仿宋_GB2312" w:eastAsia="仿宋_GB2312"/>
          <w:color w:val="auto"/>
        </w:rPr>
        <w:t>养老、失业、工伤保险待遇享受资格后，本人或其亲属不按规定履行告知义务、隐瞒事实违规享受社会保险待遇的；</w:t>
      </w:r>
    </w:p>
    <w:p>
      <w:pPr>
        <w:ind w:firstLine="631"/>
        <w:rPr>
          <w:rFonts w:hAnsi="仿宋_GB2312" w:cs="仿宋_GB2312"/>
          <w:color w:val="auto"/>
        </w:rPr>
      </w:pPr>
      <w:r>
        <w:rPr>
          <w:rFonts w:hint="eastAsia" w:ascii="仿宋_GB2312" w:eastAsia="仿宋_GB2312"/>
          <w:color w:val="auto"/>
        </w:rPr>
        <w:t>（五）其他欺诈骗</w:t>
      </w:r>
      <w:r>
        <w:rPr>
          <w:rFonts w:ascii="仿宋_GB2312" w:eastAsia="仿宋_GB2312"/>
          <w:color w:val="auto"/>
        </w:rPr>
        <w:t>取</w:t>
      </w:r>
      <w:r>
        <w:rPr>
          <w:rFonts w:hint="eastAsia" w:ascii="仿宋_GB2312" w:eastAsia="仿宋_GB2312"/>
          <w:color w:val="auto"/>
        </w:rPr>
        <w:t>、套</w:t>
      </w:r>
      <w:r>
        <w:rPr>
          <w:rFonts w:ascii="仿宋_GB2312" w:eastAsia="仿宋_GB2312"/>
          <w:color w:val="auto"/>
        </w:rPr>
        <w:t>取</w:t>
      </w:r>
      <w:r>
        <w:rPr>
          <w:rFonts w:hint="eastAsia" w:ascii="仿宋_GB2312" w:eastAsia="仿宋_GB2312"/>
          <w:color w:val="auto"/>
        </w:rPr>
        <w:t>或挪用贪占社会保险基金的行为。</w:t>
      </w:r>
    </w:p>
    <w:p>
      <w:pPr>
        <w:ind w:firstLine="631"/>
        <w:rPr>
          <w:rFonts w:ascii="仿宋_GB2312" w:eastAsia="仿宋_GB2312"/>
          <w:color w:val="auto"/>
        </w:rPr>
      </w:pPr>
      <w:r>
        <w:rPr>
          <w:rFonts w:hint="eastAsia" w:ascii="黑体" w:hAnsi="黑体" w:eastAsia="黑体" w:cs="黑体"/>
          <w:color w:val="auto"/>
        </w:rPr>
        <w:t>第七条</w:t>
      </w:r>
      <w:r>
        <w:rPr>
          <w:color w:val="auto"/>
        </w:rPr>
        <w:t xml:space="preserve"> </w:t>
      </w:r>
      <w:r>
        <w:rPr>
          <w:rFonts w:hint="eastAsia" w:ascii="仿宋_GB2312" w:eastAsia="仿宋_GB2312"/>
          <w:color w:val="auto"/>
        </w:rPr>
        <w:t>举报工伤医疗、工伤康复、工伤保险辅助器具配置、失业人员职业培训等社会保险服务机构及其工作人员存在以下行为并经查证属实的，纳入奖励范围：</w:t>
      </w:r>
    </w:p>
    <w:p>
      <w:pPr>
        <w:ind w:firstLine="631"/>
        <w:rPr>
          <w:rFonts w:ascii="仿宋_GB2312" w:eastAsia="仿宋_GB2312"/>
          <w:color w:val="auto"/>
        </w:rPr>
      </w:pPr>
      <w:r>
        <w:rPr>
          <w:rFonts w:hint="eastAsia" w:ascii="仿宋_GB2312" w:eastAsia="仿宋_GB2312"/>
          <w:color w:val="auto"/>
        </w:rPr>
        <w:t>（一）伪造、变造或提供虚假病历、处方、诊断证明、医疗费票据、培训记录等资料骗取社会保险基金的；</w:t>
      </w:r>
    </w:p>
    <w:p>
      <w:pPr>
        <w:ind w:firstLine="631"/>
        <w:rPr>
          <w:rFonts w:ascii="仿宋_GB2312" w:eastAsia="仿宋_GB2312"/>
          <w:color w:val="auto"/>
        </w:rPr>
      </w:pPr>
      <w:r>
        <w:rPr>
          <w:rFonts w:hint="eastAsia" w:ascii="仿宋_GB2312" w:eastAsia="仿宋_GB2312"/>
          <w:color w:val="auto"/>
        </w:rPr>
        <w:t>（二）协助、配合他人以伪造材料、冒名顶替等手段骗取社会保险参保补缴资格，违规申领、享受社会保险待遇，骗取社会保险基金的；</w:t>
      </w:r>
    </w:p>
    <w:p>
      <w:pPr>
        <w:ind w:firstLine="631"/>
        <w:rPr>
          <w:rFonts w:hAnsi="仿宋_GB2312" w:cs="仿宋_GB2312"/>
          <w:color w:val="auto"/>
        </w:rPr>
      </w:pPr>
      <w:r>
        <w:rPr>
          <w:rFonts w:hint="eastAsia" w:ascii="仿宋_GB2312" w:eastAsia="仿宋_GB2312"/>
          <w:color w:val="auto"/>
        </w:rPr>
        <w:t>（三）其他欺诈骗取、套取或挪用贪占</w:t>
      </w:r>
      <w:r>
        <w:rPr>
          <w:rFonts w:ascii="仿宋_GB2312" w:eastAsia="仿宋_GB2312"/>
          <w:color w:val="auto"/>
        </w:rPr>
        <w:t>社会保险基金</w:t>
      </w:r>
      <w:r>
        <w:rPr>
          <w:rFonts w:hint="eastAsia" w:ascii="仿宋_GB2312" w:eastAsia="仿宋_GB2312"/>
          <w:color w:val="auto"/>
        </w:rPr>
        <w:t>的行为。</w:t>
      </w:r>
    </w:p>
    <w:p>
      <w:pPr>
        <w:ind w:firstLine="631"/>
        <w:rPr>
          <w:rFonts w:ascii="仿宋_GB2312" w:eastAsia="仿宋_GB2312"/>
          <w:color w:val="auto"/>
        </w:rPr>
      </w:pPr>
      <w:r>
        <w:rPr>
          <w:rFonts w:hint="eastAsia" w:ascii="黑体" w:hAnsi="黑体" w:eastAsia="黑体" w:cs="黑体"/>
          <w:color w:val="auto"/>
        </w:rPr>
        <w:t>第八条</w:t>
      </w:r>
      <w:r>
        <w:rPr>
          <w:rFonts w:ascii="黑体" w:hAnsi="黑体" w:eastAsia="黑体" w:cs="黑体"/>
          <w:color w:val="auto"/>
        </w:rPr>
        <w:t xml:space="preserve"> </w:t>
      </w:r>
      <w:r>
        <w:rPr>
          <w:rFonts w:hint="eastAsia" w:ascii="仿宋_GB2312" w:eastAsia="仿宋_GB2312"/>
          <w:color w:val="auto"/>
        </w:rPr>
        <w:t>举报事项存在以下情形的</w:t>
      </w:r>
      <w:r>
        <w:rPr>
          <w:rFonts w:ascii="仿宋_GB2312" w:eastAsia="仿宋_GB2312"/>
          <w:color w:val="auto"/>
        </w:rPr>
        <w:t>，</w:t>
      </w:r>
      <w:r>
        <w:rPr>
          <w:rFonts w:hint="eastAsia" w:ascii="仿宋_GB2312" w:eastAsia="仿宋_GB2312"/>
          <w:color w:val="auto"/>
        </w:rPr>
        <w:t>不纳入奖励范围：</w:t>
      </w:r>
    </w:p>
    <w:p>
      <w:pPr>
        <w:ind w:firstLine="631"/>
        <w:rPr>
          <w:rFonts w:ascii="仿宋_GB2312" w:eastAsia="仿宋_GB2312"/>
          <w:color w:val="auto"/>
        </w:rPr>
      </w:pPr>
      <w:r>
        <w:rPr>
          <w:rFonts w:hint="eastAsia" w:ascii="仿宋_GB2312" w:eastAsia="仿宋_GB2312"/>
          <w:color w:val="auto"/>
        </w:rPr>
        <w:t>（一）无明确举报对象或</w:t>
      </w:r>
      <w:r>
        <w:rPr>
          <w:rFonts w:ascii="仿宋_GB2312" w:eastAsia="仿宋_GB2312"/>
          <w:color w:val="auto"/>
        </w:rPr>
        <w:t>经查证无</w:t>
      </w:r>
      <w:r>
        <w:rPr>
          <w:rFonts w:hint="eastAsia" w:ascii="仿宋_GB2312" w:eastAsia="仿宋_GB2312"/>
          <w:color w:val="auto"/>
        </w:rPr>
        <w:t>违法违规行为的；</w:t>
      </w:r>
    </w:p>
    <w:p>
      <w:pPr>
        <w:ind w:firstLine="631"/>
        <w:rPr>
          <w:rFonts w:ascii="仿宋_GB2312" w:eastAsia="仿宋_GB2312"/>
          <w:color w:val="auto"/>
        </w:rPr>
      </w:pPr>
      <w:r>
        <w:rPr>
          <w:rFonts w:hint="eastAsia" w:ascii="仿宋_GB2312" w:eastAsia="仿宋_GB2312"/>
          <w:color w:val="auto"/>
        </w:rPr>
        <w:t>（二）举报已受理或已办结，原处理程序及结论均符合相关法律、法规规定和客观事实的；</w:t>
      </w:r>
    </w:p>
    <w:p>
      <w:pPr>
        <w:ind w:firstLine="631"/>
        <w:rPr>
          <w:rFonts w:ascii="仿宋_GB2312" w:eastAsia="仿宋_GB2312"/>
          <w:color w:val="auto"/>
        </w:rPr>
      </w:pPr>
      <w:r>
        <w:rPr>
          <w:rFonts w:hint="eastAsia" w:ascii="仿宋_GB2312" w:eastAsia="仿宋_GB2312"/>
          <w:color w:val="auto"/>
        </w:rPr>
        <w:t>（三）依法通过诉讼、仲裁等法定途径判决裁定或已进入上述程序的；</w:t>
      </w:r>
    </w:p>
    <w:p>
      <w:pPr>
        <w:ind w:firstLine="631"/>
        <w:rPr>
          <w:rFonts w:ascii="仿宋_GB2312" w:eastAsia="仿宋_GB2312"/>
          <w:color w:val="auto"/>
        </w:rPr>
      </w:pPr>
      <w:r>
        <w:rPr>
          <w:rFonts w:hint="eastAsia" w:ascii="仿宋_GB2312" w:eastAsia="仿宋_GB2312"/>
          <w:color w:val="auto"/>
        </w:rPr>
        <w:t>（四）举报事项的主要事实、证据事先已由人力资源社会保障、纪检监察、审计、公安部门掌握的；</w:t>
      </w:r>
    </w:p>
    <w:p>
      <w:pPr>
        <w:ind w:firstLine="631"/>
        <w:rPr>
          <w:rFonts w:ascii="仿宋_GB2312" w:eastAsia="仿宋_GB2312"/>
          <w:color w:val="auto"/>
        </w:rPr>
      </w:pPr>
      <w:r>
        <w:rPr>
          <w:rFonts w:hint="eastAsia" w:ascii="仿宋_GB2312" w:eastAsia="仿宋_GB2312"/>
          <w:color w:val="auto"/>
        </w:rPr>
        <w:t>（五）不属于本办法规定举报奖励事项的；</w:t>
      </w:r>
    </w:p>
    <w:p>
      <w:pPr>
        <w:ind w:firstLine="631"/>
        <w:rPr>
          <w:color w:val="auto"/>
        </w:rPr>
      </w:pPr>
      <w:r>
        <w:rPr>
          <w:rFonts w:hint="eastAsia" w:ascii="仿宋_GB2312" w:eastAsia="仿宋_GB2312"/>
          <w:color w:val="auto"/>
        </w:rPr>
        <w:t>（六）其他依法不予受理的举报行为。</w:t>
      </w:r>
    </w:p>
    <w:p>
      <w:pPr>
        <w:ind w:firstLine="631"/>
        <w:rPr>
          <w:rFonts w:ascii="仿宋_GB2312" w:eastAsia="仿宋_GB2312"/>
          <w:color w:val="auto"/>
        </w:rPr>
      </w:pPr>
      <w:r>
        <w:rPr>
          <w:rFonts w:hint="eastAsia" w:ascii="黑体" w:hAnsi="黑体" w:eastAsia="黑体" w:cs="黑体"/>
          <w:color w:val="auto"/>
        </w:rPr>
        <w:t>第九条</w:t>
      </w:r>
      <w:r>
        <w:rPr>
          <w:color w:val="auto"/>
        </w:rPr>
        <w:t xml:space="preserve"> </w:t>
      </w:r>
      <w:r>
        <w:rPr>
          <w:rFonts w:hint="eastAsia" w:ascii="仿宋_GB2312" w:eastAsia="仿宋_GB2312"/>
          <w:color w:val="auto"/>
        </w:rPr>
        <w:t>奖励对象原则上应</w:t>
      </w:r>
      <w:r>
        <w:rPr>
          <w:rFonts w:ascii="仿宋_GB2312" w:eastAsia="仿宋_GB2312"/>
          <w:color w:val="auto"/>
        </w:rPr>
        <w:t>为</w:t>
      </w:r>
      <w:r>
        <w:rPr>
          <w:rFonts w:hint="eastAsia" w:ascii="仿宋_GB2312" w:eastAsia="仿宋_GB2312"/>
          <w:color w:val="auto"/>
        </w:rPr>
        <w:t>实名举报</w:t>
      </w:r>
      <w:r>
        <w:rPr>
          <w:rFonts w:ascii="仿宋_GB2312" w:eastAsia="仿宋_GB2312"/>
          <w:color w:val="auto"/>
        </w:rPr>
        <w:t>者</w:t>
      </w:r>
      <w:r>
        <w:rPr>
          <w:rFonts w:hint="eastAsia" w:ascii="仿宋_GB2312" w:eastAsia="仿宋_GB2312"/>
          <w:color w:val="auto"/>
        </w:rPr>
        <w:t>。匿名举报并希望获得奖励的，应主动提供能够辨认其身份的信息及有效联系方式，未提供的视为主动放弃奖励。</w:t>
      </w:r>
    </w:p>
    <w:p>
      <w:pPr>
        <w:ind w:firstLine="631"/>
        <w:rPr>
          <w:rFonts w:ascii="仿宋_GB2312" w:eastAsia="仿宋_GB2312"/>
          <w:color w:val="auto"/>
        </w:rPr>
      </w:pPr>
      <w:r>
        <w:rPr>
          <w:rFonts w:ascii="黑体" w:hAnsi="黑体" w:eastAsia="黑体"/>
          <w:color w:val="auto"/>
        </w:rPr>
        <w:t>第十条</w:t>
      </w:r>
      <w:r>
        <w:rPr>
          <w:rFonts w:ascii="仿宋_GB2312" w:eastAsia="仿宋_GB2312"/>
          <w:color w:val="auto"/>
        </w:rPr>
        <w:t xml:space="preserve"> </w:t>
      </w:r>
      <w:r>
        <w:rPr>
          <w:rFonts w:hint="eastAsia" w:ascii="仿宋_GB2312" w:eastAsia="仿宋_GB2312"/>
          <w:color w:val="auto"/>
        </w:rPr>
        <w:t>县级以上人力资源社会保障</w:t>
      </w:r>
      <w:r>
        <w:rPr>
          <w:rFonts w:ascii="仿宋_GB2312" w:eastAsia="仿宋_GB2312"/>
          <w:color w:val="auto"/>
        </w:rPr>
        <w:t>行政</w:t>
      </w:r>
      <w:r>
        <w:rPr>
          <w:rFonts w:hint="eastAsia" w:ascii="仿宋_GB2312" w:eastAsia="仿宋_GB2312"/>
          <w:color w:val="auto"/>
        </w:rPr>
        <w:t>部门</w:t>
      </w:r>
      <w:r>
        <w:rPr>
          <w:rFonts w:ascii="仿宋_GB2312" w:eastAsia="仿宋_GB2312"/>
          <w:color w:val="auto"/>
        </w:rPr>
        <w:t>受理举报线索后，应当根据</w:t>
      </w:r>
      <w:r>
        <w:rPr>
          <w:rFonts w:hint="eastAsia" w:ascii="仿宋_GB2312" w:eastAsia="仿宋_GB2312"/>
          <w:color w:val="auto"/>
        </w:rPr>
        <w:t>职责范围</w:t>
      </w:r>
      <w:r>
        <w:rPr>
          <w:rFonts w:ascii="仿宋_GB2312" w:eastAsia="仿宋_GB2312"/>
          <w:color w:val="auto"/>
        </w:rPr>
        <w:t>确定举报</w:t>
      </w:r>
      <w:r>
        <w:rPr>
          <w:rFonts w:hint="eastAsia" w:ascii="仿宋_GB2312" w:eastAsia="仿宋_GB2312"/>
          <w:color w:val="auto"/>
        </w:rPr>
        <w:t>查处</w:t>
      </w:r>
      <w:r>
        <w:rPr>
          <w:rFonts w:ascii="仿宋_GB2312" w:eastAsia="仿宋_GB2312"/>
          <w:color w:val="auto"/>
        </w:rPr>
        <w:t>主体：</w:t>
      </w:r>
    </w:p>
    <w:p>
      <w:pPr>
        <w:ind w:firstLine="631"/>
        <w:rPr>
          <w:rFonts w:ascii="仿宋_GB2312" w:eastAsia="仿宋_GB2312"/>
          <w:color w:val="auto"/>
        </w:rPr>
      </w:pPr>
      <w:r>
        <w:rPr>
          <w:rFonts w:hint="eastAsia" w:ascii="仿宋_GB2312" w:eastAsia="仿宋_GB2312"/>
          <w:color w:val="auto"/>
        </w:rPr>
        <w:t>（一）</w:t>
      </w:r>
      <w:r>
        <w:rPr>
          <w:rFonts w:ascii="仿宋_GB2312" w:eastAsia="仿宋_GB2312"/>
          <w:color w:val="auto"/>
        </w:rPr>
        <w:t>属于本级人力资源社会保障行政部门职责范围的，由本级负责查处</w:t>
      </w:r>
      <w:r>
        <w:rPr>
          <w:rFonts w:hint="eastAsia" w:ascii="仿宋_GB2312" w:eastAsia="仿宋_GB2312"/>
          <w:color w:val="auto"/>
        </w:rPr>
        <w:t>，</w:t>
      </w:r>
      <w:r>
        <w:rPr>
          <w:rFonts w:ascii="仿宋_GB2312" w:eastAsia="仿宋_GB2312"/>
          <w:color w:val="auto"/>
        </w:rPr>
        <w:t>或根据</w:t>
      </w:r>
      <w:r>
        <w:rPr>
          <w:rFonts w:hint="eastAsia" w:ascii="仿宋_GB2312" w:eastAsia="仿宋_GB2312"/>
          <w:color w:val="auto"/>
        </w:rPr>
        <w:t>工作</w:t>
      </w:r>
      <w:r>
        <w:rPr>
          <w:rFonts w:ascii="仿宋_GB2312" w:eastAsia="仿宋_GB2312"/>
          <w:color w:val="auto"/>
        </w:rPr>
        <w:t>需要</w:t>
      </w:r>
      <w:r>
        <w:rPr>
          <w:rFonts w:hint="eastAsia" w:ascii="仿宋_GB2312" w:eastAsia="仿宋_GB2312"/>
          <w:color w:val="auto"/>
        </w:rPr>
        <w:t>交由</w:t>
      </w:r>
      <w:r>
        <w:rPr>
          <w:rFonts w:ascii="仿宋_GB2312" w:eastAsia="仿宋_GB2312"/>
          <w:color w:val="auto"/>
        </w:rPr>
        <w:t>下级人力资源社会保障行政部门查处；</w:t>
      </w:r>
    </w:p>
    <w:p>
      <w:pPr>
        <w:ind w:firstLine="631"/>
        <w:rPr>
          <w:rFonts w:ascii="仿宋_GB2312" w:eastAsia="仿宋_GB2312"/>
          <w:color w:val="auto"/>
        </w:rPr>
      </w:pPr>
      <w:r>
        <w:rPr>
          <w:rFonts w:hint="eastAsia" w:ascii="仿宋_GB2312" w:eastAsia="仿宋_GB2312"/>
          <w:color w:val="auto"/>
        </w:rPr>
        <w:t>（二）</w:t>
      </w:r>
      <w:r>
        <w:rPr>
          <w:rFonts w:ascii="仿宋_GB2312" w:eastAsia="仿宋_GB2312"/>
          <w:color w:val="auto"/>
        </w:rPr>
        <w:t>属于下级人力资源社会保障行政部门职责范围的，原则上转交下级查处；涉及重大违法违规问题线索的，本级人力资源社会保障行政部门可直接查处；</w:t>
      </w:r>
    </w:p>
    <w:p>
      <w:pPr>
        <w:ind w:firstLine="631"/>
        <w:rPr>
          <w:rFonts w:ascii="仿宋_GB2312" w:hAnsi="仿宋_GB2312" w:eastAsia="仿宋_GB2312" w:cs="仿宋_GB2312"/>
          <w:color w:val="auto"/>
          <w:szCs w:val="24"/>
        </w:rPr>
      </w:pPr>
      <w:r>
        <w:rPr>
          <w:rFonts w:hint="eastAsia" w:ascii="仿宋_GB2312" w:eastAsia="仿宋_GB2312"/>
          <w:color w:val="auto"/>
        </w:rPr>
        <w:t>（三）举报事项涉及其他地区的，由负责查处的人力资源社会保障行政部门会同相关地区人力资源社会保障行政部门共同查处。</w:t>
      </w:r>
    </w:p>
    <w:p>
      <w:pPr>
        <w:ind w:firstLine="632" w:firstLineChars="200"/>
        <w:rPr>
          <w:color w:val="auto"/>
        </w:rPr>
      </w:pPr>
      <w:r>
        <w:rPr>
          <w:rFonts w:ascii="黑体" w:hAnsi="黑体" w:eastAsia="黑体" w:cs="黑体"/>
          <w:color w:val="auto"/>
        </w:rPr>
        <w:t xml:space="preserve">第十一条 </w:t>
      </w:r>
      <w:r>
        <w:rPr>
          <w:rFonts w:hint="eastAsia" w:ascii="仿宋_GB2312" w:hAnsi="仿宋_GB2312" w:eastAsia="仿宋_GB2312" w:cs="仿宋_GB2312"/>
          <w:color w:val="auto"/>
        </w:rPr>
        <w:t>人力资源社会保障行政部门受</w:t>
      </w:r>
      <w:r>
        <w:rPr>
          <w:rFonts w:hint="eastAsia" w:ascii="仿宋_GB2312" w:eastAsia="仿宋_GB2312"/>
          <w:color w:val="auto"/>
        </w:rPr>
        <w:t>理的举报线索涉及财政部门职责的，应会同财政部门共同查处。</w:t>
      </w:r>
    </w:p>
    <w:p>
      <w:pPr>
        <w:ind w:firstLine="632" w:firstLineChars="200"/>
        <w:rPr>
          <w:rFonts w:ascii="仿宋_GB2312" w:hAnsi="仿宋_GB2312" w:eastAsia="仿宋_GB2312" w:cs="仿宋_GB2312"/>
          <w:color w:val="auto"/>
        </w:rPr>
      </w:pPr>
      <w:r>
        <w:rPr>
          <w:rFonts w:ascii="黑体" w:hAnsi="黑体" w:eastAsia="黑体" w:cs="黑体"/>
          <w:color w:val="auto"/>
        </w:rPr>
        <w:t xml:space="preserve">第十二条 </w:t>
      </w:r>
      <w:r>
        <w:rPr>
          <w:rFonts w:hint="eastAsia" w:ascii="仿宋_GB2312" w:hAnsi="仿宋_GB2312" w:eastAsia="仿宋_GB2312" w:cs="仿宋_GB2312"/>
          <w:color w:val="auto"/>
        </w:rPr>
        <w:t>人力资源社会保障</w:t>
      </w:r>
      <w:r>
        <w:rPr>
          <w:rFonts w:ascii="仿宋_GB2312" w:hAnsi="仿宋_GB2312" w:eastAsia="仿宋_GB2312" w:cs="仿宋_GB2312"/>
          <w:color w:val="auto"/>
        </w:rPr>
        <w:t>行政</w:t>
      </w:r>
      <w:r>
        <w:rPr>
          <w:rFonts w:hint="eastAsia" w:ascii="仿宋_GB2312" w:hAnsi="仿宋_GB2312" w:eastAsia="仿宋_GB2312" w:cs="仿宋_GB2312"/>
          <w:color w:val="auto"/>
        </w:rPr>
        <w:t>部门</w:t>
      </w:r>
      <w:r>
        <w:rPr>
          <w:rFonts w:ascii="仿宋_GB2312" w:hAnsi="仿宋_GB2312" w:eastAsia="仿宋_GB2312" w:cs="仿宋_GB2312"/>
          <w:color w:val="auto"/>
        </w:rPr>
        <w:t>应当根据举报事项查证情况，对违法违规事实与举报事项的一致性进行认定，作为奖励依据。</w:t>
      </w:r>
    </w:p>
    <w:p>
      <w:pPr>
        <w:ind w:firstLine="632" w:firstLineChars="200"/>
        <w:rPr>
          <w:rFonts w:ascii="仿宋_GB2312" w:hAnsi="仿宋_GB2312" w:eastAsia="仿宋_GB2312" w:cs="仿宋_GB2312"/>
          <w:color w:val="auto"/>
        </w:rPr>
      </w:pPr>
      <w:r>
        <w:rPr>
          <w:rFonts w:hint="eastAsia" w:ascii="仿宋_GB2312" w:hAnsi="仿宋_GB2312" w:eastAsia="仿宋_GB2312" w:cs="仿宋_GB2312"/>
          <w:color w:val="auto"/>
        </w:rPr>
        <w:t>对</w:t>
      </w:r>
      <w:r>
        <w:rPr>
          <w:rFonts w:ascii="仿宋_GB2312" w:hAnsi="仿宋_GB2312" w:eastAsia="仿宋_GB2312" w:cs="仿宋_GB2312"/>
          <w:color w:val="auto"/>
        </w:rPr>
        <w:t>举报事项</w:t>
      </w:r>
      <w:r>
        <w:rPr>
          <w:rFonts w:hint="eastAsia" w:ascii="仿宋_GB2312" w:hAnsi="仿宋_GB2312" w:eastAsia="仿宋_GB2312" w:cs="仿宋_GB2312"/>
          <w:color w:val="auto"/>
        </w:rPr>
        <w:t>查处</w:t>
      </w:r>
      <w:r>
        <w:rPr>
          <w:rFonts w:ascii="仿宋_GB2312" w:hAnsi="仿宋_GB2312" w:eastAsia="仿宋_GB2312" w:cs="仿宋_GB2312"/>
          <w:color w:val="auto"/>
        </w:rPr>
        <w:t>工作中延伸发现的违法违纪事实，不作为奖励依据。</w:t>
      </w:r>
    </w:p>
    <w:p>
      <w:pPr>
        <w:ind w:firstLine="632" w:firstLineChars="200"/>
        <w:rPr>
          <w:rFonts w:ascii="仿宋_GB2312" w:eastAsia="仿宋_GB2312"/>
          <w:color w:val="auto"/>
        </w:rPr>
      </w:pPr>
      <w:r>
        <w:rPr>
          <w:rFonts w:hint="eastAsia" w:ascii="黑体" w:hAnsi="黑体" w:eastAsia="黑体" w:cs="黑体"/>
          <w:color w:val="auto"/>
        </w:rPr>
        <w:t>第</w:t>
      </w:r>
      <w:r>
        <w:rPr>
          <w:rFonts w:ascii="黑体" w:hAnsi="黑体" w:eastAsia="黑体" w:cs="黑体"/>
          <w:color w:val="auto"/>
        </w:rPr>
        <w:t>十三</w:t>
      </w:r>
      <w:r>
        <w:rPr>
          <w:rFonts w:hint="eastAsia" w:ascii="黑体" w:hAnsi="黑体" w:eastAsia="黑体" w:cs="黑体"/>
          <w:color w:val="auto"/>
        </w:rPr>
        <w:t>条</w:t>
      </w:r>
      <w:r>
        <w:rPr>
          <w:rFonts w:ascii="黑体" w:hAnsi="黑体" w:eastAsia="黑体" w:cs="黑体"/>
          <w:color w:val="auto"/>
        </w:rPr>
        <w:t xml:space="preserve"> </w:t>
      </w:r>
      <w:r>
        <w:rPr>
          <w:rFonts w:hint="eastAsia" w:ascii="仿宋_GB2312" w:eastAsia="仿宋_GB2312"/>
          <w:color w:val="auto"/>
        </w:rPr>
        <w:t>举报人和举报事项同时符合下列条件的，给予奖励：</w:t>
      </w:r>
    </w:p>
    <w:p>
      <w:pPr>
        <w:ind w:firstLine="632" w:firstLineChars="200"/>
        <w:rPr>
          <w:rFonts w:ascii="仿宋_GB2312" w:eastAsia="仿宋_GB2312"/>
          <w:color w:val="auto"/>
        </w:rPr>
      </w:pPr>
      <w:r>
        <w:rPr>
          <w:rFonts w:hint="eastAsia" w:ascii="仿宋_GB2312" w:eastAsia="仿宋_GB2312"/>
          <w:color w:val="auto"/>
        </w:rPr>
        <w:t xml:space="preserve">（一）举报人具有完全民事行为能力； </w:t>
      </w:r>
    </w:p>
    <w:p>
      <w:pPr>
        <w:ind w:firstLine="632" w:firstLineChars="200"/>
        <w:rPr>
          <w:rFonts w:ascii="仿宋_GB2312" w:eastAsia="仿宋_GB2312"/>
          <w:color w:val="auto"/>
        </w:rPr>
      </w:pPr>
      <w:r>
        <w:rPr>
          <w:rFonts w:hint="eastAsia" w:ascii="仿宋_GB2312" w:eastAsia="仿宋_GB2312"/>
          <w:color w:val="auto"/>
        </w:rPr>
        <w:t>（二）举报事项符合本办法规定的奖励范围；</w:t>
      </w:r>
    </w:p>
    <w:p>
      <w:pPr>
        <w:ind w:firstLine="632" w:firstLineChars="200"/>
        <w:rPr>
          <w:rFonts w:ascii="仿宋_GB2312" w:eastAsia="仿宋_GB2312"/>
          <w:color w:val="auto"/>
        </w:rPr>
      </w:pPr>
      <w:r>
        <w:rPr>
          <w:rFonts w:hint="eastAsia" w:ascii="仿宋_GB2312" w:eastAsia="仿宋_GB2312"/>
          <w:color w:val="auto"/>
        </w:rPr>
        <w:t>（三）举报情况经查证属实并结案。</w:t>
      </w:r>
    </w:p>
    <w:p>
      <w:pPr>
        <w:ind w:firstLine="631"/>
        <w:rPr>
          <w:rFonts w:ascii="仿宋_GB2312" w:hAnsi="仿宋_GB2312" w:eastAsia="仿宋_GB2312" w:cs="仿宋_GB2312"/>
          <w:color w:val="auto"/>
          <w:szCs w:val="24"/>
        </w:rPr>
      </w:pPr>
      <w:r>
        <w:rPr>
          <w:rFonts w:hint="eastAsia" w:ascii="黑体" w:hAnsi="黑体" w:eastAsia="黑体" w:cs="黑体"/>
          <w:color w:val="auto"/>
        </w:rPr>
        <w:t>第十</w:t>
      </w:r>
      <w:r>
        <w:rPr>
          <w:rFonts w:ascii="黑体" w:hAnsi="黑体" w:eastAsia="黑体" w:cs="黑体"/>
          <w:color w:val="auto"/>
        </w:rPr>
        <w:t>四</w:t>
      </w:r>
      <w:r>
        <w:rPr>
          <w:rFonts w:hint="eastAsia" w:ascii="黑体" w:hAnsi="黑体" w:eastAsia="黑体" w:cs="黑体"/>
          <w:color w:val="auto"/>
        </w:rPr>
        <w:t>条</w:t>
      </w:r>
      <w:r>
        <w:rPr>
          <w:rFonts w:hAnsi="仿宋_GB2312" w:cs="仿宋_GB2312"/>
          <w:color w:val="auto"/>
        </w:rPr>
        <w:t xml:space="preserve"> </w:t>
      </w:r>
      <w:r>
        <w:rPr>
          <w:rFonts w:hint="eastAsia" w:ascii="仿宋_GB2312" w:eastAsia="仿宋_GB2312"/>
          <w:color w:val="auto"/>
        </w:rPr>
        <w:t>同一事项由两个或两个以上举报人分别举报的，奖励第一举报人（按人力资源社会保障行政部门受理举报的时间先后顺序确定）；由两个或两个以上举报人联名举报的，按一个举报人奖励额度进行奖励，奖金由举报人自行协商分配。</w:t>
      </w:r>
    </w:p>
    <w:p>
      <w:pPr>
        <w:ind w:firstLine="631"/>
        <w:rPr>
          <w:rFonts w:hint="default" w:ascii="仿宋_GB2312" w:hAnsi="仿宋_GB2312" w:eastAsia="仿宋_GB2312" w:cs="仿宋_GB2312"/>
          <w:color w:val="auto"/>
          <w:szCs w:val="24"/>
        </w:rPr>
      </w:pPr>
      <w:r>
        <w:rPr>
          <w:rFonts w:hint="eastAsia" w:ascii="黑体" w:hAnsi="黑体" w:eastAsia="黑体" w:cs="黑体"/>
          <w:color w:val="auto"/>
        </w:rPr>
        <w:t>第十</w:t>
      </w:r>
      <w:r>
        <w:rPr>
          <w:rFonts w:ascii="黑体" w:hAnsi="黑体" w:eastAsia="黑体" w:cs="黑体"/>
          <w:color w:val="auto"/>
        </w:rPr>
        <w:t>五</w:t>
      </w:r>
      <w:r>
        <w:rPr>
          <w:rFonts w:hint="eastAsia" w:ascii="黑体" w:hAnsi="黑体" w:eastAsia="黑体" w:cs="黑体"/>
          <w:color w:val="auto"/>
        </w:rPr>
        <w:t>条</w:t>
      </w:r>
      <w:r>
        <w:rPr>
          <w:rFonts w:hAnsi="仿宋_GB2312" w:cs="仿宋_GB2312"/>
          <w:color w:val="auto"/>
        </w:rPr>
        <w:t xml:space="preserve"> </w:t>
      </w:r>
      <w:r>
        <w:rPr>
          <w:rFonts w:hint="eastAsia" w:ascii="仿宋_GB2312" w:hAnsi="仿宋_GB2312" w:eastAsia="仿宋_GB2312" w:cs="仿宋_GB2312"/>
          <w:color w:val="auto"/>
        </w:rPr>
        <w:t>举报奖励标准根据举报事项查证属实违法违规行为所造成的社会保险基金损失金额，</w:t>
      </w:r>
      <w:r>
        <w:rPr>
          <w:rFonts w:hint="eastAsia" w:ascii="仿宋_GB2312" w:hAnsi="仿宋_GB2312" w:eastAsia="仿宋_GB2312" w:cs="仿宋_GB2312"/>
          <w:color w:val="auto"/>
          <w:szCs w:val="24"/>
        </w:rPr>
        <w:t>采取固定奖励或比例奖励的方式对举报人给予举报奖励。</w:t>
      </w:r>
      <w:r>
        <w:rPr>
          <w:rFonts w:hint="default" w:ascii="仿宋_GB2312" w:hAnsi="仿宋_GB2312" w:eastAsia="仿宋_GB2312" w:cs="仿宋_GB2312"/>
          <w:color w:val="auto"/>
          <w:szCs w:val="24"/>
        </w:rPr>
        <w:t>按照一定比例奖励的，最高额度不超过10万元，对同一举报事项分别查处奖励的，奖金合计数额不得超过10万元。</w:t>
      </w:r>
    </w:p>
    <w:p>
      <w:pPr>
        <w:ind w:firstLine="631"/>
        <w:rPr>
          <w:rFonts w:ascii="仿宋_GB2312" w:eastAsia="仿宋_GB2312"/>
          <w:color w:val="auto"/>
        </w:rPr>
      </w:pPr>
      <w:r>
        <w:rPr>
          <w:rFonts w:hint="eastAsia" w:ascii="仿宋_GB2312" w:hAnsi="仿宋_GB2312" w:eastAsia="仿宋_GB2312" w:cs="仿宋_GB2312"/>
          <w:color w:val="auto"/>
          <w:szCs w:val="24"/>
        </w:rPr>
        <w:t>（一）举报事项经查证属实但未造成社会保险基金损失的，</w:t>
      </w:r>
      <w:r>
        <w:rPr>
          <w:rFonts w:hint="eastAsia" w:ascii="仿宋_GB2312" w:eastAsia="仿宋_GB2312"/>
          <w:color w:val="auto"/>
        </w:rPr>
        <w:t>给予</w:t>
      </w:r>
      <w:r>
        <w:rPr>
          <w:rFonts w:ascii="仿宋_GB2312" w:eastAsia="仿宋_GB2312"/>
          <w:color w:val="auto"/>
        </w:rPr>
        <w:t>5</w:t>
      </w:r>
      <w:r>
        <w:rPr>
          <w:rFonts w:hint="eastAsia" w:ascii="仿宋_GB2312" w:eastAsia="仿宋_GB2312"/>
          <w:color w:val="auto"/>
        </w:rPr>
        <w:t>00元固定奖励。</w:t>
      </w:r>
    </w:p>
    <w:p>
      <w:pPr>
        <w:ind w:firstLine="631"/>
        <w:rPr>
          <w:rFonts w:ascii="仿宋_GB2312" w:hAnsi="仿宋_GB2312" w:eastAsia="仿宋_GB2312" w:cs="仿宋_GB2312"/>
          <w:color w:val="auto"/>
          <w:szCs w:val="24"/>
        </w:rPr>
      </w:pPr>
      <w:r>
        <w:rPr>
          <w:rFonts w:hint="eastAsia" w:ascii="仿宋_GB2312" w:hAnsi="仿宋_GB2312" w:eastAsia="仿宋_GB2312" w:cs="仿宋_GB2312"/>
          <w:color w:val="auto"/>
          <w:szCs w:val="24"/>
        </w:rPr>
        <w:t>（二）举报事项经查证属实且造成社会保险基金损失的，根据举报事项办结时查实的社会保险基金损失金额，按照</w:t>
      </w:r>
      <w:r>
        <w:rPr>
          <w:rFonts w:ascii="仿宋_GB2312" w:hAnsi="仿宋_GB2312" w:eastAsia="仿宋_GB2312" w:cs="仿宋_GB2312"/>
          <w:color w:val="auto"/>
          <w:szCs w:val="24"/>
        </w:rPr>
        <w:t>以下</w:t>
      </w:r>
      <w:r>
        <w:rPr>
          <w:rFonts w:hint="eastAsia" w:ascii="仿宋_GB2312" w:hAnsi="仿宋_GB2312" w:eastAsia="仿宋_GB2312" w:cs="仿宋_GB2312"/>
          <w:color w:val="auto"/>
          <w:szCs w:val="24"/>
        </w:rPr>
        <w:t>原则</w:t>
      </w:r>
      <w:r>
        <w:rPr>
          <w:rFonts w:ascii="仿宋_GB2312" w:hAnsi="仿宋_GB2312" w:eastAsia="仿宋_GB2312" w:cs="仿宋_GB2312"/>
          <w:color w:val="auto"/>
          <w:szCs w:val="24"/>
        </w:rPr>
        <w:t>确定奖励标准。</w:t>
      </w:r>
      <w:r>
        <w:rPr>
          <w:rFonts w:hint="eastAsia" w:ascii="仿宋_GB2312" w:hAnsi="仿宋_GB2312" w:eastAsia="仿宋_GB2312" w:cs="仿宋_GB2312"/>
          <w:color w:val="auto"/>
          <w:szCs w:val="24"/>
        </w:rPr>
        <w:t>按照</w:t>
      </w:r>
      <w:r>
        <w:rPr>
          <w:rFonts w:ascii="仿宋_GB2312" w:hAnsi="仿宋_GB2312" w:eastAsia="仿宋_GB2312" w:cs="仿宋_GB2312"/>
          <w:color w:val="auto"/>
          <w:szCs w:val="24"/>
        </w:rPr>
        <w:t>奖励标准计算的奖励金额不足</w:t>
      </w:r>
      <w:r>
        <w:rPr>
          <w:rFonts w:hint="eastAsia" w:ascii="仿宋_GB2312" w:eastAsia="仿宋_GB2312"/>
          <w:color w:val="auto"/>
        </w:rPr>
        <w:t>500元的</w:t>
      </w:r>
      <w:r>
        <w:rPr>
          <w:rFonts w:ascii="仿宋_GB2312" w:eastAsia="仿宋_GB2312"/>
          <w:color w:val="auto"/>
        </w:rPr>
        <w:t>，按</w:t>
      </w:r>
      <w:r>
        <w:rPr>
          <w:rFonts w:hint="eastAsia" w:ascii="仿宋_GB2312" w:eastAsia="仿宋_GB2312"/>
          <w:color w:val="auto"/>
        </w:rPr>
        <w:t>500元</w:t>
      </w:r>
      <w:r>
        <w:rPr>
          <w:rFonts w:ascii="仿宋_GB2312" w:hAnsi="仿宋_GB2312" w:eastAsia="仿宋_GB2312" w:cs="仿宋_GB2312"/>
          <w:color w:val="auto"/>
          <w:szCs w:val="24"/>
        </w:rPr>
        <w:t>给予奖励。</w:t>
      </w:r>
    </w:p>
    <w:p>
      <w:pPr>
        <w:ind w:firstLine="631"/>
        <w:rPr>
          <w:rFonts w:ascii="仿宋_GB2312" w:eastAsia="仿宋_GB2312"/>
          <w:color w:val="auto"/>
        </w:rPr>
      </w:pPr>
      <w:r>
        <w:rPr>
          <w:rFonts w:hint="eastAsia" w:ascii="仿宋_GB2312" w:eastAsia="仿宋_GB2312"/>
          <w:color w:val="auto"/>
        </w:rPr>
        <w:t>1.举报人力资源社会保障</w:t>
      </w:r>
      <w:r>
        <w:rPr>
          <w:rFonts w:ascii="仿宋_GB2312" w:eastAsia="仿宋_GB2312"/>
          <w:color w:val="auto"/>
        </w:rPr>
        <w:t>行政</w:t>
      </w:r>
      <w:r>
        <w:rPr>
          <w:rFonts w:hint="eastAsia" w:ascii="仿宋_GB2312" w:eastAsia="仿宋_GB2312"/>
          <w:color w:val="auto"/>
        </w:rPr>
        <w:t>部门、社会保险经办机构</w:t>
      </w:r>
      <w:r>
        <w:rPr>
          <w:rFonts w:ascii="仿宋_GB2312" w:eastAsia="仿宋_GB2312"/>
          <w:color w:val="auto"/>
        </w:rPr>
        <w:t>、信息化综合管理机构、劳动能力鉴定委员会</w:t>
      </w:r>
      <w:r>
        <w:rPr>
          <w:rFonts w:hint="eastAsia" w:ascii="仿宋_GB2312" w:eastAsia="仿宋_GB2312"/>
          <w:color w:val="auto"/>
        </w:rPr>
        <w:t>及其工作人员存在欺诈骗保行为并经查证属实的，按照</w:t>
      </w:r>
      <w:r>
        <w:rPr>
          <w:rFonts w:ascii="仿宋_GB2312" w:eastAsia="仿宋_GB2312"/>
          <w:color w:val="auto"/>
        </w:rPr>
        <w:t>查实的社会保险</w:t>
      </w:r>
      <w:r>
        <w:rPr>
          <w:rFonts w:hint="eastAsia" w:ascii="仿宋_GB2312" w:eastAsia="仿宋_GB2312"/>
          <w:color w:val="auto"/>
        </w:rPr>
        <w:t>基金</w:t>
      </w:r>
      <w:r>
        <w:rPr>
          <w:rFonts w:ascii="仿宋_GB2312" w:eastAsia="仿宋_GB2312"/>
          <w:color w:val="auto"/>
        </w:rPr>
        <w:t>损失金额的</w:t>
      </w:r>
      <w:r>
        <w:rPr>
          <w:rFonts w:hint="eastAsia" w:ascii="仿宋_GB2312" w:eastAsia="仿宋_GB2312"/>
          <w:color w:val="auto"/>
        </w:rPr>
        <w:t>3</w:t>
      </w:r>
      <w:r>
        <w:rPr>
          <w:rFonts w:ascii="仿宋_GB2312" w:eastAsia="仿宋_GB2312"/>
          <w:color w:val="auto"/>
        </w:rPr>
        <w:t>%给予奖励；</w:t>
      </w:r>
    </w:p>
    <w:p>
      <w:pPr>
        <w:ind w:firstLine="631"/>
        <w:rPr>
          <w:rFonts w:ascii="仿宋_GB2312" w:eastAsia="仿宋_GB2312"/>
          <w:color w:val="auto"/>
        </w:rPr>
      </w:pPr>
      <w:r>
        <w:rPr>
          <w:rFonts w:hint="eastAsia" w:ascii="仿宋_GB2312" w:eastAsia="仿宋_GB2312"/>
          <w:color w:val="auto"/>
        </w:rPr>
        <w:t>2.举报参保单位、个人、中介机构存在欺诈骗保行为并经查证属实的，按照</w:t>
      </w:r>
      <w:r>
        <w:rPr>
          <w:rFonts w:ascii="仿宋_GB2312" w:eastAsia="仿宋_GB2312"/>
          <w:color w:val="auto"/>
        </w:rPr>
        <w:t>查实的社会保险</w:t>
      </w:r>
      <w:r>
        <w:rPr>
          <w:rFonts w:hint="eastAsia" w:ascii="仿宋_GB2312" w:eastAsia="仿宋_GB2312"/>
          <w:color w:val="auto"/>
        </w:rPr>
        <w:t>基金</w:t>
      </w:r>
      <w:r>
        <w:rPr>
          <w:rFonts w:ascii="仿宋_GB2312" w:eastAsia="仿宋_GB2312"/>
          <w:color w:val="auto"/>
        </w:rPr>
        <w:t>损失金额的</w:t>
      </w:r>
      <w:r>
        <w:rPr>
          <w:rFonts w:hint="eastAsia" w:ascii="仿宋_GB2312" w:eastAsia="仿宋_GB2312"/>
          <w:color w:val="auto"/>
        </w:rPr>
        <w:t>3</w:t>
      </w:r>
      <w:r>
        <w:rPr>
          <w:rFonts w:ascii="仿宋_GB2312" w:eastAsia="仿宋_GB2312"/>
          <w:color w:val="auto"/>
        </w:rPr>
        <w:t>%给予奖励；</w:t>
      </w:r>
    </w:p>
    <w:p>
      <w:pPr>
        <w:ind w:firstLine="631"/>
        <w:rPr>
          <w:rFonts w:ascii="仿宋_GB2312" w:eastAsia="仿宋_GB2312"/>
          <w:color w:val="auto"/>
        </w:rPr>
      </w:pPr>
      <w:r>
        <w:rPr>
          <w:rFonts w:hint="eastAsia" w:ascii="仿宋_GB2312" w:eastAsia="仿宋_GB2312"/>
          <w:color w:val="auto"/>
        </w:rPr>
        <w:t>3.举报工伤医疗、工伤康复、工伤保险辅助器具配置、失业人员职业培训等社会保险服务机构及其工作人员存在欺诈行为并经查证属实的，按照</w:t>
      </w:r>
      <w:r>
        <w:rPr>
          <w:rFonts w:ascii="仿宋_GB2312" w:eastAsia="仿宋_GB2312"/>
          <w:color w:val="auto"/>
        </w:rPr>
        <w:t>查实的社会保险</w:t>
      </w:r>
      <w:r>
        <w:rPr>
          <w:rFonts w:hint="eastAsia" w:ascii="仿宋_GB2312" w:eastAsia="仿宋_GB2312"/>
          <w:color w:val="auto"/>
        </w:rPr>
        <w:t>基金</w:t>
      </w:r>
      <w:r>
        <w:rPr>
          <w:rFonts w:ascii="仿宋_GB2312" w:eastAsia="仿宋_GB2312"/>
          <w:color w:val="auto"/>
        </w:rPr>
        <w:t>损失金额的5%给予奖励；</w:t>
      </w:r>
    </w:p>
    <w:p>
      <w:pPr>
        <w:ind w:firstLine="631"/>
        <w:rPr>
          <w:rFonts w:ascii="仿宋_GB2312" w:eastAsia="仿宋_GB2312"/>
          <w:color w:val="auto"/>
        </w:rPr>
      </w:pPr>
      <w:r>
        <w:rPr>
          <w:rFonts w:hint="eastAsia" w:ascii="仿宋_GB2312" w:eastAsia="仿宋_GB2312"/>
          <w:color w:val="auto"/>
        </w:rPr>
        <w:t>4.举报其他欺诈骗取、套取或挪用贪占</w:t>
      </w:r>
      <w:r>
        <w:rPr>
          <w:rFonts w:ascii="仿宋_GB2312" w:eastAsia="仿宋_GB2312"/>
          <w:color w:val="auto"/>
        </w:rPr>
        <w:t>社会保险基金</w:t>
      </w:r>
      <w:r>
        <w:rPr>
          <w:rFonts w:hint="eastAsia" w:ascii="仿宋_GB2312" w:eastAsia="仿宋_GB2312"/>
          <w:color w:val="auto"/>
        </w:rPr>
        <w:t>行为的，按照</w:t>
      </w:r>
      <w:r>
        <w:rPr>
          <w:rFonts w:ascii="仿宋_GB2312" w:eastAsia="仿宋_GB2312"/>
          <w:color w:val="auto"/>
        </w:rPr>
        <w:t>查实的社会保险</w:t>
      </w:r>
      <w:r>
        <w:rPr>
          <w:rFonts w:hint="eastAsia" w:ascii="仿宋_GB2312" w:eastAsia="仿宋_GB2312"/>
          <w:color w:val="auto"/>
        </w:rPr>
        <w:t>基金</w:t>
      </w:r>
      <w:r>
        <w:rPr>
          <w:rFonts w:ascii="仿宋_GB2312" w:eastAsia="仿宋_GB2312"/>
          <w:color w:val="auto"/>
        </w:rPr>
        <w:t>损失金额的2%给予奖励</w:t>
      </w:r>
      <w:r>
        <w:rPr>
          <w:rFonts w:hint="eastAsia" w:ascii="仿宋_GB2312" w:eastAsia="仿宋_GB2312"/>
          <w:color w:val="auto"/>
        </w:rPr>
        <w:t>。</w:t>
      </w:r>
    </w:p>
    <w:p>
      <w:pPr>
        <w:ind w:firstLine="631"/>
        <w:rPr>
          <w:rFonts w:ascii="仿宋_GB2312" w:hAnsi="仿宋_GB2312" w:eastAsia="仿宋_GB2312" w:cs="仿宋_GB2312"/>
          <w:color w:val="auto"/>
          <w:szCs w:val="24"/>
        </w:rPr>
      </w:pPr>
      <w:r>
        <w:rPr>
          <w:rFonts w:hint="eastAsia" w:ascii="仿宋_GB2312" w:eastAsia="仿宋_GB2312"/>
          <w:color w:val="auto"/>
        </w:rPr>
        <w:t>（三）</w:t>
      </w:r>
      <w:r>
        <w:rPr>
          <w:rFonts w:hint="eastAsia" w:ascii="仿宋_GB2312" w:hAnsi="仿宋_GB2312" w:eastAsia="仿宋_GB2312" w:cs="仿宋_GB2312"/>
          <w:color w:val="auto"/>
          <w:szCs w:val="24"/>
        </w:rPr>
        <w:t>举报事项由省内两个或两个以上地区的人力资源社会保障行政部门查处的，相关</w:t>
      </w:r>
      <w:r>
        <w:rPr>
          <w:rFonts w:ascii="仿宋_GB2312" w:hAnsi="仿宋_GB2312" w:eastAsia="仿宋_GB2312" w:cs="仿宋_GB2312"/>
          <w:color w:val="auto"/>
          <w:szCs w:val="24"/>
        </w:rPr>
        <w:t>人力资源社会保障行政部门</w:t>
      </w:r>
      <w:r>
        <w:rPr>
          <w:rFonts w:hint="eastAsia" w:ascii="仿宋_GB2312" w:hAnsi="仿宋_GB2312" w:eastAsia="仿宋_GB2312" w:cs="仿宋_GB2312"/>
          <w:color w:val="auto"/>
          <w:szCs w:val="24"/>
        </w:rPr>
        <w:t>按</w:t>
      </w:r>
      <w:r>
        <w:rPr>
          <w:rFonts w:ascii="仿宋_GB2312" w:hAnsi="仿宋_GB2312" w:eastAsia="仿宋_GB2312" w:cs="仿宋_GB2312"/>
          <w:color w:val="auto"/>
          <w:szCs w:val="24"/>
        </w:rPr>
        <w:t>本</w:t>
      </w:r>
      <w:r>
        <w:rPr>
          <w:rFonts w:hint="eastAsia" w:ascii="仿宋_GB2312" w:hAnsi="仿宋_GB2312" w:eastAsia="仿宋_GB2312" w:cs="仿宋_GB2312"/>
          <w:color w:val="auto"/>
          <w:szCs w:val="24"/>
        </w:rPr>
        <w:t>办法分别</w:t>
      </w:r>
      <w:r>
        <w:rPr>
          <w:rFonts w:ascii="仿宋_GB2312" w:hAnsi="仿宋_GB2312" w:eastAsia="仿宋_GB2312" w:cs="仿宋_GB2312"/>
          <w:color w:val="auto"/>
          <w:szCs w:val="24"/>
        </w:rPr>
        <w:t>予以奖励，合</w:t>
      </w:r>
      <w:r>
        <w:rPr>
          <w:rFonts w:ascii="仿宋_GB2312" w:eastAsia="仿宋_GB2312"/>
          <w:color w:val="auto"/>
        </w:rPr>
        <w:t>计</w:t>
      </w:r>
      <w:r>
        <w:rPr>
          <w:rFonts w:ascii="仿宋_GB2312" w:hAnsi="仿宋_GB2312" w:eastAsia="仿宋_GB2312" w:cs="仿宋_GB2312"/>
          <w:color w:val="auto"/>
          <w:szCs w:val="24"/>
        </w:rPr>
        <w:t>奖励金额</w:t>
      </w:r>
      <w:r>
        <w:rPr>
          <w:rFonts w:ascii="仿宋_GB2312" w:eastAsia="仿宋_GB2312"/>
          <w:color w:val="auto"/>
        </w:rPr>
        <w:t>不得超过</w:t>
      </w:r>
      <w:r>
        <w:rPr>
          <w:rFonts w:hint="eastAsia" w:ascii="仿宋_GB2312" w:eastAsia="仿宋_GB2312"/>
          <w:color w:val="auto"/>
        </w:rPr>
        <w:t>10万元</w:t>
      </w:r>
      <w:r>
        <w:rPr>
          <w:rFonts w:ascii="仿宋_GB2312" w:eastAsia="仿宋_GB2312"/>
          <w:color w:val="auto"/>
        </w:rPr>
        <w:t>。</w:t>
      </w:r>
      <w:r>
        <w:rPr>
          <w:rFonts w:hint="eastAsia" w:ascii="仿宋_GB2312" w:eastAsia="仿宋_GB2312"/>
          <w:color w:val="auto"/>
        </w:rPr>
        <w:t>超过10万元的，按10万元发放，</w:t>
      </w:r>
      <w:r>
        <w:rPr>
          <w:rFonts w:hint="eastAsia" w:ascii="仿宋_GB2312" w:hAnsi="仿宋_GB2312" w:eastAsia="仿宋_GB2312" w:cs="仿宋_GB2312"/>
          <w:color w:val="auto"/>
          <w:szCs w:val="24"/>
        </w:rPr>
        <w:t>由参与查处的相关人力资源社会保障行政部门按照本区域查实的社会保险基金损失金额与该举报事项查实的社会保险基金损失总金额的比例分摊奖励资金。</w:t>
      </w:r>
    </w:p>
    <w:p>
      <w:pPr>
        <w:ind w:firstLine="631"/>
        <w:rPr>
          <w:rFonts w:ascii="仿宋_GB2312" w:eastAsia="仿宋_GB2312"/>
          <w:color w:val="auto"/>
        </w:rPr>
      </w:pPr>
      <w:r>
        <w:rPr>
          <w:rFonts w:hint="eastAsia" w:ascii="仿宋_GB2312" w:hAnsi="仿宋_GB2312" w:eastAsia="仿宋_GB2312" w:cs="仿宋_GB2312"/>
          <w:color w:val="auto"/>
          <w:szCs w:val="24"/>
        </w:rPr>
        <w:t>（四）举报事项由省内外两个或两个以上地区的人力资源社会保障行政部门查处的，省内</w:t>
      </w:r>
      <w:r>
        <w:rPr>
          <w:rFonts w:ascii="仿宋_GB2312" w:hAnsi="仿宋_GB2312" w:eastAsia="仿宋_GB2312" w:cs="仿宋_GB2312"/>
          <w:color w:val="auto"/>
          <w:szCs w:val="24"/>
        </w:rPr>
        <w:t>查处举报事项的人力资源社会保障行政部门</w:t>
      </w:r>
      <w:r>
        <w:rPr>
          <w:rFonts w:hint="eastAsia" w:ascii="仿宋_GB2312" w:hAnsi="仿宋_GB2312" w:eastAsia="仿宋_GB2312" w:cs="仿宋_GB2312"/>
          <w:color w:val="auto"/>
          <w:szCs w:val="24"/>
        </w:rPr>
        <w:t>按</w:t>
      </w:r>
      <w:r>
        <w:rPr>
          <w:rFonts w:ascii="仿宋_GB2312" w:hAnsi="仿宋_GB2312" w:eastAsia="仿宋_GB2312" w:cs="仿宋_GB2312"/>
          <w:color w:val="auto"/>
          <w:szCs w:val="24"/>
        </w:rPr>
        <w:t>本</w:t>
      </w:r>
      <w:r>
        <w:rPr>
          <w:rFonts w:hint="eastAsia" w:ascii="仿宋_GB2312" w:hAnsi="仿宋_GB2312" w:eastAsia="仿宋_GB2312" w:cs="仿宋_GB2312"/>
          <w:color w:val="auto"/>
          <w:szCs w:val="24"/>
        </w:rPr>
        <w:t>办法</w:t>
      </w:r>
      <w:r>
        <w:rPr>
          <w:rFonts w:ascii="仿宋_GB2312" w:hAnsi="仿宋_GB2312" w:eastAsia="仿宋_GB2312" w:cs="仿宋_GB2312"/>
          <w:color w:val="auto"/>
          <w:szCs w:val="24"/>
        </w:rPr>
        <w:t>予以奖</w:t>
      </w:r>
      <w:r>
        <w:rPr>
          <w:rFonts w:ascii="仿宋_GB2312" w:eastAsia="仿宋_GB2312"/>
          <w:color w:val="auto"/>
        </w:rPr>
        <w:t>励</w:t>
      </w:r>
      <w:r>
        <w:rPr>
          <w:rFonts w:hint="eastAsia" w:ascii="仿宋_GB2312" w:eastAsia="仿宋_GB2312"/>
          <w:color w:val="auto"/>
        </w:rPr>
        <w:t>，</w:t>
      </w:r>
      <w:r>
        <w:rPr>
          <w:rFonts w:ascii="仿宋_GB2312" w:eastAsia="仿宋_GB2312"/>
          <w:color w:val="auto"/>
        </w:rPr>
        <w:t>奖励金额不得超过</w:t>
      </w:r>
      <w:r>
        <w:rPr>
          <w:rFonts w:hint="eastAsia" w:ascii="仿宋_GB2312" w:eastAsia="仿宋_GB2312"/>
          <w:color w:val="auto"/>
        </w:rPr>
        <w:t>10万元。</w:t>
      </w:r>
      <w:r>
        <w:rPr>
          <w:rFonts w:ascii="仿宋_GB2312" w:eastAsia="仿宋_GB2312"/>
          <w:color w:val="auto"/>
        </w:rPr>
        <w:t>省内外</w:t>
      </w:r>
      <w:r>
        <w:rPr>
          <w:rFonts w:hint="eastAsia" w:ascii="仿宋_GB2312" w:eastAsia="仿宋_GB2312"/>
          <w:color w:val="auto"/>
        </w:rPr>
        <w:t>奖励</w:t>
      </w:r>
      <w:r>
        <w:rPr>
          <w:rFonts w:ascii="仿宋_GB2312" w:eastAsia="仿宋_GB2312"/>
          <w:color w:val="auto"/>
        </w:rPr>
        <w:t>金额</w:t>
      </w:r>
      <w:r>
        <w:rPr>
          <w:rFonts w:hint="eastAsia" w:ascii="仿宋_GB2312" w:eastAsia="仿宋_GB2312"/>
          <w:color w:val="auto"/>
        </w:rPr>
        <w:t>合计</w:t>
      </w:r>
      <w:r>
        <w:rPr>
          <w:rFonts w:ascii="仿宋_GB2312" w:eastAsia="仿宋_GB2312"/>
          <w:color w:val="auto"/>
        </w:rPr>
        <w:t>超过</w:t>
      </w:r>
      <w:r>
        <w:rPr>
          <w:rFonts w:hint="eastAsia" w:ascii="仿宋_GB2312" w:eastAsia="仿宋_GB2312"/>
          <w:color w:val="auto"/>
        </w:rPr>
        <w:t>10万元</w:t>
      </w:r>
      <w:r>
        <w:rPr>
          <w:rFonts w:ascii="仿宋_GB2312" w:eastAsia="仿宋_GB2312"/>
          <w:color w:val="auto"/>
        </w:rPr>
        <w:t>的，</w:t>
      </w:r>
      <w:r>
        <w:rPr>
          <w:rFonts w:hint="eastAsia" w:ascii="仿宋_GB2312" w:eastAsia="仿宋_GB2312"/>
          <w:color w:val="auto"/>
        </w:rPr>
        <w:t>按10万元发放，</w:t>
      </w:r>
      <w:r>
        <w:rPr>
          <w:rFonts w:ascii="仿宋_GB2312" w:eastAsia="仿宋_GB2312"/>
          <w:color w:val="auto"/>
        </w:rPr>
        <w:t>由</w:t>
      </w:r>
      <w:r>
        <w:rPr>
          <w:rFonts w:hint="eastAsia" w:ascii="仿宋_GB2312" w:eastAsia="仿宋_GB2312"/>
          <w:color w:val="auto"/>
        </w:rPr>
        <w:t>省内查处举报事项的人力资源社会保障行政部门与省外查处举报事项的人力资源社会保障行政部门合理确定分摊金额。</w:t>
      </w:r>
    </w:p>
    <w:p>
      <w:pPr>
        <w:ind w:firstLine="631"/>
        <w:rPr>
          <w:rFonts w:ascii="仿宋_GB2312" w:eastAsia="仿宋_GB2312"/>
          <w:color w:val="auto"/>
        </w:rPr>
      </w:pPr>
      <w:r>
        <w:rPr>
          <w:rFonts w:hint="eastAsia" w:ascii="黑体" w:hAnsi="黑体" w:eastAsia="黑体" w:cs="黑体"/>
          <w:color w:val="auto"/>
          <w:szCs w:val="24"/>
        </w:rPr>
        <w:t>第十六条</w:t>
      </w:r>
      <w:r>
        <w:rPr>
          <w:rFonts w:hint="eastAsia" w:ascii="仿宋_GB2312" w:eastAsia="仿宋_GB2312"/>
          <w:color w:val="auto"/>
        </w:rPr>
        <w:t xml:space="preserve">  人力资源社会保障部门负责查处举报事项的机构应当在举报事项办结后3个工作日内，填写《社会保险基金监督举报奖励审批表》（附件1），</w:t>
      </w:r>
      <w:r>
        <w:rPr>
          <w:rFonts w:ascii="仿宋_GB2312" w:eastAsia="仿宋_GB2312"/>
          <w:color w:val="auto"/>
        </w:rPr>
        <w:t>报同级人力资源社会保障行政部门基金监督机构履行相关审批手续</w:t>
      </w:r>
      <w:r>
        <w:rPr>
          <w:rFonts w:hint="eastAsia" w:ascii="仿宋_GB2312" w:eastAsia="仿宋_GB2312"/>
          <w:color w:val="auto"/>
        </w:rPr>
        <w:t>。</w:t>
      </w:r>
    </w:p>
    <w:p>
      <w:pPr>
        <w:ind w:firstLine="631"/>
        <w:rPr>
          <w:rFonts w:ascii="仿宋_GB2312" w:eastAsia="仿宋_GB2312"/>
          <w:color w:val="auto"/>
        </w:rPr>
      </w:pPr>
      <w:r>
        <w:rPr>
          <w:rFonts w:hint="eastAsia" w:ascii="仿宋_GB2312" w:eastAsia="仿宋_GB2312"/>
          <w:color w:val="auto"/>
        </w:rPr>
        <w:t>负责举报奖励工作</w:t>
      </w:r>
      <w:r>
        <w:rPr>
          <w:rFonts w:ascii="仿宋_GB2312" w:eastAsia="仿宋_GB2312"/>
          <w:color w:val="auto"/>
        </w:rPr>
        <w:t>的</w:t>
      </w:r>
      <w:r>
        <w:rPr>
          <w:rFonts w:hint="eastAsia" w:ascii="仿宋_GB2312" w:eastAsia="仿宋_GB2312"/>
          <w:color w:val="auto"/>
        </w:rPr>
        <w:t>基金监督机构应当在举报事项办结后10个工作日内与举报人联系，告知举报奖励决定，采取现场领取、挂号信、EMS等方</w:t>
      </w:r>
      <w:r>
        <w:rPr>
          <w:rFonts w:hint="eastAsia" w:ascii="仿宋_GB2312" w:hAnsi="仿宋_GB2312" w:eastAsia="仿宋_GB2312" w:cs="仿宋_GB2312"/>
          <w:color w:val="auto"/>
          <w:szCs w:val="24"/>
        </w:rPr>
        <w:t>式向举报人发出《社会保险基金监督举报奖励通知书》（附件</w:t>
      </w:r>
      <w:r>
        <w:rPr>
          <w:rFonts w:hint="eastAsia" w:ascii="仿宋_GB2312" w:eastAsia="仿宋_GB2312"/>
          <w:color w:val="auto"/>
        </w:rPr>
        <w:t>2），通知举报人领取奖金。</w:t>
      </w:r>
    </w:p>
    <w:p>
      <w:pPr>
        <w:ind w:firstLine="631"/>
        <w:rPr>
          <w:rFonts w:ascii="仿宋_GB2312" w:hAnsi="仿宋_GB2312" w:eastAsia="仿宋_GB2312" w:cs="仿宋_GB2312"/>
          <w:color w:val="auto"/>
          <w:szCs w:val="24"/>
        </w:rPr>
      </w:pPr>
      <w:r>
        <w:rPr>
          <w:rFonts w:ascii="仿宋_GB2312" w:hAnsi="仿宋_GB2312" w:eastAsia="仿宋_GB2312" w:cs="仿宋_GB2312"/>
          <w:color w:val="auto"/>
          <w:szCs w:val="24"/>
        </w:rPr>
        <w:t>举报人为个人的，</w:t>
      </w:r>
      <w:r>
        <w:rPr>
          <w:rFonts w:hint="eastAsia" w:ascii="仿宋_GB2312" w:hAnsi="仿宋_GB2312" w:eastAsia="仿宋_GB2312" w:cs="仿宋_GB2312"/>
          <w:color w:val="auto"/>
          <w:szCs w:val="24"/>
        </w:rPr>
        <w:t>应当自接到《社会保险基金监督举报奖励通知书》之</w:t>
      </w:r>
      <w:r>
        <w:rPr>
          <w:rFonts w:hint="eastAsia" w:ascii="仿宋_GB2312" w:eastAsia="仿宋_GB2312"/>
          <w:color w:val="auto"/>
        </w:rPr>
        <w:t>日起30个工</w:t>
      </w:r>
      <w:r>
        <w:rPr>
          <w:rFonts w:hint="eastAsia" w:ascii="仿宋_GB2312" w:hAnsi="仿宋_GB2312" w:eastAsia="仿宋_GB2312" w:cs="仿宋_GB2312"/>
          <w:color w:val="auto"/>
          <w:szCs w:val="24"/>
        </w:rPr>
        <w:t>作日内，持本人有效身份证件现场办理</w:t>
      </w:r>
      <w:r>
        <w:rPr>
          <w:rFonts w:ascii="仿宋_GB2312" w:hAnsi="仿宋_GB2312" w:eastAsia="仿宋_GB2312" w:cs="仿宋_GB2312"/>
          <w:color w:val="auto"/>
          <w:szCs w:val="24"/>
        </w:rPr>
        <w:t>奖励领取手续</w:t>
      </w:r>
      <w:r>
        <w:rPr>
          <w:rFonts w:hint="eastAsia" w:ascii="仿宋_GB2312" w:hAnsi="仿宋_GB2312" w:eastAsia="仿宋_GB2312" w:cs="仿宋_GB2312"/>
          <w:color w:val="auto"/>
          <w:szCs w:val="24"/>
        </w:rPr>
        <w:t>，不能现场办理的应当提供合法、可靠的奖金发放途径。举报奖励资金通过举报人的社会保障卡或者其选择的本人其他银行卡发放。</w:t>
      </w:r>
    </w:p>
    <w:p>
      <w:pPr>
        <w:ind w:firstLine="631"/>
        <w:rPr>
          <w:rFonts w:ascii="仿宋_GB2312" w:hAnsi="仿宋_GB2312" w:eastAsia="仿宋_GB2312" w:cs="仿宋_GB2312"/>
          <w:color w:val="auto"/>
          <w:szCs w:val="24"/>
        </w:rPr>
      </w:pPr>
      <w:r>
        <w:rPr>
          <w:rFonts w:hint="eastAsia" w:ascii="仿宋_GB2312" w:hAnsi="仿宋_GB2312" w:eastAsia="仿宋_GB2312" w:cs="仿宋_GB2312"/>
          <w:color w:val="auto"/>
          <w:szCs w:val="24"/>
        </w:rPr>
        <w:t>举报人为法人和其他社会组织</w:t>
      </w:r>
      <w:r>
        <w:rPr>
          <w:rFonts w:ascii="仿宋_GB2312" w:hAnsi="仿宋_GB2312" w:eastAsia="仿宋_GB2312" w:cs="仿宋_GB2312"/>
          <w:color w:val="auto"/>
          <w:szCs w:val="24"/>
        </w:rPr>
        <w:t>的，</w:t>
      </w:r>
      <w:r>
        <w:rPr>
          <w:rFonts w:hint="eastAsia" w:ascii="仿宋_GB2312" w:hAnsi="仿宋_GB2312" w:eastAsia="仿宋_GB2312" w:cs="仿宋_GB2312"/>
          <w:color w:val="auto"/>
          <w:szCs w:val="24"/>
        </w:rPr>
        <w:t>应当自接到《社会保险基金监督举报奖励通知书》之</w:t>
      </w:r>
      <w:r>
        <w:rPr>
          <w:rFonts w:hint="eastAsia" w:ascii="仿宋_GB2312" w:eastAsia="仿宋_GB2312"/>
          <w:color w:val="auto"/>
        </w:rPr>
        <w:t>日起30个工</w:t>
      </w:r>
      <w:r>
        <w:rPr>
          <w:rFonts w:hint="eastAsia" w:ascii="仿宋_GB2312" w:hAnsi="仿宋_GB2312" w:eastAsia="仿宋_GB2312" w:cs="仿宋_GB2312"/>
          <w:color w:val="auto"/>
          <w:szCs w:val="24"/>
        </w:rPr>
        <w:t>作日内，持法人代表有效身份证件（或</w:t>
      </w:r>
      <w:r>
        <w:rPr>
          <w:rFonts w:ascii="仿宋_GB2312" w:hAnsi="仿宋_GB2312" w:eastAsia="仿宋_GB2312" w:cs="仿宋_GB2312"/>
          <w:color w:val="auto"/>
          <w:szCs w:val="24"/>
        </w:rPr>
        <w:t>法人代表委托书、领取人本人有效身份证件</w:t>
      </w:r>
      <w:r>
        <w:rPr>
          <w:rFonts w:hint="eastAsia" w:ascii="仿宋_GB2312" w:hAnsi="仿宋_GB2312" w:eastAsia="仿宋_GB2312" w:cs="仿宋_GB2312"/>
          <w:color w:val="auto"/>
          <w:szCs w:val="24"/>
        </w:rPr>
        <w:t>）、</w:t>
      </w:r>
      <w:r>
        <w:rPr>
          <w:rFonts w:hint="eastAsia" w:ascii="仿宋_GB2312" w:hAnsi="仿宋_GB2312" w:eastAsia="仿宋_GB2312" w:cs="仿宋_GB2312"/>
          <w:color w:val="auto"/>
        </w:rPr>
        <w:t>统一</w:t>
      </w:r>
      <w:r>
        <w:rPr>
          <w:rFonts w:ascii="仿宋_GB2312" w:hAnsi="仿宋_GB2312" w:eastAsia="仿宋_GB2312" w:cs="仿宋_GB2312"/>
          <w:color w:val="auto"/>
        </w:rPr>
        <w:t>社会信用代码</w:t>
      </w:r>
      <w:r>
        <w:rPr>
          <w:rFonts w:hint="eastAsia" w:ascii="仿宋_GB2312" w:hAnsi="仿宋_GB2312" w:eastAsia="仿宋_GB2312" w:cs="仿宋_GB2312"/>
          <w:color w:val="auto"/>
        </w:rPr>
        <w:t>证原件</w:t>
      </w:r>
      <w:r>
        <w:rPr>
          <w:rFonts w:hint="eastAsia" w:ascii="仿宋_GB2312" w:hAnsi="仿宋_GB2312" w:eastAsia="仿宋_GB2312" w:cs="仿宋_GB2312"/>
          <w:color w:val="auto"/>
          <w:szCs w:val="24"/>
        </w:rPr>
        <w:t>及《社会保险基金监督举报奖励通知书》现场办理奖励</w:t>
      </w:r>
      <w:r>
        <w:rPr>
          <w:rFonts w:ascii="仿宋_GB2312" w:hAnsi="仿宋_GB2312" w:eastAsia="仿宋_GB2312" w:cs="仿宋_GB2312"/>
          <w:color w:val="auto"/>
          <w:szCs w:val="24"/>
        </w:rPr>
        <w:t>领取</w:t>
      </w:r>
      <w:r>
        <w:rPr>
          <w:rFonts w:hint="eastAsia" w:ascii="仿宋_GB2312" w:hAnsi="仿宋_GB2312" w:eastAsia="仿宋_GB2312" w:cs="仿宋_GB2312"/>
          <w:color w:val="auto"/>
          <w:szCs w:val="24"/>
        </w:rPr>
        <w:t>手续，不能现场办理的应当提供合法、可靠的奖金发放途径。</w:t>
      </w:r>
    </w:p>
    <w:p>
      <w:pPr>
        <w:ind w:firstLine="631"/>
        <w:rPr>
          <w:rFonts w:ascii="仿宋_GB2312" w:eastAsia="仿宋_GB2312"/>
          <w:color w:val="auto"/>
        </w:rPr>
      </w:pPr>
      <w:r>
        <w:rPr>
          <w:rFonts w:hint="eastAsia" w:ascii="仿宋_GB2312" w:eastAsia="仿宋_GB2312"/>
          <w:color w:val="auto"/>
        </w:rPr>
        <w:t>举报人无正当理由逾期未办理奖励领取手续的，视为自动放弃奖金。</w:t>
      </w:r>
    </w:p>
    <w:p>
      <w:pPr>
        <w:ind w:firstLine="631"/>
        <w:rPr>
          <w:rFonts w:ascii="仿宋_GB2312" w:eastAsia="仿宋_GB2312"/>
          <w:color w:val="auto"/>
        </w:rPr>
      </w:pPr>
      <w:r>
        <w:rPr>
          <w:rFonts w:hint="eastAsia" w:ascii="仿宋_GB2312" w:eastAsia="仿宋_GB2312"/>
          <w:color w:val="auto"/>
        </w:rPr>
        <w:t>上级人力资源社会保障行政部门</w:t>
      </w:r>
      <w:r>
        <w:rPr>
          <w:rFonts w:ascii="仿宋_GB2312" w:eastAsia="仿宋_GB2312"/>
          <w:color w:val="auto"/>
        </w:rPr>
        <w:t>交</w:t>
      </w:r>
      <w:r>
        <w:rPr>
          <w:rFonts w:hint="eastAsia" w:ascii="仿宋_GB2312" w:eastAsia="仿宋_GB2312"/>
          <w:color w:val="auto"/>
        </w:rPr>
        <w:t>由</w:t>
      </w:r>
      <w:r>
        <w:rPr>
          <w:rFonts w:ascii="仿宋_GB2312" w:eastAsia="仿宋_GB2312"/>
          <w:color w:val="auto"/>
        </w:rPr>
        <w:t>下级查处的举报事项，由下级</w:t>
      </w:r>
      <w:r>
        <w:rPr>
          <w:rFonts w:hint="eastAsia" w:ascii="仿宋_GB2312" w:eastAsia="仿宋_GB2312"/>
          <w:color w:val="auto"/>
        </w:rPr>
        <w:t>人力资源社会保障行政部门在举报事项办结后3个工作日内，填写《社会保险基金监督举报奖励审批表》报</w:t>
      </w:r>
      <w:r>
        <w:rPr>
          <w:rFonts w:ascii="仿宋_GB2312" w:eastAsia="仿宋_GB2312"/>
          <w:color w:val="auto"/>
        </w:rPr>
        <w:t>上级人力资源社会保障行政部门</w:t>
      </w:r>
      <w:r>
        <w:rPr>
          <w:rFonts w:hint="eastAsia" w:ascii="仿宋_GB2312" w:eastAsia="仿宋_GB2312"/>
          <w:color w:val="auto"/>
        </w:rPr>
        <w:t>基金监督机构</w:t>
      </w:r>
      <w:r>
        <w:rPr>
          <w:rFonts w:ascii="仿宋_GB2312" w:eastAsia="仿宋_GB2312"/>
          <w:color w:val="auto"/>
        </w:rPr>
        <w:t>履行相关审批手续。</w:t>
      </w:r>
    </w:p>
    <w:p>
      <w:pPr>
        <w:ind w:firstLine="631"/>
        <w:rPr>
          <w:rFonts w:ascii="仿宋_GB2312" w:hAnsi="仿宋_GB2312" w:eastAsia="仿宋_GB2312" w:cs="仿宋_GB2312"/>
          <w:color w:val="auto"/>
          <w:szCs w:val="24"/>
        </w:rPr>
      </w:pPr>
      <w:r>
        <w:rPr>
          <w:rFonts w:hint="eastAsia" w:ascii="仿宋_GB2312" w:eastAsia="仿宋_GB2312"/>
          <w:color w:val="auto"/>
        </w:rPr>
        <w:t>上级人力资源社会保障行政部门查处</w:t>
      </w:r>
      <w:r>
        <w:rPr>
          <w:rFonts w:ascii="仿宋_GB2312" w:eastAsia="仿宋_GB2312"/>
          <w:color w:val="auto"/>
        </w:rPr>
        <w:t>的属于下级人力资源社会保障行政部门职责范围的重大</w:t>
      </w:r>
      <w:r>
        <w:rPr>
          <w:rFonts w:hint="eastAsia" w:ascii="仿宋_GB2312" w:eastAsia="仿宋_GB2312"/>
          <w:color w:val="auto"/>
        </w:rPr>
        <w:t>违法违规</w:t>
      </w:r>
      <w:r>
        <w:rPr>
          <w:rFonts w:ascii="仿宋_GB2312" w:eastAsia="仿宋_GB2312"/>
          <w:color w:val="auto"/>
        </w:rPr>
        <w:t>举报事项，由</w:t>
      </w:r>
      <w:r>
        <w:rPr>
          <w:rFonts w:hint="eastAsia" w:ascii="仿宋_GB2312" w:eastAsia="仿宋_GB2312"/>
          <w:color w:val="auto"/>
        </w:rPr>
        <w:t>上</w:t>
      </w:r>
      <w:r>
        <w:rPr>
          <w:rFonts w:ascii="仿宋_GB2312" w:eastAsia="仿宋_GB2312"/>
          <w:color w:val="auto"/>
        </w:rPr>
        <w:t>级</w:t>
      </w:r>
      <w:r>
        <w:rPr>
          <w:rFonts w:hint="eastAsia" w:ascii="仿宋_GB2312" w:eastAsia="仿宋_GB2312"/>
          <w:color w:val="auto"/>
        </w:rPr>
        <w:t>人力资源社会保障行政部门在举报事项办结后3个工作日内，填写《社会保险基金监督举报奖励审批表》反馈下</w:t>
      </w:r>
      <w:r>
        <w:rPr>
          <w:rFonts w:ascii="仿宋_GB2312" w:eastAsia="仿宋_GB2312"/>
          <w:color w:val="auto"/>
        </w:rPr>
        <w:t>级人力资源社会保障行政部门</w:t>
      </w:r>
      <w:r>
        <w:rPr>
          <w:rFonts w:hint="eastAsia" w:ascii="仿宋_GB2312" w:eastAsia="仿宋_GB2312"/>
          <w:color w:val="auto"/>
        </w:rPr>
        <w:t>基金监督机构</w:t>
      </w:r>
      <w:r>
        <w:rPr>
          <w:rFonts w:ascii="仿宋_GB2312" w:eastAsia="仿宋_GB2312"/>
          <w:color w:val="auto"/>
        </w:rPr>
        <w:t>履行相关审批手续。</w:t>
      </w:r>
    </w:p>
    <w:p>
      <w:pPr>
        <w:ind w:firstLine="631"/>
        <w:rPr>
          <w:rFonts w:ascii="仿宋_GB2312" w:eastAsia="仿宋_GB2312"/>
          <w:color w:val="auto"/>
        </w:rPr>
      </w:pPr>
      <w:r>
        <w:rPr>
          <w:rFonts w:hint="eastAsia" w:ascii="黑体" w:hAnsi="黑体" w:eastAsia="黑体" w:cs="黑体"/>
          <w:color w:val="auto"/>
          <w:szCs w:val="24"/>
        </w:rPr>
        <w:t>第十七条</w:t>
      </w:r>
      <w:r>
        <w:rPr>
          <w:rFonts w:hint="eastAsia" w:ascii="仿宋_GB2312" w:hAnsi="仿宋_GB2312" w:eastAsia="仿宋_GB2312" w:cs="仿宋_GB2312"/>
          <w:color w:val="auto"/>
          <w:szCs w:val="24"/>
        </w:rPr>
        <w:t xml:space="preserve">  各级人力资源社会保障行政部门应当建立健全举报奖励审核制度，明确发放流程，建立奖励台账，加强奖励资金发放管理。</w:t>
      </w:r>
    </w:p>
    <w:p>
      <w:pPr>
        <w:ind w:firstLine="632" w:firstLineChars="200"/>
        <w:rPr>
          <w:rFonts w:hAnsi="仿宋_GB2312" w:cs="仿宋_GB2312"/>
          <w:color w:val="auto"/>
        </w:rPr>
      </w:pPr>
      <w:r>
        <w:rPr>
          <w:rFonts w:hint="eastAsia" w:ascii="黑体" w:hAnsi="黑体" w:eastAsia="黑体" w:cs="黑体"/>
          <w:color w:val="auto"/>
        </w:rPr>
        <w:t>第十八条</w:t>
      </w:r>
      <w:r>
        <w:rPr>
          <w:rFonts w:ascii="黑体" w:hAnsi="黑体" w:eastAsia="黑体" w:cs="黑体"/>
          <w:color w:val="auto"/>
        </w:rPr>
        <w:t xml:space="preserve"> </w:t>
      </w:r>
      <w:r>
        <w:rPr>
          <w:rFonts w:hint="eastAsia" w:ascii="仿宋_GB2312" w:hAnsi="仿宋_GB2312" w:eastAsia="仿宋_GB2312" w:cs="仿宋_GB2312"/>
          <w:color w:val="auto"/>
        </w:rPr>
        <w:t>人力资源社会保障行政部门及其工作人员应当按规定为举报人保密，不得泄露举报人相关信息。</w:t>
      </w:r>
    </w:p>
    <w:p>
      <w:pPr>
        <w:ind w:firstLine="632" w:firstLineChars="200"/>
        <w:rPr>
          <w:rFonts w:hAnsi="仿宋_GB2312" w:cs="仿宋_GB2312"/>
          <w:color w:val="auto"/>
        </w:rPr>
      </w:pPr>
      <w:r>
        <w:rPr>
          <w:rFonts w:hint="eastAsia" w:ascii="黑体" w:hAnsi="黑体" w:eastAsia="黑体" w:cs="黑体"/>
          <w:color w:val="auto"/>
        </w:rPr>
        <w:t>第十九条</w:t>
      </w:r>
      <w:r>
        <w:rPr>
          <w:rFonts w:hAnsi="仿宋_GB2312" w:cs="仿宋_GB2312"/>
          <w:color w:val="auto"/>
        </w:rPr>
        <w:t xml:space="preserve"> </w:t>
      </w:r>
      <w:r>
        <w:rPr>
          <w:rFonts w:hint="eastAsia" w:ascii="仿宋_GB2312" w:hAnsi="仿宋_GB2312" w:eastAsia="仿宋_GB2312" w:cs="仿宋_GB2312"/>
          <w:color w:val="auto"/>
        </w:rPr>
        <w:t>举报人故意捏造事实诬告他人，或者弄虚作假骗取奖励，依法承担相应责任；涉嫌犯罪的，</w:t>
      </w:r>
      <w:r>
        <w:rPr>
          <w:rFonts w:ascii="仿宋_GB2312" w:hAnsi="仿宋_GB2312" w:eastAsia="仿宋_GB2312" w:cs="仿宋_GB2312"/>
          <w:color w:val="auto"/>
        </w:rPr>
        <w:t>依法追究刑事责任</w:t>
      </w:r>
      <w:r>
        <w:rPr>
          <w:rFonts w:hint="eastAsia" w:ascii="仿宋_GB2312" w:hAnsi="仿宋_GB2312" w:eastAsia="仿宋_GB2312" w:cs="仿宋_GB2312"/>
          <w:color w:val="auto"/>
        </w:rPr>
        <w:t>。</w:t>
      </w:r>
    </w:p>
    <w:p>
      <w:pPr>
        <w:ind w:firstLine="632" w:firstLineChars="200"/>
        <w:rPr>
          <w:rFonts w:ascii="仿宋_GB2312" w:hAnsi="仿宋_GB2312" w:eastAsia="仿宋_GB2312" w:cs="仿宋_GB2312"/>
          <w:color w:val="auto"/>
        </w:rPr>
      </w:pPr>
      <w:r>
        <w:rPr>
          <w:rFonts w:hint="eastAsia" w:ascii="黑体" w:hAnsi="黑体" w:eastAsia="黑体" w:cs="黑体"/>
          <w:color w:val="auto"/>
        </w:rPr>
        <w:t>第</w:t>
      </w:r>
      <w:r>
        <w:rPr>
          <w:rFonts w:ascii="黑体" w:hAnsi="黑体" w:eastAsia="黑体" w:cs="黑体"/>
          <w:color w:val="auto"/>
        </w:rPr>
        <w:t>二十</w:t>
      </w:r>
      <w:r>
        <w:rPr>
          <w:rFonts w:hint="eastAsia" w:ascii="黑体" w:hAnsi="黑体" w:eastAsia="黑体" w:cs="黑体"/>
          <w:color w:val="auto"/>
        </w:rPr>
        <w:t>条</w:t>
      </w:r>
      <w:r>
        <w:rPr>
          <w:rFonts w:hAnsi="仿宋_GB2312" w:cs="仿宋_GB2312"/>
          <w:color w:val="auto"/>
        </w:rPr>
        <w:t xml:space="preserve"> </w:t>
      </w:r>
      <w:r>
        <w:rPr>
          <w:rFonts w:hint="eastAsia" w:ascii="仿宋_GB2312" w:hAnsi="仿宋_GB2312" w:eastAsia="仿宋_GB2312" w:cs="仿宋_GB2312"/>
          <w:color w:val="auto"/>
        </w:rPr>
        <w:t>人力资源社会保障部门工作人员在举报奖励工作中存在下列情形的，视情节轻重</w:t>
      </w:r>
      <w:r>
        <w:rPr>
          <w:rFonts w:ascii="仿宋_GB2312" w:hAnsi="仿宋_GB2312" w:eastAsia="仿宋_GB2312" w:cs="仿宋_GB2312"/>
          <w:color w:val="auto"/>
        </w:rPr>
        <w:t>依法</w:t>
      </w:r>
      <w:r>
        <w:rPr>
          <w:rFonts w:hint="eastAsia" w:ascii="仿宋_GB2312" w:hAnsi="仿宋_GB2312" w:eastAsia="仿宋_GB2312" w:cs="仿宋_GB2312"/>
          <w:color w:val="auto"/>
        </w:rPr>
        <w:t>给予政务处分；涉嫌犯罪的，</w:t>
      </w:r>
      <w:r>
        <w:rPr>
          <w:rFonts w:ascii="仿宋_GB2312" w:hAnsi="仿宋_GB2312" w:eastAsia="仿宋_GB2312" w:cs="仿宋_GB2312"/>
          <w:color w:val="auto"/>
        </w:rPr>
        <w:t>依法追究刑事责任</w:t>
      </w:r>
      <w:r>
        <w:rPr>
          <w:rFonts w:hint="eastAsia" w:ascii="仿宋_GB2312" w:hAnsi="仿宋_GB2312" w:eastAsia="仿宋_GB2312" w:cs="仿宋_GB2312"/>
          <w:color w:val="auto"/>
        </w:rPr>
        <w:t>：</w:t>
      </w:r>
    </w:p>
    <w:p>
      <w:pPr>
        <w:ind w:firstLine="632" w:firstLineChars="200"/>
        <w:rPr>
          <w:rFonts w:ascii="仿宋_GB2312" w:hAnsi="仿宋_GB2312" w:eastAsia="仿宋_GB2312" w:cs="仿宋_GB2312"/>
          <w:color w:val="auto"/>
        </w:rPr>
      </w:pPr>
      <w:r>
        <w:rPr>
          <w:rFonts w:hint="eastAsia" w:ascii="仿宋_GB2312" w:hAnsi="仿宋_GB2312" w:eastAsia="仿宋_GB2312" w:cs="仿宋_GB2312"/>
          <w:color w:val="auto"/>
        </w:rPr>
        <w:t>（一）伪造或者教唆、伙同他人伪造举报材料，冒领举报奖励的；</w:t>
      </w:r>
    </w:p>
    <w:p>
      <w:pPr>
        <w:ind w:left="632"/>
        <w:rPr>
          <w:rFonts w:ascii="仿宋_GB2312" w:hAnsi="仿宋_GB2312" w:eastAsia="仿宋_GB2312" w:cs="仿宋_GB2312"/>
          <w:color w:val="auto"/>
        </w:rPr>
      </w:pPr>
      <w:r>
        <w:rPr>
          <w:rFonts w:hint="eastAsia" w:ascii="仿宋_GB2312" w:hAnsi="仿宋_GB2312" w:eastAsia="仿宋_GB2312" w:cs="仿宋_GB2312"/>
          <w:color w:val="auto"/>
        </w:rPr>
        <w:t>（二）利用职务之便故意泄露线索套取奖励的；</w:t>
      </w:r>
    </w:p>
    <w:p>
      <w:pPr>
        <w:ind w:firstLine="632" w:firstLineChars="200"/>
        <w:rPr>
          <w:rFonts w:ascii="仿宋_GB2312" w:hAnsi="仿宋_GB2312" w:eastAsia="仿宋_GB2312" w:cs="仿宋_GB2312"/>
          <w:color w:val="auto"/>
        </w:rPr>
      </w:pPr>
      <w:r>
        <w:rPr>
          <w:rFonts w:hint="eastAsia" w:ascii="仿宋_GB2312" w:hAnsi="仿宋_GB2312" w:eastAsia="仿宋_GB2312" w:cs="仿宋_GB2312"/>
          <w:color w:val="auto"/>
        </w:rPr>
        <w:t>（三）泄露举报人相关信息导致举报人利益受到损害</w:t>
      </w:r>
      <w:r>
        <w:rPr>
          <w:rFonts w:ascii="仿宋_GB2312" w:hAnsi="仿宋_GB2312" w:eastAsia="仿宋_GB2312" w:cs="仿宋_GB2312"/>
          <w:color w:val="auto"/>
        </w:rPr>
        <w:t>，或帮助被举报对象转移、隐匿、毁灭证据的</w:t>
      </w:r>
      <w:r>
        <w:rPr>
          <w:rFonts w:hint="eastAsia" w:ascii="仿宋_GB2312" w:hAnsi="仿宋_GB2312" w:eastAsia="仿宋_GB2312" w:cs="仿宋_GB2312"/>
          <w:color w:val="auto"/>
        </w:rPr>
        <w:t>；</w:t>
      </w:r>
    </w:p>
    <w:p>
      <w:pPr>
        <w:ind w:firstLine="632" w:firstLineChars="200"/>
        <w:rPr>
          <w:rFonts w:ascii="仿宋_GB2312" w:hAnsi="仿宋_GB2312" w:eastAsia="仿宋_GB2312" w:cs="仿宋_GB2312"/>
          <w:color w:val="auto"/>
        </w:rPr>
      </w:pPr>
      <w:r>
        <w:rPr>
          <w:rFonts w:hint="eastAsia" w:ascii="仿宋_GB2312" w:hAnsi="仿宋_GB2312" w:eastAsia="仿宋_GB2312" w:cs="仿宋_GB2312"/>
          <w:color w:val="auto"/>
        </w:rPr>
        <w:t>（四）贪污、挪用、截留奖励资金的；</w:t>
      </w:r>
    </w:p>
    <w:p>
      <w:pPr>
        <w:ind w:firstLine="632" w:firstLineChars="200"/>
        <w:rPr>
          <w:rFonts w:hAnsi="仿宋_GB2312" w:cs="仿宋_GB2312"/>
          <w:color w:val="auto"/>
        </w:rPr>
      </w:pPr>
      <w:r>
        <w:rPr>
          <w:rFonts w:hint="eastAsia" w:ascii="仿宋_GB2312" w:hAnsi="仿宋_GB2312" w:eastAsia="仿宋_GB2312" w:cs="仿宋_GB2312"/>
          <w:color w:val="auto"/>
        </w:rPr>
        <w:t>（五）其他应当依法承担法律责任的行为。</w:t>
      </w:r>
    </w:p>
    <w:p>
      <w:pPr>
        <w:ind w:firstLine="631"/>
        <w:rPr>
          <w:rFonts w:ascii="仿宋_GB2312" w:eastAsia="仿宋_GB2312"/>
          <w:color w:val="auto"/>
        </w:rPr>
      </w:pPr>
      <w:r>
        <w:rPr>
          <w:rFonts w:hint="eastAsia" w:ascii="黑体" w:hAnsi="黑体" w:eastAsia="黑体" w:cs="黑体"/>
          <w:color w:val="auto"/>
          <w:szCs w:val="24"/>
        </w:rPr>
        <w:t>第二十一条</w:t>
      </w:r>
      <w:r>
        <w:rPr>
          <w:rFonts w:hint="eastAsia" w:ascii="仿宋_GB2312" w:eastAsia="仿宋_GB2312"/>
          <w:color w:val="auto"/>
        </w:rPr>
        <w:t xml:space="preserve">  本办法由省人力资源社会保障厅、省财政厅负责解释。</w:t>
      </w:r>
    </w:p>
    <w:p>
      <w:pPr>
        <w:ind w:firstLine="631"/>
        <w:rPr>
          <w:rFonts w:ascii="仿宋_GB2312" w:hAnsi="仿宋_GB2312" w:eastAsia="仿宋_GB2312" w:cs="仿宋_GB2312"/>
          <w:color w:val="auto"/>
        </w:rPr>
      </w:pPr>
      <w:r>
        <w:rPr>
          <w:rFonts w:hint="eastAsia" w:ascii="黑体" w:hAnsi="黑体" w:eastAsia="黑体"/>
          <w:color w:val="auto"/>
        </w:rPr>
        <w:t>第二十二条</w:t>
      </w:r>
      <w:r>
        <w:rPr>
          <w:rFonts w:hint="eastAsia" w:ascii="仿宋_GB2312" w:eastAsia="仿宋_GB2312"/>
          <w:color w:val="auto"/>
        </w:rPr>
        <w:t xml:space="preserve">  本办法自2023年</w:t>
      </w:r>
      <w:r>
        <w:rPr>
          <w:rFonts w:hint="eastAsia" w:ascii="仿宋_GB2312" w:eastAsia="仿宋_GB2312"/>
          <w:color w:val="auto"/>
          <w:lang w:val="en-US" w:eastAsia="zh-CN"/>
        </w:rPr>
        <w:t>3</w:t>
      </w:r>
      <w:r>
        <w:rPr>
          <w:rFonts w:hint="eastAsia" w:ascii="仿宋_GB2312" w:eastAsia="仿宋_GB2312"/>
          <w:color w:val="auto"/>
        </w:rPr>
        <w:t>月</w:t>
      </w:r>
      <w:r>
        <w:rPr>
          <w:rFonts w:hint="eastAsia" w:ascii="仿宋_GB2312" w:eastAsia="仿宋_GB2312"/>
          <w:color w:val="auto"/>
          <w:lang w:val="en-US" w:eastAsia="zh-CN"/>
        </w:rPr>
        <w:t>1</w:t>
      </w:r>
      <w:r>
        <w:rPr>
          <w:rFonts w:hint="eastAsia" w:ascii="仿宋_GB2312" w:eastAsia="仿宋_GB2312"/>
          <w:color w:val="auto"/>
        </w:rPr>
        <w:t>日起施行，</w:t>
      </w:r>
      <w:r>
        <w:rPr>
          <w:rFonts w:ascii="仿宋_GB2312" w:eastAsia="仿宋_GB2312"/>
          <w:color w:val="auto"/>
        </w:rPr>
        <w:t>有效期至</w:t>
      </w:r>
      <w:r>
        <w:rPr>
          <w:rFonts w:hint="eastAsia" w:ascii="仿宋_GB2312" w:eastAsia="仿宋_GB2312"/>
          <w:color w:val="auto"/>
        </w:rPr>
        <w:t xml:space="preserve">  </w:t>
      </w:r>
      <w:r>
        <w:rPr>
          <w:rFonts w:hint="default" w:ascii="仿宋_GB2312" w:eastAsia="仿宋_GB2312"/>
          <w:color w:val="auto"/>
        </w:rPr>
        <w:t>2028</w:t>
      </w:r>
      <w:r>
        <w:rPr>
          <w:rFonts w:hint="eastAsia" w:ascii="仿宋_GB2312" w:eastAsia="仿宋_GB2312"/>
          <w:color w:val="auto"/>
        </w:rPr>
        <w:t xml:space="preserve">年 </w:t>
      </w:r>
      <w:r>
        <w:rPr>
          <w:rFonts w:hint="default" w:ascii="仿宋_GB2312" w:eastAsia="仿宋_GB2312"/>
          <w:color w:val="auto"/>
        </w:rPr>
        <w:t>2</w:t>
      </w:r>
      <w:r>
        <w:rPr>
          <w:rFonts w:hint="eastAsia" w:ascii="仿宋_GB2312" w:eastAsia="仿宋_GB2312"/>
          <w:color w:val="auto"/>
        </w:rPr>
        <w:t>月</w:t>
      </w:r>
      <w:r>
        <w:rPr>
          <w:rFonts w:hint="default" w:ascii="仿宋_GB2312" w:eastAsia="仿宋_GB2312"/>
          <w:color w:val="auto"/>
        </w:rPr>
        <w:t>29</w:t>
      </w:r>
      <w:r>
        <w:rPr>
          <w:rFonts w:hint="eastAsia" w:ascii="仿宋_GB2312" w:eastAsia="仿宋_GB2312"/>
          <w:color w:val="auto"/>
        </w:rPr>
        <w:t>日。《山东省</w:t>
      </w:r>
      <w:r>
        <w:rPr>
          <w:rFonts w:ascii="仿宋_GB2312" w:eastAsia="仿宋_GB2312"/>
          <w:color w:val="auto"/>
        </w:rPr>
        <w:t>人力资源和社会保障厅</w:t>
      </w:r>
      <w:r>
        <w:rPr>
          <w:rFonts w:hint="eastAsia" w:ascii="仿宋_GB2312" w:eastAsia="仿宋_GB2312"/>
          <w:color w:val="auto"/>
        </w:rPr>
        <w:t xml:space="preserve"> 山东省</w:t>
      </w:r>
      <w:r>
        <w:rPr>
          <w:rFonts w:ascii="仿宋_GB2312" w:eastAsia="仿宋_GB2312"/>
          <w:color w:val="auto"/>
        </w:rPr>
        <w:t>财政厅关于</w:t>
      </w:r>
      <w:r>
        <w:rPr>
          <w:rFonts w:hint="eastAsia" w:ascii="仿宋_GB2312" w:eastAsia="仿宋_GB2312"/>
          <w:color w:val="auto"/>
        </w:rPr>
        <w:t>印发〈山东省社会保险基金监督举报奖励办法〉的</w:t>
      </w:r>
      <w:r>
        <w:rPr>
          <w:rFonts w:ascii="仿宋_GB2312" w:eastAsia="仿宋_GB2312"/>
          <w:color w:val="auto"/>
        </w:rPr>
        <w:t>通知</w:t>
      </w:r>
      <w:r>
        <w:rPr>
          <w:rFonts w:hint="eastAsia" w:ascii="仿宋_GB2312" w:eastAsia="仿宋_GB2312"/>
          <w:color w:val="auto"/>
        </w:rPr>
        <w:t>》(鲁人社规〔2017〕16号)</w:t>
      </w:r>
      <w:r>
        <w:rPr>
          <w:rFonts w:hint="eastAsia" w:ascii="仿宋_GB2312" w:hAnsi="仿宋_GB2312" w:eastAsia="仿宋_GB2312" w:cs="仿宋_GB2312"/>
          <w:color w:val="auto"/>
        </w:rPr>
        <w:t>同时废止。</w:t>
      </w:r>
    </w:p>
    <w:p>
      <w:pPr>
        <w:ind w:firstLine="631"/>
        <w:rPr>
          <w:rFonts w:ascii="仿宋_GB2312" w:eastAsia="仿宋_GB2312"/>
          <w:color w:val="auto"/>
        </w:rPr>
      </w:pPr>
    </w:p>
    <w:p>
      <w:pPr>
        <w:ind w:firstLine="632" w:firstLineChars="200"/>
        <w:rPr>
          <w:rFonts w:ascii="仿宋_GB2312" w:hAnsi="仿宋_GB2312" w:eastAsia="仿宋_GB2312" w:cs="仿宋_GB2312"/>
          <w:color w:val="auto"/>
        </w:rPr>
      </w:pPr>
      <w:r>
        <w:rPr>
          <w:rFonts w:hint="eastAsia" w:ascii="仿宋_GB2312" w:eastAsia="仿宋_GB2312"/>
          <w:color w:val="auto"/>
        </w:rPr>
        <w:t>附件：1.社会保险基金监督举报奖励审批表</w:t>
      </w:r>
    </w:p>
    <w:p>
      <w:pPr>
        <w:ind w:firstLine="632" w:firstLineChars="200"/>
        <w:rPr>
          <w:rFonts w:ascii="仿宋_GB2312" w:eastAsia="仿宋_GB2312"/>
          <w:color w:val="auto"/>
        </w:rPr>
      </w:pPr>
      <w:r>
        <w:rPr>
          <w:rFonts w:hint="eastAsia" w:ascii="仿宋_GB2312" w:eastAsia="仿宋_GB2312"/>
          <w:color w:val="auto"/>
        </w:rPr>
        <w:t xml:space="preserve">      2.</w:t>
      </w:r>
      <w:r>
        <w:rPr>
          <w:rFonts w:hint="eastAsia" w:ascii="仿宋_GB2312" w:hAnsi="仿宋_GB2312" w:eastAsia="仿宋_GB2312" w:cs="仿宋_GB2312"/>
          <w:color w:val="auto"/>
          <w:szCs w:val="24"/>
        </w:rPr>
        <w:t>社会保险基金监督举报奖励通知书</w:t>
      </w:r>
    </w:p>
    <w:p>
      <w:pPr>
        <w:spacing w:line="580" w:lineRule="exact"/>
        <w:jc w:val="left"/>
        <w:rPr>
          <w:rFonts w:ascii="仿宋_GB2312" w:hAnsi="仿宋_GB2312" w:eastAsia="仿宋_GB2312" w:cs="仿宋_GB2312"/>
          <w:color w:val="auto"/>
        </w:rPr>
        <w:sectPr>
          <w:footerReference r:id="rId3" w:type="default"/>
          <w:pgSz w:w="11906" w:h="16838"/>
          <w:pgMar w:top="2098" w:right="1531" w:bottom="1814" w:left="1531" w:header="851" w:footer="1587" w:gutter="0"/>
          <w:pgBorders>
            <w:top w:val="none" w:sz="0" w:space="0"/>
            <w:left w:val="none" w:sz="0" w:space="0"/>
            <w:bottom w:val="none" w:sz="0" w:space="0"/>
            <w:right w:val="none" w:sz="0" w:space="0"/>
          </w:pgBorders>
          <w:cols w:space="0" w:num="1"/>
          <w:rtlGutter w:val="0"/>
          <w:docGrid w:type="linesAndChars" w:linePitch="587" w:charSpace="-849"/>
        </w:sectPr>
      </w:pPr>
    </w:p>
    <w:p>
      <w:pPr>
        <w:spacing w:line="580" w:lineRule="exact"/>
        <w:jc w:val="left"/>
        <w:rPr>
          <w:rFonts w:ascii="黑体" w:hAnsi="黑体" w:eastAsia="黑体" w:cs="黑体"/>
          <w:color w:val="auto"/>
        </w:rPr>
      </w:pPr>
      <w:r>
        <w:rPr>
          <w:rFonts w:hint="eastAsia" w:ascii="黑体" w:hAnsi="黑体" w:eastAsia="黑体" w:cs="黑体"/>
          <w:color w:val="auto"/>
        </w:rPr>
        <w:t>附件1</w:t>
      </w:r>
    </w:p>
    <w:p>
      <w:pPr>
        <w:spacing w:line="58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社会保险基金监督举报奖励审批表</w:t>
      </w:r>
    </w:p>
    <w:p>
      <w:pPr>
        <w:spacing w:line="580" w:lineRule="exact"/>
        <w:jc w:val="center"/>
        <w:rPr>
          <w:rFonts w:ascii="方正小标宋简体" w:eastAsia="方正小标宋简体"/>
          <w:color w:val="auto"/>
          <w:sz w:val="44"/>
          <w:szCs w:val="44"/>
        </w:rPr>
      </w:pPr>
    </w:p>
    <w:tbl>
      <w:tblPr>
        <w:tblStyle w:val="11"/>
        <w:tblW w:w="97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8"/>
        <w:gridCol w:w="2208"/>
        <w:gridCol w:w="2209"/>
        <w:gridCol w:w="31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2208" w:type="dxa"/>
            <w:vAlign w:val="center"/>
          </w:tcPr>
          <w:p>
            <w:pPr>
              <w:widowControl/>
              <w:spacing w:line="400" w:lineRule="exact"/>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举报人</w:t>
            </w:r>
            <w:r>
              <w:rPr>
                <w:rFonts w:ascii="仿宋_GB2312" w:hAnsi="仿宋_GB2312" w:eastAsia="仿宋_GB2312" w:cs="仿宋_GB2312"/>
                <w:color w:val="auto"/>
                <w:sz w:val="28"/>
                <w:szCs w:val="28"/>
              </w:rPr>
              <w:t>姓名</w:t>
            </w:r>
          </w:p>
          <w:p>
            <w:pPr>
              <w:widowControl/>
              <w:spacing w:line="400" w:lineRule="exact"/>
              <w:jc w:val="distribute"/>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名称</w:t>
            </w:r>
            <w:r>
              <w:rPr>
                <w:rFonts w:ascii="仿宋_GB2312" w:hAnsi="仿宋_GB2312" w:eastAsia="仿宋_GB2312" w:cs="仿宋_GB2312"/>
                <w:color w:val="auto"/>
                <w:sz w:val="28"/>
                <w:szCs w:val="28"/>
              </w:rPr>
              <w:t>）</w:t>
            </w:r>
          </w:p>
        </w:tc>
        <w:tc>
          <w:tcPr>
            <w:tcW w:w="2208" w:type="dxa"/>
            <w:vAlign w:val="center"/>
          </w:tcPr>
          <w:p>
            <w:pPr>
              <w:widowControl/>
              <w:jc w:val="center"/>
              <w:rPr>
                <w:rFonts w:ascii="仿宋_GB2312" w:hAnsi="仿宋_GB2312" w:eastAsia="仿宋_GB2312" w:cs="仿宋_GB2312"/>
                <w:color w:val="auto"/>
                <w:sz w:val="28"/>
                <w:szCs w:val="28"/>
              </w:rPr>
            </w:pPr>
          </w:p>
        </w:tc>
        <w:tc>
          <w:tcPr>
            <w:tcW w:w="2209" w:type="dxa"/>
            <w:vAlign w:val="center"/>
          </w:tcPr>
          <w:p>
            <w:pPr>
              <w:widowControl/>
              <w:spacing w:line="400" w:lineRule="exact"/>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身份证</w:t>
            </w:r>
            <w:r>
              <w:rPr>
                <w:rFonts w:ascii="仿宋_GB2312" w:hAnsi="仿宋_GB2312" w:eastAsia="仿宋_GB2312" w:cs="仿宋_GB2312"/>
                <w:color w:val="auto"/>
                <w:sz w:val="28"/>
                <w:szCs w:val="28"/>
              </w:rPr>
              <w:t>号码</w:t>
            </w:r>
          </w:p>
          <w:p>
            <w:pPr>
              <w:widowControl/>
              <w:spacing w:line="400" w:lineRule="exact"/>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（统一</w:t>
            </w:r>
            <w:r>
              <w:rPr>
                <w:rFonts w:ascii="仿宋_GB2312" w:hAnsi="仿宋_GB2312" w:eastAsia="仿宋_GB2312" w:cs="仿宋_GB2312"/>
                <w:color w:val="auto"/>
                <w:sz w:val="28"/>
                <w:szCs w:val="28"/>
              </w:rPr>
              <w:t>社会</w:t>
            </w:r>
          </w:p>
          <w:p>
            <w:pPr>
              <w:widowControl/>
              <w:spacing w:line="400" w:lineRule="exact"/>
              <w:jc w:val="distribute"/>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信用代码</w:t>
            </w:r>
            <w:r>
              <w:rPr>
                <w:rFonts w:hint="eastAsia" w:ascii="仿宋_GB2312" w:hAnsi="仿宋_GB2312" w:eastAsia="仿宋_GB2312" w:cs="仿宋_GB2312"/>
                <w:color w:val="auto"/>
                <w:sz w:val="28"/>
                <w:szCs w:val="28"/>
              </w:rPr>
              <w:t>）</w:t>
            </w:r>
          </w:p>
        </w:tc>
        <w:tc>
          <w:tcPr>
            <w:tcW w:w="3151" w:type="dxa"/>
            <w:vAlign w:val="center"/>
          </w:tcPr>
          <w:p>
            <w:pPr>
              <w:widowControl/>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208" w:type="dxa"/>
            <w:vAlign w:val="center"/>
          </w:tcPr>
          <w:p>
            <w:pPr>
              <w:widowControl/>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联系电话</w:t>
            </w:r>
          </w:p>
        </w:tc>
        <w:tc>
          <w:tcPr>
            <w:tcW w:w="2208" w:type="dxa"/>
            <w:vAlign w:val="center"/>
          </w:tcPr>
          <w:p>
            <w:pPr>
              <w:widowControl/>
              <w:jc w:val="center"/>
              <w:rPr>
                <w:rFonts w:ascii="仿宋_GB2312" w:hAnsi="仿宋_GB2312" w:eastAsia="仿宋_GB2312" w:cs="仿宋_GB2312"/>
                <w:color w:val="auto"/>
                <w:sz w:val="28"/>
                <w:szCs w:val="28"/>
              </w:rPr>
            </w:pPr>
          </w:p>
        </w:tc>
        <w:tc>
          <w:tcPr>
            <w:tcW w:w="2209" w:type="dxa"/>
            <w:vAlign w:val="center"/>
          </w:tcPr>
          <w:p>
            <w:pPr>
              <w:widowControl/>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通讯地址</w:t>
            </w:r>
          </w:p>
        </w:tc>
        <w:tc>
          <w:tcPr>
            <w:tcW w:w="3151" w:type="dxa"/>
            <w:vAlign w:val="center"/>
          </w:tcPr>
          <w:p>
            <w:pPr>
              <w:widowControl/>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208" w:type="dxa"/>
            <w:vAlign w:val="center"/>
          </w:tcPr>
          <w:p>
            <w:pPr>
              <w:widowControl/>
              <w:jc w:val="distribute"/>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举报</w:t>
            </w:r>
            <w:r>
              <w:rPr>
                <w:rFonts w:hint="eastAsia" w:ascii="仿宋_GB2312" w:hAnsi="仿宋_GB2312" w:eastAsia="仿宋_GB2312" w:cs="仿宋_GB2312"/>
                <w:color w:val="auto"/>
                <w:sz w:val="28"/>
                <w:szCs w:val="28"/>
              </w:rPr>
              <w:t>受理</w:t>
            </w:r>
            <w:r>
              <w:rPr>
                <w:rFonts w:ascii="仿宋_GB2312" w:hAnsi="仿宋_GB2312" w:eastAsia="仿宋_GB2312" w:cs="仿宋_GB2312"/>
                <w:color w:val="auto"/>
                <w:sz w:val="28"/>
                <w:szCs w:val="28"/>
              </w:rPr>
              <w:t>时间</w:t>
            </w:r>
          </w:p>
        </w:tc>
        <w:tc>
          <w:tcPr>
            <w:tcW w:w="2208" w:type="dxa"/>
            <w:vAlign w:val="center"/>
          </w:tcPr>
          <w:p>
            <w:pPr>
              <w:widowControl/>
              <w:jc w:val="center"/>
              <w:rPr>
                <w:rFonts w:ascii="仿宋_GB2312" w:hAnsi="仿宋_GB2312" w:eastAsia="仿宋_GB2312" w:cs="仿宋_GB2312"/>
                <w:color w:val="auto"/>
                <w:sz w:val="28"/>
                <w:szCs w:val="28"/>
              </w:rPr>
            </w:pPr>
          </w:p>
        </w:tc>
        <w:tc>
          <w:tcPr>
            <w:tcW w:w="2209" w:type="dxa"/>
            <w:vAlign w:val="center"/>
          </w:tcPr>
          <w:p>
            <w:pPr>
              <w:widowControl/>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举报</w:t>
            </w:r>
            <w:r>
              <w:rPr>
                <w:rFonts w:ascii="仿宋_GB2312" w:hAnsi="仿宋_GB2312" w:eastAsia="仿宋_GB2312" w:cs="仿宋_GB2312"/>
                <w:color w:val="auto"/>
                <w:sz w:val="28"/>
                <w:szCs w:val="28"/>
              </w:rPr>
              <w:t>办结时间</w:t>
            </w:r>
          </w:p>
        </w:tc>
        <w:tc>
          <w:tcPr>
            <w:tcW w:w="3151" w:type="dxa"/>
            <w:vAlign w:val="center"/>
          </w:tcPr>
          <w:p>
            <w:pPr>
              <w:widowControl/>
              <w:jc w:val="center"/>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6" w:hRule="atLeast"/>
          <w:jc w:val="center"/>
        </w:trPr>
        <w:tc>
          <w:tcPr>
            <w:tcW w:w="2208" w:type="dxa"/>
            <w:vAlign w:val="center"/>
          </w:tcPr>
          <w:p>
            <w:pPr>
              <w:widowControl/>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举报</w:t>
            </w:r>
            <w:r>
              <w:rPr>
                <w:rFonts w:ascii="仿宋_GB2312" w:hAnsi="仿宋_GB2312" w:eastAsia="仿宋_GB2312" w:cs="仿宋_GB2312"/>
                <w:color w:val="auto"/>
                <w:sz w:val="28"/>
                <w:szCs w:val="28"/>
              </w:rPr>
              <w:t>事项</w:t>
            </w:r>
          </w:p>
        </w:tc>
        <w:tc>
          <w:tcPr>
            <w:tcW w:w="7568" w:type="dxa"/>
            <w:gridSpan w:val="3"/>
            <w:vAlign w:val="center"/>
          </w:tcPr>
          <w:p>
            <w:pPr>
              <w:widowControl/>
              <w:jc w:val="lef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6" w:hRule="atLeast"/>
          <w:jc w:val="center"/>
        </w:trPr>
        <w:tc>
          <w:tcPr>
            <w:tcW w:w="2208" w:type="dxa"/>
            <w:vAlign w:val="center"/>
          </w:tcPr>
          <w:p>
            <w:pPr>
              <w:widowControl/>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举报</w:t>
            </w:r>
            <w:r>
              <w:rPr>
                <w:rFonts w:ascii="仿宋_GB2312" w:hAnsi="仿宋_GB2312" w:eastAsia="仿宋_GB2312" w:cs="仿宋_GB2312"/>
                <w:color w:val="auto"/>
                <w:sz w:val="28"/>
                <w:szCs w:val="28"/>
              </w:rPr>
              <w:t>主要内容</w:t>
            </w:r>
          </w:p>
        </w:tc>
        <w:tc>
          <w:tcPr>
            <w:tcW w:w="7568" w:type="dxa"/>
            <w:gridSpan w:val="3"/>
            <w:vAlign w:val="center"/>
          </w:tcPr>
          <w:p>
            <w:pPr>
              <w:widowControl/>
              <w:jc w:val="left"/>
              <w:rPr>
                <w:rFonts w:ascii="仿宋_GB2312" w:hAnsi="仿宋_GB2312" w:eastAsia="仿宋_GB2312" w:cs="仿宋_GB2312"/>
                <w:i/>
                <w:color w:val="auto"/>
                <w:sz w:val="28"/>
                <w:szCs w:val="28"/>
              </w:rPr>
            </w:pPr>
            <w:r>
              <w:rPr>
                <w:rFonts w:hint="eastAsia" w:ascii="仿宋_GB2312" w:hAnsi="仿宋_GB2312" w:eastAsia="仿宋_GB2312" w:cs="仿宋_GB2312"/>
                <w:i/>
                <w:color w:val="auto"/>
                <w:sz w:val="28"/>
                <w:szCs w:val="28"/>
              </w:rPr>
              <w:t>可</w:t>
            </w:r>
            <w:r>
              <w:rPr>
                <w:rFonts w:ascii="仿宋_GB2312" w:hAnsi="仿宋_GB2312" w:eastAsia="仿宋_GB2312" w:cs="仿宋_GB2312"/>
                <w:i/>
                <w:color w:val="auto"/>
                <w:sz w:val="28"/>
                <w:szCs w:val="28"/>
              </w:rPr>
              <w:t>另附纸说明</w:t>
            </w:r>
            <w:r>
              <w:rPr>
                <w:rFonts w:hint="eastAsia" w:ascii="仿宋_GB2312" w:hAnsi="仿宋_GB2312" w:eastAsia="仿宋_GB2312" w:cs="仿宋_GB2312"/>
                <w:i/>
                <w:color w:val="auto"/>
                <w:sz w:val="28"/>
                <w:szCs w:val="28"/>
              </w:rPr>
              <w:t>。</w:t>
            </w:r>
            <w:r>
              <w:rPr>
                <w:rFonts w:ascii="仿宋_GB2312" w:hAnsi="仿宋_GB2312" w:eastAsia="仿宋_GB2312" w:cs="仿宋_GB2312"/>
                <w:i/>
                <w:color w:val="auto"/>
                <w:sz w:val="28"/>
                <w:szCs w:val="28"/>
              </w:rPr>
              <w:t>附纸说明</w:t>
            </w:r>
            <w:r>
              <w:rPr>
                <w:rFonts w:hint="eastAsia" w:ascii="仿宋_GB2312" w:hAnsi="仿宋_GB2312" w:eastAsia="仿宋_GB2312" w:cs="仿宋_GB2312"/>
                <w:i/>
                <w:color w:val="auto"/>
                <w:sz w:val="28"/>
                <w:szCs w:val="28"/>
              </w:rPr>
              <w:t>须</w:t>
            </w:r>
            <w:r>
              <w:rPr>
                <w:rFonts w:ascii="仿宋_GB2312" w:hAnsi="仿宋_GB2312" w:eastAsia="仿宋_GB2312" w:cs="仿宋_GB2312"/>
                <w:i/>
                <w:color w:val="auto"/>
                <w:sz w:val="28"/>
                <w:szCs w:val="28"/>
              </w:rPr>
              <w:t>加盖查处机构公章。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8" w:hRule="atLeast"/>
          <w:jc w:val="center"/>
        </w:trPr>
        <w:tc>
          <w:tcPr>
            <w:tcW w:w="2208" w:type="dxa"/>
            <w:vAlign w:val="center"/>
          </w:tcPr>
          <w:p>
            <w:pPr>
              <w:widowControl/>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举报</w:t>
            </w:r>
            <w:r>
              <w:rPr>
                <w:rFonts w:ascii="仿宋_GB2312" w:hAnsi="仿宋_GB2312" w:eastAsia="仿宋_GB2312" w:cs="仿宋_GB2312"/>
                <w:color w:val="auto"/>
                <w:sz w:val="28"/>
                <w:szCs w:val="28"/>
              </w:rPr>
              <w:t>查处结果</w:t>
            </w:r>
          </w:p>
        </w:tc>
        <w:tc>
          <w:tcPr>
            <w:tcW w:w="7568" w:type="dxa"/>
            <w:gridSpan w:val="3"/>
            <w:vAlign w:val="center"/>
          </w:tcPr>
          <w:p>
            <w:pPr>
              <w:widowControl/>
              <w:jc w:val="left"/>
              <w:rPr>
                <w:rFonts w:ascii="仿宋_GB2312" w:hAnsi="仿宋_GB2312" w:eastAsia="仿宋_GB2312" w:cs="仿宋_GB2312"/>
                <w:i/>
                <w:color w:val="auto"/>
                <w:sz w:val="28"/>
                <w:szCs w:val="28"/>
              </w:rPr>
            </w:pPr>
            <w:r>
              <w:rPr>
                <w:rFonts w:hint="eastAsia" w:ascii="仿宋_GB2312" w:hAnsi="仿宋_GB2312" w:eastAsia="仿宋_GB2312" w:cs="仿宋_GB2312"/>
                <w:i/>
                <w:color w:val="auto"/>
                <w:sz w:val="28"/>
                <w:szCs w:val="28"/>
              </w:rPr>
              <w:t>可</w:t>
            </w:r>
            <w:r>
              <w:rPr>
                <w:rFonts w:ascii="仿宋_GB2312" w:hAnsi="仿宋_GB2312" w:eastAsia="仿宋_GB2312" w:cs="仿宋_GB2312"/>
                <w:i/>
                <w:color w:val="auto"/>
                <w:sz w:val="28"/>
                <w:szCs w:val="28"/>
              </w:rPr>
              <w:t>另附纸说明</w:t>
            </w:r>
            <w:r>
              <w:rPr>
                <w:rFonts w:hint="eastAsia" w:ascii="仿宋_GB2312" w:hAnsi="仿宋_GB2312" w:eastAsia="仿宋_GB2312" w:cs="仿宋_GB2312"/>
                <w:i/>
                <w:color w:val="auto"/>
                <w:sz w:val="28"/>
                <w:szCs w:val="28"/>
              </w:rPr>
              <w:t>。</w:t>
            </w:r>
            <w:r>
              <w:rPr>
                <w:rFonts w:ascii="仿宋_GB2312" w:hAnsi="仿宋_GB2312" w:eastAsia="仿宋_GB2312" w:cs="仿宋_GB2312"/>
                <w:i/>
                <w:color w:val="auto"/>
                <w:sz w:val="28"/>
                <w:szCs w:val="28"/>
              </w:rPr>
              <w:t>附纸说明</w:t>
            </w:r>
            <w:r>
              <w:rPr>
                <w:rFonts w:hint="eastAsia" w:ascii="仿宋_GB2312" w:hAnsi="仿宋_GB2312" w:eastAsia="仿宋_GB2312" w:cs="仿宋_GB2312"/>
                <w:i/>
                <w:color w:val="auto"/>
                <w:sz w:val="28"/>
                <w:szCs w:val="28"/>
              </w:rPr>
              <w:t>须</w:t>
            </w:r>
            <w:r>
              <w:rPr>
                <w:rFonts w:ascii="仿宋_GB2312" w:hAnsi="仿宋_GB2312" w:eastAsia="仿宋_GB2312" w:cs="仿宋_GB2312"/>
                <w:i/>
                <w:color w:val="auto"/>
                <w:sz w:val="28"/>
                <w:szCs w:val="28"/>
              </w:rPr>
              <w:t>加盖查处机构公章。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851" w:hRule="atLeast"/>
          <w:jc w:val="center"/>
        </w:trPr>
        <w:tc>
          <w:tcPr>
            <w:tcW w:w="2208" w:type="dxa"/>
            <w:vAlign w:val="center"/>
          </w:tcPr>
          <w:p>
            <w:pPr>
              <w:widowControl/>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举报</w:t>
            </w:r>
            <w:r>
              <w:rPr>
                <w:rFonts w:ascii="仿宋_GB2312" w:hAnsi="仿宋_GB2312" w:eastAsia="仿宋_GB2312" w:cs="仿宋_GB2312"/>
                <w:color w:val="auto"/>
                <w:sz w:val="28"/>
                <w:szCs w:val="28"/>
              </w:rPr>
              <w:t>查实金额</w:t>
            </w:r>
          </w:p>
        </w:tc>
        <w:tc>
          <w:tcPr>
            <w:tcW w:w="7568" w:type="dxa"/>
            <w:gridSpan w:val="3"/>
            <w:vAlign w:val="center"/>
          </w:tcPr>
          <w:p>
            <w:pPr>
              <w:widowControl/>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造成</w:t>
            </w:r>
            <w:r>
              <w:rPr>
                <w:rFonts w:ascii="仿宋_GB2312" w:hAnsi="仿宋_GB2312" w:eastAsia="仿宋_GB2312" w:cs="仿宋_GB2312"/>
                <w:color w:val="auto"/>
                <w:sz w:val="28"/>
                <w:szCs w:val="28"/>
              </w:rPr>
              <w:t>基金损失金额</w:t>
            </w:r>
            <w:r>
              <w:rPr>
                <w:rFonts w:hint="eastAsia" w:ascii="仿宋_GB2312" w:hAnsi="仿宋_GB2312" w:eastAsia="仿宋_GB2312" w:cs="仿宋_GB2312"/>
                <w:color w:val="auto"/>
                <w:sz w:val="28"/>
                <w:szCs w:val="28"/>
              </w:rPr>
              <w:t>￥            元</w:t>
            </w:r>
            <w:r>
              <w:rPr>
                <w:rFonts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208" w:type="dxa"/>
            <w:vMerge w:val="restart"/>
            <w:vAlign w:val="center"/>
          </w:tcPr>
          <w:p>
            <w:pPr>
              <w:widowControl/>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建议</w:t>
            </w:r>
            <w:r>
              <w:rPr>
                <w:rFonts w:ascii="仿宋_GB2312" w:hAnsi="仿宋_GB2312" w:eastAsia="仿宋_GB2312" w:cs="仿宋_GB2312"/>
                <w:color w:val="auto"/>
                <w:sz w:val="28"/>
                <w:szCs w:val="28"/>
              </w:rPr>
              <w:t>奖励金额</w:t>
            </w:r>
          </w:p>
        </w:tc>
        <w:tc>
          <w:tcPr>
            <w:tcW w:w="7568" w:type="dxa"/>
            <w:gridSpan w:val="3"/>
            <w:vAlign w:val="center"/>
          </w:tcPr>
          <w:p>
            <w:pPr>
              <w:widowControl/>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固定奖励</w:t>
            </w:r>
            <w:r>
              <w:rPr>
                <w:rFonts w:ascii="仿宋_GB2312" w:hAnsi="仿宋_GB2312" w:eastAsia="仿宋_GB2312" w:cs="仿宋_GB2312"/>
                <w:color w:val="auto"/>
                <w:sz w:val="28"/>
                <w:szCs w:val="28"/>
              </w:rPr>
              <w:t>金额</w:t>
            </w:r>
            <w:r>
              <w:rPr>
                <w:rFonts w:hint="eastAsia" w:ascii="仿宋_GB2312" w:hAnsi="仿宋_GB2312" w:eastAsia="仿宋_GB2312" w:cs="仿宋_GB2312"/>
                <w:color w:val="auto"/>
                <w:sz w:val="28"/>
                <w:szCs w:val="28"/>
              </w:rPr>
              <w:t>￥            元</w:t>
            </w:r>
            <w:r>
              <w:rPr>
                <w:rFonts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1" w:hRule="atLeast"/>
          <w:jc w:val="center"/>
        </w:trPr>
        <w:tc>
          <w:tcPr>
            <w:tcW w:w="2208" w:type="dxa"/>
            <w:vMerge w:val="continue"/>
            <w:vAlign w:val="center"/>
          </w:tcPr>
          <w:p>
            <w:pPr>
              <w:widowControl/>
              <w:jc w:val="distribute"/>
              <w:rPr>
                <w:rFonts w:ascii="仿宋_GB2312" w:hAnsi="仿宋_GB2312" w:eastAsia="仿宋_GB2312" w:cs="仿宋_GB2312"/>
                <w:color w:val="auto"/>
                <w:sz w:val="28"/>
                <w:szCs w:val="28"/>
              </w:rPr>
            </w:pPr>
          </w:p>
        </w:tc>
        <w:tc>
          <w:tcPr>
            <w:tcW w:w="7568" w:type="dxa"/>
            <w:gridSpan w:val="3"/>
            <w:vAlign w:val="center"/>
          </w:tcPr>
          <w:p>
            <w:pPr>
              <w:widowControl/>
              <w:jc w:val="left"/>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比例</w:t>
            </w:r>
            <w:r>
              <w:rPr>
                <w:rFonts w:ascii="仿宋_GB2312" w:hAnsi="仿宋_GB2312" w:eastAsia="仿宋_GB2312" w:cs="仿宋_GB2312"/>
                <w:color w:val="auto"/>
                <w:sz w:val="28"/>
                <w:szCs w:val="28"/>
              </w:rPr>
              <w:t>奖励金额</w:t>
            </w:r>
            <w:r>
              <w:rPr>
                <w:rFonts w:hint="eastAsia" w:ascii="仿宋_GB2312" w:hAnsi="仿宋_GB2312" w:eastAsia="仿宋_GB2312" w:cs="仿宋_GB2312"/>
                <w:color w:val="auto"/>
                <w:sz w:val="28"/>
                <w:szCs w:val="28"/>
              </w:rPr>
              <w:t>￥            元</w:t>
            </w:r>
            <w:r>
              <w:rPr>
                <w:rFonts w:ascii="仿宋_GB2312" w:hAnsi="仿宋_GB2312" w:eastAsia="仿宋_GB2312" w:cs="仿宋_GB2312"/>
                <w:color w:val="auto"/>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2208" w:type="dxa"/>
            <w:tcBorders>
              <w:bottom w:val="single" w:color="auto" w:sz="4" w:space="0"/>
            </w:tcBorders>
            <w:vAlign w:val="center"/>
          </w:tcPr>
          <w:p>
            <w:pPr>
              <w:widowControl/>
              <w:spacing w:line="400" w:lineRule="exact"/>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举报</w:t>
            </w:r>
            <w:r>
              <w:rPr>
                <w:rFonts w:ascii="仿宋_GB2312" w:hAnsi="仿宋_GB2312" w:eastAsia="仿宋_GB2312" w:cs="仿宋_GB2312"/>
                <w:color w:val="auto"/>
                <w:sz w:val="28"/>
                <w:szCs w:val="28"/>
              </w:rPr>
              <w:t>查处</w:t>
            </w:r>
            <w:r>
              <w:rPr>
                <w:rFonts w:hint="eastAsia" w:ascii="仿宋_GB2312" w:hAnsi="仿宋_GB2312" w:eastAsia="仿宋_GB2312" w:cs="仿宋_GB2312"/>
                <w:color w:val="auto"/>
                <w:sz w:val="28"/>
                <w:szCs w:val="28"/>
              </w:rPr>
              <w:t>机构（单位）意见</w:t>
            </w:r>
          </w:p>
        </w:tc>
        <w:tc>
          <w:tcPr>
            <w:tcW w:w="7568" w:type="dxa"/>
            <w:gridSpan w:val="3"/>
            <w:tcBorders>
              <w:bottom w:val="single" w:color="auto" w:sz="4" w:space="0"/>
            </w:tcBorders>
            <w:vAlign w:val="center"/>
          </w:tcPr>
          <w:p>
            <w:pPr>
              <w:widowControl/>
              <w:jc w:val="lef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9776" w:type="dxa"/>
            <w:gridSpan w:val="4"/>
            <w:tcBorders>
              <w:left w:val="nil"/>
              <w:right w:val="nil"/>
            </w:tcBorders>
            <w:vAlign w:val="center"/>
          </w:tcPr>
          <w:p>
            <w:pPr>
              <w:widowControl/>
              <w:jc w:val="lef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2208" w:type="dxa"/>
            <w:vAlign w:val="center"/>
          </w:tcPr>
          <w:p>
            <w:pPr>
              <w:widowControl/>
              <w:spacing w:line="400" w:lineRule="exact"/>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基金监管</w:t>
            </w:r>
            <w:r>
              <w:rPr>
                <w:rFonts w:ascii="仿宋_GB2312" w:hAnsi="仿宋_GB2312" w:eastAsia="仿宋_GB2312" w:cs="仿宋_GB2312"/>
                <w:color w:val="auto"/>
                <w:sz w:val="28"/>
                <w:szCs w:val="28"/>
              </w:rPr>
              <w:t>机构意见</w:t>
            </w:r>
          </w:p>
        </w:tc>
        <w:tc>
          <w:tcPr>
            <w:tcW w:w="7568" w:type="dxa"/>
            <w:gridSpan w:val="3"/>
            <w:vAlign w:val="center"/>
          </w:tcPr>
          <w:p>
            <w:pPr>
              <w:widowControl/>
              <w:jc w:val="lef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2208" w:type="dxa"/>
            <w:vAlign w:val="center"/>
          </w:tcPr>
          <w:p>
            <w:pPr>
              <w:widowControl/>
              <w:spacing w:line="400" w:lineRule="exact"/>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人社厅</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局</w:t>
            </w:r>
            <w:r>
              <w:rPr>
                <w:rFonts w:ascii="仿宋_GB2312" w:hAnsi="仿宋_GB2312" w:eastAsia="仿宋_GB2312" w:cs="仿宋_GB2312"/>
                <w:color w:val="auto"/>
                <w:sz w:val="28"/>
                <w:szCs w:val="28"/>
              </w:rPr>
              <w:t>）</w:t>
            </w:r>
          </w:p>
          <w:p>
            <w:pPr>
              <w:widowControl/>
              <w:spacing w:line="400" w:lineRule="exact"/>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财务机构</w:t>
            </w:r>
            <w:r>
              <w:rPr>
                <w:rFonts w:ascii="仿宋_GB2312" w:hAnsi="仿宋_GB2312" w:eastAsia="仿宋_GB2312" w:cs="仿宋_GB2312"/>
                <w:color w:val="auto"/>
                <w:sz w:val="28"/>
                <w:szCs w:val="28"/>
              </w:rPr>
              <w:t>意见</w:t>
            </w:r>
          </w:p>
        </w:tc>
        <w:tc>
          <w:tcPr>
            <w:tcW w:w="7568" w:type="dxa"/>
            <w:gridSpan w:val="3"/>
            <w:vAlign w:val="center"/>
          </w:tcPr>
          <w:p>
            <w:pPr>
              <w:widowControl/>
              <w:jc w:val="lef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2208" w:type="dxa"/>
            <w:vAlign w:val="center"/>
          </w:tcPr>
          <w:p>
            <w:pPr>
              <w:widowControl/>
              <w:spacing w:line="400" w:lineRule="exact"/>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分管</w:t>
            </w:r>
            <w:r>
              <w:rPr>
                <w:rFonts w:ascii="仿宋_GB2312" w:hAnsi="仿宋_GB2312" w:eastAsia="仿宋_GB2312" w:cs="仿宋_GB2312"/>
                <w:color w:val="auto"/>
                <w:sz w:val="28"/>
                <w:szCs w:val="28"/>
              </w:rPr>
              <w:t>厅（</w:t>
            </w:r>
            <w:r>
              <w:rPr>
                <w:rFonts w:hint="eastAsia" w:ascii="仿宋_GB2312" w:hAnsi="仿宋_GB2312" w:eastAsia="仿宋_GB2312" w:cs="仿宋_GB2312"/>
                <w:color w:val="auto"/>
                <w:sz w:val="28"/>
                <w:szCs w:val="28"/>
              </w:rPr>
              <w:t>局</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长</w:t>
            </w:r>
            <w:r>
              <w:rPr>
                <w:rFonts w:ascii="仿宋_GB2312" w:hAnsi="仿宋_GB2312" w:eastAsia="仿宋_GB2312" w:cs="仿宋_GB2312"/>
                <w:color w:val="auto"/>
                <w:sz w:val="28"/>
                <w:szCs w:val="28"/>
              </w:rPr>
              <w:t>意见</w:t>
            </w:r>
          </w:p>
        </w:tc>
        <w:tc>
          <w:tcPr>
            <w:tcW w:w="7568" w:type="dxa"/>
            <w:gridSpan w:val="3"/>
            <w:vAlign w:val="center"/>
          </w:tcPr>
          <w:p>
            <w:pPr>
              <w:widowControl/>
              <w:jc w:val="left"/>
              <w:rPr>
                <w:rFonts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8" w:hRule="atLeast"/>
          <w:jc w:val="center"/>
        </w:trPr>
        <w:tc>
          <w:tcPr>
            <w:tcW w:w="2208" w:type="dxa"/>
            <w:vAlign w:val="center"/>
          </w:tcPr>
          <w:p>
            <w:pPr>
              <w:widowControl/>
              <w:spacing w:line="400" w:lineRule="exact"/>
              <w:jc w:val="distribute"/>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厅</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局</w:t>
            </w:r>
            <w:r>
              <w:rPr>
                <w:rFonts w:ascii="仿宋_GB2312" w:hAnsi="仿宋_GB2312" w:eastAsia="仿宋_GB2312" w:cs="仿宋_GB2312"/>
                <w:color w:val="auto"/>
                <w:sz w:val="28"/>
                <w:szCs w:val="28"/>
              </w:rPr>
              <w:t>）</w:t>
            </w:r>
            <w:r>
              <w:rPr>
                <w:rFonts w:hint="eastAsia" w:ascii="仿宋_GB2312" w:hAnsi="仿宋_GB2312" w:eastAsia="仿宋_GB2312" w:cs="仿宋_GB2312"/>
                <w:color w:val="auto"/>
                <w:sz w:val="28"/>
                <w:szCs w:val="28"/>
              </w:rPr>
              <w:t>长</w:t>
            </w:r>
          </w:p>
          <w:p>
            <w:pPr>
              <w:widowControl/>
              <w:spacing w:line="400" w:lineRule="exact"/>
              <w:jc w:val="distribute"/>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t>意见</w:t>
            </w:r>
          </w:p>
        </w:tc>
        <w:tc>
          <w:tcPr>
            <w:tcW w:w="7568" w:type="dxa"/>
            <w:gridSpan w:val="3"/>
            <w:vAlign w:val="center"/>
          </w:tcPr>
          <w:p>
            <w:pPr>
              <w:widowControl/>
              <w:jc w:val="left"/>
              <w:rPr>
                <w:rFonts w:ascii="仿宋_GB2312" w:hAnsi="仿宋_GB2312" w:eastAsia="仿宋_GB2312" w:cs="仿宋_GB2312"/>
                <w:color w:val="auto"/>
                <w:sz w:val="28"/>
                <w:szCs w:val="28"/>
              </w:rPr>
            </w:pPr>
          </w:p>
        </w:tc>
      </w:tr>
    </w:tbl>
    <w:p>
      <w:pPr>
        <w:widowControl/>
        <w:jc w:val="left"/>
        <w:rPr>
          <w:rFonts w:ascii="仿宋_GB2312" w:hAnsi="仿宋_GB2312" w:eastAsia="仿宋_GB2312" w:cs="仿宋_GB2312"/>
          <w:color w:val="auto"/>
        </w:rPr>
      </w:pPr>
    </w:p>
    <w:p>
      <w:pPr>
        <w:widowControl/>
        <w:jc w:val="left"/>
        <w:rPr>
          <w:rFonts w:ascii="黑体" w:hAnsi="黑体" w:eastAsia="黑体" w:cs="黑体"/>
          <w:color w:val="auto"/>
        </w:rPr>
      </w:pPr>
      <w:r>
        <w:rPr>
          <w:rFonts w:hint="eastAsia" w:ascii="仿宋_GB2312" w:hAnsi="仿宋_GB2312" w:eastAsia="仿宋_GB2312" w:cs="仿宋_GB2312"/>
          <w:color w:val="auto"/>
        </w:rPr>
        <w:t>填报人</w:t>
      </w:r>
      <w:r>
        <w:rPr>
          <w:rFonts w:ascii="仿宋_GB2312" w:hAnsi="仿宋_GB2312" w:eastAsia="仿宋_GB2312" w:cs="仿宋_GB2312"/>
          <w:color w:val="auto"/>
        </w:rPr>
        <w:t>：</w:t>
      </w:r>
      <w:r>
        <w:rPr>
          <w:rFonts w:hint="eastAsia" w:ascii="仿宋_GB2312" w:hAnsi="仿宋_GB2312" w:eastAsia="仿宋_GB2312" w:cs="仿宋_GB2312"/>
          <w:color w:val="auto"/>
        </w:rPr>
        <w:t xml:space="preserve">                               </w:t>
      </w:r>
      <w:r>
        <w:rPr>
          <w:rFonts w:ascii="仿宋_GB2312" w:hAnsi="仿宋_GB2312" w:eastAsia="仿宋_GB2312" w:cs="仿宋_GB2312"/>
          <w:color w:val="auto"/>
        </w:rPr>
        <w:t xml:space="preserve">  </w:t>
      </w:r>
      <w:r>
        <w:rPr>
          <w:rFonts w:hint="eastAsia" w:ascii="仿宋_GB2312" w:hAnsi="仿宋_GB2312" w:eastAsia="仿宋_GB2312" w:cs="仿宋_GB2312"/>
          <w:color w:val="auto"/>
        </w:rPr>
        <w:t xml:space="preserve"> 年    月    日</w:t>
      </w:r>
      <w:r>
        <w:rPr>
          <w:rFonts w:ascii="黑体" w:hAnsi="黑体" w:eastAsia="黑体" w:cs="黑体"/>
          <w:color w:val="auto"/>
        </w:rPr>
        <w:br w:type="page"/>
      </w:r>
    </w:p>
    <w:p>
      <w:pPr>
        <w:spacing w:line="580" w:lineRule="exact"/>
        <w:jc w:val="left"/>
        <w:rPr>
          <w:rFonts w:ascii="方正小标宋简体" w:eastAsia="方正小标宋简体"/>
          <w:color w:val="auto"/>
          <w:sz w:val="44"/>
          <w:szCs w:val="44"/>
        </w:rPr>
      </w:pPr>
      <w:r>
        <w:rPr>
          <w:rFonts w:hint="eastAsia" w:ascii="黑体" w:hAnsi="黑体" w:eastAsia="黑体" w:cs="黑体"/>
          <w:color w:val="auto"/>
        </w:rPr>
        <w:t>附件</w:t>
      </w:r>
      <w:r>
        <w:rPr>
          <w:rFonts w:ascii="黑体" w:hAnsi="黑体" w:eastAsia="黑体" w:cs="黑体"/>
          <w:color w:val="auto"/>
        </w:rPr>
        <w:t>2</w:t>
      </w:r>
    </w:p>
    <w:p>
      <w:pPr>
        <w:spacing w:line="580" w:lineRule="exact"/>
        <w:jc w:val="center"/>
        <w:rPr>
          <w:rFonts w:ascii="方正小标宋简体" w:eastAsia="方正小标宋简体"/>
          <w:color w:val="auto"/>
          <w:sz w:val="44"/>
          <w:szCs w:val="44"/>
        </w:rPr>
      </w:pPr>
      <w:r>
        <w:rPr>
          <w:rFonts w:hint="eastAsia" w:ascii="方正小标宋简体" w:eastAsia="方正小标宋简体"/>
          <w:color w:val="auto"/>
          <w:sz w:val="44"/>
          <w:szCs w:val="44"/>
        </w:rPr>
        <w:t>社会保险基金监督举报奖励通知书</w:t>
      </w:r>
    </w:p>
    <w:p>
      <w:pPr>
        <w:spacing w:line="460" w:lineRule="exact"/>
        <w:rPr>
          <w:color w:val="auto"/>
        </w:rPr>
      </w:pPr>
    </w:p>
    <w:p>
      <w:pPr>
        <w:spacing w:line="460" w:lineRule="exact"/>
        <w:rPr>
          <w:rFonts w:ascii="仿宋_GB2312" w:hAnsi="仿宋_GB2312" w:eastAsia="仿宋_GB2312" w:cs="仿宋_GB2312"/>
          <w:color w:val="auto"/>
        </w:rPr>
      </w:pP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w:t>
      </w:r>
    </w:p>
    <w:p>
      <w:pPr>
        <w:spacing w:line="460" w:lineRule="exact"/>
        <w:ind w:firstLine="632" w:firstLineChars="200"/>
        <w:rPr>
          <w:rFonts w:ascii="仿宋_GB2312" w:hAnsi="仿宋_GB2312" w:eastAsia="仿宋_GB2312" w:cs="仿宋_GB2312"/>
          <w:color w:val="auto"/>
        </w:rPr>
      </w:pPr>
      <w:r>
        <w:rPr>
          <w:rFonts w:hint="eastAsia" w:ascii="仿宋_GB2312" w:hAnsi="仿宋_GB2312" w:eastAsia="仿宋_GB2312" w:cs="仿宋_GB2312"/>
          <w:color w:val="auto"/>
        </w:rPr>
        <w:t>根据《山东省社会保险基金监督</w:t>
      </w:r>
      <w:r>
        <w:rPr>
          <w:rFonts w:hint="eastAsia" w:ascii="仿宋_GB2312" w:eastAsia="仿宋_GB2312"/>
          <w:color w:val="auto"/>
        </w:rPr>
        <w:t>举报奖励办法》，决定</w:t>
      </w:r>
      <w:r>
        <w:rPr>
          <w:rFonts w:hint="eastAsia" w:ascii="仿宋_GB2312" w:hAnsi="仿宋_GB2312" w:eastAsia="仿宋_GB2312" w:cs="仿宋_GB2312"/>
          <w:color w:val="auto"/>
        </w:rPr>
        <w:t>对你关于</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的</w:t>
      </w:r>
      <w:r>
        <w:rPr>
          <w:rFonts w:ascii="仿宋_GB2312" w:hAnsi="仿宋_GB2312" w:eastAsia="仿宋_GB2312" w:cs="仿宋_GB2312"/>
          <w:color w:val="auto"/>
        </w:rPr>
        <w:t>举报</w:t>
      </w:r>
      <w:r>
        <w:rPr>
          <w:rFonts w:hint="eastAsia" w:ascii="仿宋_GB2312" w:hAnsi="仿宋_GB2312" w:eastAsia="仿宋_GB2312" w:cs="仿宋_GB2312"/>
          <w:color w:val="auto"/>
        </w:rPr>
        <w:t>给予奖励，奖金</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元。请在接到本通知书后的</w:t>
      </w:r>
      <w:r>
        <w:rPr>
          <w:rFonts w:hint="eastAsia" w:ascii="仿宋_GB2312" w:eastAsia="仿宋_GB2312"/>
          <w:color w:val="auto"/>
        </w:rPr>
        <w:t>30个</w:t>
      </w:r>
      <w:r>
        <w:rPr>
          <w:rFonts w:hint="eastAsia" w:ascii="仿宋_GB2312" w:hAnsi="仿宋_GB2312" w:eastAsia="仿宋_GB2312" w:cs="仿宋_GB2312"/>
          <w:color w:val="auto"/>
        </w:rPr>
        <w:t>工作日内，持本人身份证原件、社会保障卡原件（举报人</w:t>
      </w:r>
      <w:r>
        <w:rPr>
          <w:rFonts w:ascii="仿宋_GB2312" w:hAnsi="仿宋_GB2312" w:eastAsia="仿宋_GB2312" w:cs="仿宋_GB2312"/>
          <w:color w:val="auto"/>
        </w:rPr>
        <w:t>为法人和其他社会组织的，持</w:t>
      </w:r>
      <w:r>
        <w:rPr>
          <w:rFonts w:hint="eastAsia" w:ascii="仿宋_GB2312" w:hAnsi="仿宋_GB2312" w:eastAsia="仿宋_GB2312" w:cs="仿宋_GB2312"/>
          <w:color w:val="auto"/>
          <w:szCs w:val="24"/>
        </w:rPr>
        <w:t>法人代表有效身份证件或</w:t>
      </w:r>
      <w:r>
        <w:rPr>
          <w:rFonts w:ascii="仿宋_GB2312" w:hAnsi="仿宋_GB2312" w:eastAsia="仿宋_GB2312" w:cs="仿宋_GB2312"/>
          <w:color w:val="auto"/>
          <w:szCs w:val="24"/>
        </w:rPr>
        <w:t>法人代表委托书、</w:t>
      </w:r>
      <w:r>
        <w:rPr>
          <w:rFonts w:hint="eastAsia" w:ascii="仿宋_GB2312" w:hAnsi="仿宋_GB2312" w:eastAsia="仿宋_GB2312" w:cs="仿宋_GB2312"/>
          <w:color w:val="auto"/>
          <w:szCs w:val="24"/>
        </w:rPr>
        <w:t>经办</w:t>
      </w:r>
      <w:r>
        <w:rPr>
          <w:rFonts w:ascii="仿宋_GB2312" w:hAnsi="仿宋_GB2312" w:eastAsia="仿宋_GB2312" w:cs="仿宋_GB2312"/>
          <w:color w:val="auto"/>
          <w:szCs w:val="24"/>
        </w:rPr>
        <w:t>人本人有效身份证件</w:t>
      </w:r>
      <w:r>
        <w:rPr>
          <w:rFonts w:hint="eastAsia" w:ascii="仿宋_GB2312" w:hAnsi="仿宋_GB2312" w:eastAsia="仿宋_GB2312" w:cs="仿宋_GB2312"/>
          <w:color w:val="auto"/>
          <w:szCs w:val="24"/>
        </w:rPr>
        <w:t>、</w:t>
      </w:r>
      <w:r>
        <w:rPr>
          <w:rFonts w:hint="eastAsia" w:ascii="仿宋_GB2312" w:hAnsi="仿宋_GB2312" w:eastAsia="仿宋_GB2312" w:cs="仿宋_GB2312"/>
          <w:color w:val="auto"/>
        </w:rPr>
        <w:t>统一</w:t>
      </w:r>
      <w:r>
        <w:rPr>
          <w:rFonts w:ascii="仿宋_GB2312" w:hAnsi="仿宋_GB2312" w:eastAsia="仿宋_GB2312" w:cs="仿宋_GB2312"/>
          <w:color w:val="auto"/>
        </w:rPr>
        <w:t>社会信用代码</w:t>
      </w:r>
      <w:r>
        <w:rPr>
          <w:rFonts w:hint="eastAsia" w:ascii="仿宋_GB2312" w:hAnsi="仿宋_GB2312" w:eastAsia="仿宋_GB2312" w:cs="仿宋_GB2312"/>
          <w:color w:val="auto"/>
        </w:rPr>
        <w:t>证原件），到</w:t>
      </w:r>
      <w:r>
        <w:rPr>
          <w:rFonts w:hint="eastAsia" w:ascii="仿宋_GB2312" w:hAnsi="仿宋_GB2312" w:eastAsia="仿宋_GB2312" w:cs="仿宋_GB2312"/>
          <w:color w:val="auto"/>
          <w:u w:val="single"/>
        </w:rPr>
        <w:t xml:space="preserve">  </w:t>
      </w:r>
      <w:r>
        <w:rPr>
          <w:rFonts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市</w:t>
      </w:r>
      <w:r>
        <w:rPr>
          <w:rFonts w:hint="eastAsia" w:ascii="仿宋_GB2312" w:hAnsi="仿宋_GB2312" w:eastAsia="仿宋_GB2312" w:cs="仿宋_GB2312"/>
          <w:color w:val="auto"/>
          <w:u w:val="single"/>
        </w:rPr>
        <w:t xml:space="preserve">  </w:t>
      </w:r>
      <w:r>
        <w:rPr>
          <w:rFonts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区</w:t>
      </w:r>
      <w:r>
        <w:rPr>
          <w:rFonts w:hint="eastAsia" w:ascii="仿宋_GB2312" w:hAnsi="仿宋_GB2312" w:eastAsia="仿宋_GB2312" w:cs="仿宋_GB2312"/>
          <w:color w:val="auto"/>
          <w:u w:val="single"/>
        </w:rPr>
        <w:t xml:space="preserve">   </w:t>
      </w:r>
      <w:r>
        <w:rPr>
          <w:rFonts w:ascii="仿宋_GB2312" w:hAnsi="仿宋_GB2312" w:eastAsia="仿宋_GB2312" w:cs="仿宋_GB2312"/>
          <w:color w:val="auto"/>
          <w:u w:val="single"/>
        </w:rPr>
        <w:t xml:space="preserve"> </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路</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号</w:t>
      </w:r>
      <w:r>
        <w:rPr>
          <w:rFonts w:hint="eastAsia" w:ascii="仿宋_GB2312" w:hAnsi="仿宋_GB2312" w:eastAsia="仿宋_GB2312" w:cs="仿宋_GB2312"/>
          <w:color w:val="auto"/>
          <w:u w:val="single"/>
        </w:rPr>
        <w:t xml:space="preserve">           </w:t>
      </w:r>
      <w:r>
        <w:rPr>
          <w:rFonts w:hint="eastAsia" w:ascii="仿宋_GB2312" w:hAnsi="仿宋_GB2312" w:eastAsia="仿宋_GB2312" w:cs="仿宋_GB2312"/>
          <w:color w:val="auto"/>
        </w:rPr>
        <w:t>办理奖金领取手续。</w:t>
      </w:r>
    </w:p>
    <w:p>
      <w:pPr>
        <w:spacing w:line="460" w:lineRule="exact"/>
        <w:ind w:firstLine="632" w:firstLineChars="200"/>
        <w:rPr>
          <w:rFonts w:ascii="仿宋_GB2312" w:hAnsi="仿宋_GB2312" w:eastAsia="仿宋_GB2312" w:cs="仿宋_GB2312"/>
          <w:color w:val="auto"/>
        </w:rPr>
      </w:pPr>
      <w:r>
        <w:rPr>
          <w:rFonts w:hint="eastAsia" w:ascii="仿宋_GB2312" w:hAnsi="仿宋_GB2312" w:eastAsia="仿宋_GB2312" w:cs="仿宋_GB2312"/>
          <w:color w:val="auto"/>
        </w:rPr>
        <w:t>举报人不能亲自领取的请在本通知书上签名确认，并将本通知书及本人的开户银行名称、银行账号、身份证复印件（举报人</w:t>
      </w:r>
      <w:r>
        <w:rPr>
          <w:rFonts w:ascii="仿宋_GB2312" w:hAnsi="仿宋_GB2312" w:eastAsia="仿宋_GB2312" w:cs="仿宋_GB2312"/>
          <w:color w:val="auto"/>
        </w:rPr>
        <w:t>为法人和其他社会组织的，</w:t>
      </w:r>
      <w:r>
        <w:rPr>
          <w:rFonts w:hint="eastAsia" w:ascii="仿宋_GB2312" w:hAnsi="仿宋_GB2312" w:eastAsia="仿宋_GB2312" w:cs="仿宋_GB2312"/>
          <w:color w:val="auto"/>
        </w:rPr>
        <w:t>请单位</w:t>
      </w:r>
      <w:r>
        <w:rPr>
          <w:rFonts w:ascii="仿宋_GB2312" w:hAnsi="仿宋_GB2312" w:eastAsia="仿宋_GB2312" w:cs="仿宋_GB2312"/>
          <w:color w:val="auto"/>
        </w:rPr>
        <w:t>法人代表</w:t>
      </w:r>
      <w:r>
        <w:rPr>
          <w:rFonts w:hint="eastAsia" w:ascii="仿宋_GB2312" w:hAnsi="仿宋_GB2312" w:eastAsia="仿宋_GB2312" w:cs="仿宋_GB2312"/>
          <w:color w:val="auto"/>
        </w:rPr>
        <w:t>在本通知书上签名并</w:t>
      </w:r>
      <w:r>
        <w:rPr>
          <w:rFonts w:ascii="仿宋_GB2312" w:hAnsi="仿宋_GB2312" w:eastAsia="仿宋_GB2312" w:cs="仿宋_GB2312"/>
          <w:color w:val="auto"/>
        </w:rPr>
        <w:t>加盖单位公章</w:t>
      </w:r>
      <w:r>
        <w:rPr>
          <w:rFonts w:hint="eastAsia" w:ascii="仿宋_GB2312" w:hAnsi="仿宋_GB2312" w:eastAsia="仿宋_GB2312" w:cs="仿宋_GB2312"/>
          <w:color w:val="auto"/>
        </w:rPr>
        <w:t>，将本通知书及加盖</w:t>
      </w:r>
      <w:r>
        <w:rPr>
          <w:rFonts w:ascii="仿宋_GB2312" w:hAnsi="仿宋_GB2312" w:eastAsia="仿宋_GB2312" w:cs="仿宋_GB2312"/>
          <w:color w:val="auto"/>
        </w:rPr>
        <w:t>单位公章的</w:t>
      </w:r>
      <w:r>
        <w:rPr>
          <w:rFonts w:hint="eastAsia" w:ascii="仿宋_GB2312" w:hAnsi="仿宋_GB2312" w:eastAsia="仿宋_GB2312" w:cs="仿宋_GB2312"/>
          <w:color w:val="auto"/>
        </w:rPr>
        <w:t>银行账号信息</w:t>
      </w:r>
      <w:r>
        <w:rPr>
          <w:rFonts w:ascii="仿宋_GB2312" w:hAnsi="仿宋_GB2312" w:eastAsia="仿宋_GB2312" w:cs="仿宋_GB2312"/>
          <w:color w:val="auto"/>
        </w:rPr>
        <w:t>和</w:t>
      </w:r>
      <w:r>
        <w:rPr>
          <w:rFonts w:hint="eastAsia" w:ascii="仿宋_GB2312" w:hAnsi="仿宋_GB2312" w:eastAsia="仿宋_GB2312" w:cs="仿宋_GB2312"/>
          <w:color w:val="auto"/>
        </w:rPr>
        <w:t>统一社会信用代码</w:t>
      </w:r>
      <w:r>
        <w:rPr>
          <w:rFonts w:ascii="仿宋_GB2312" w:hAnsi="仿宋_GB2312" w:eastAsia="仿宋_GB2312" w:cs="仿宋_GB2312"/>
          <w:color w:val="auto"/>
        </w:rPr>
        <w:t>证</w:t>
      </w:r>
      <w:r>
        <w:rPr>
          <w:rFonts w:hint="eastAsia" w:ascii="仿宋_GB2312" w:hAnsi="仿宋_GB2312" w:eastAsia="仿宋_GB2312" w:cs="仿宋_GB2312"/>
          <w:color w:val="auto"/>
        </w:rPr>
        <w:t>复印件）邮寄或传真至上述地址，我们将在确认上述信息后</w:t>
      </w:r>
      <w:r>
        <w:rPr>
          <w:rFonts w:hint="eastAsia" w:ascii="仿宋_GB2312" w:eastAsia="仿宋_GB2312"/>
          <w:color w:val="auto"/>
        </w:rPr>
        <w:t>15</w:t>
      </w:r>
      <w:r>
        <w:rPr>
          <w:rFonts w:hint="eastAsia" w:ascii="仿宋_GB2312" w:hAnsi="仿宋_GB2312" w:eastAsia="仿宋_GB2312" w:cs="仿宋_GB2312"/>
          <w:color w:val="auto"/>
        </w:rPr>
        <w:t>个工作日内将奖金汇入指定的账户。</w:t>
      </w:r>
    </w:p>
    <w:p>
      <w:pPr>
        <w:spacing w:line="460" w:lineRule="exact"/>
        <w:ind w:firstLine="632" w:firstLineChars="200"/>
        <w:rPr>
          <w:rFonts w:ascii="仿宋_GB2312" w:hAnsi="仿宋_GB2312" w:eastAsia="仿宋_GB2312" w:cs="仿宋_GB2312"/>
          <w:color w:val="auto"/>
        </w:rPr>
      </w:pPr>
      <w:r>
        <w:rPr>
          <w:rFonts w:hint="eastAsia" w:ascii="仿宋_GB2312" w:hAnsi="仿宋_GB2312" w:eastAsia="仿宋_GB2312" w:cs="仿宋_GB2312"/>
          <w:color w:val="auto"/>
        </w:rPr>
        <w:t>委托代理人代为领取的，代理人必须出具举报人签字的授权委托书、举报人和代理人居民身份证及举报人签字确认的本通知书等原件。</w:t>
      </w:r>
    </w:p>
    <w:p>
      <w:pPr>
        <w:spacing w:line="460" w:lineRule="exact"/>
        <w:ind w:firstLine="632" w:firstLineChars="200"/>
        <w:rPr>
          <w:rFonts w:ascii="黑体" w:hAnsi="黑体" w:eastAsia="黑体" w:cs="仿宋_GB2312"/>
          <w:color w:val="auto"/>
        </w:rPr>
      </w:pPr>
      <w:r>
        <w:rPr>
          <w:rFonts w:hint="eastAsia" w:ascii="黑体" w:hAnsi="黑体" w:eastAsia="黑体" w:cs="仿宋_GB2312"/>
          <w:color w:val="auto"/>
        </w:rPr>
        <w:t>逾期不领取的视为放弃奖励。</w:t>
      </w:r>
    </w:p>
    <w:p>
      <w:pPr>
        <w:spacing w:line="460" w:lineRule="exact"/>
        <w:ind w:firstLine="632" w:firstLineChars="200"/>
        <w:rPr>
          <w:rFonts w:ascii="仿宋_GB2312" w:hAnsi="仿宋_GB2312" w:eastAsia="仿宋_GB2312" w:cs="仿宋_GB2312"/>
          <w:color w:val="auto"/>
        </w:rPr>
      </w:pPr>
      <w:r>
        <w:rPr>
          <w:rFonts w:hint="eastAsia" w:ascii="仿宋_GB2312" w:hAnsi="仿宋_GB2312" w:eastAsia="仿宋_GB2312" w:cs="仿宋_GB2312"/>
          <w:color w:val="auto"/>
        </w:rPr>
        <w:t>联 系 人：                联系电话（传真）：</w:t>
      </w:r>
    </w:p>
    <w:p>
      <w:pPr>
        <w:spacing w:line="460" w:lineRule="exact"/>
        <w:ind w:firstLine="632" w:firstLineChars="200"/>
        <w:rPr>
          <w:rFonts w:ascii="仿宋_GB2312" w:hAnsi="仿宋_GB2312" w:eastAsia="仿宋_GB2312" w:cs="仿宋_GB2312"/>
          <w:color w:val="auto"/>
        </w:rPr>
      </w:pPr>
      <w:r>
        <w:rPr>
          <w:rFonts w:hint="eastAsia" w:ascii="仿宋_GB2312" w:hAnsi="仿宋_GB2312" w:eastAsia="仿宋_GB2312" w:cs="仿宋_GB2312"/>
          <w:color w:val="auto"/>
        </w:rPr>
        <w:t>通信地址：</w:t>
      </w:r>
    </w:p>
    <w:p>
      <w:pPr>
        <w:spacing w:line="460" w:lineRule="exact"/>
        <w:ind w:firstLine="632" w:firstLineChars="200"/>
        <w:rPr>
          <w:rFonts w:ascii="仿宋_GB2312" w:hAnsi="仿宋_GB2312" w:eastAsia="仿宋_GB2312" w:cs="仿宋_GB2312"/>
          <w:color w:val="auto"/>
        </w:rPr>
      </w:pPr>
      <w:r>
        <w:rPr>
          <w:rFonts w:hint="eastAsia" w:ascii="仿宋_GB2312" w:hAnsi="仿宋_GB2312" w:eastAsia="仿宋_GB2312" w:cs="仿宋_GB2312"/>
          <w:color w:val="auto"/>
        </w:rPr>
        <w:t>举报人签字：</w:t>
      </w:r>
    </w:p>
    <w:p>
      <w:pPr>
        <w:spacing w:line="460" w:lineRule="exact"/>
        <w:ind w:firstLine="632" w:firstLineChars="200"/>
        <w:rPr>
          <w:rFonts w:ascii="仿宋_GB2312" w:hAnsi="仿宋_GB2312" w:eastAsia="仿宋_GB2312" w:cs="仿宋_GB2312"/>
          <w:color w:val="auto"/>
        </w:rPr>
      </w:pPr>
    </w:p>
    <w:p>
      <w:pPr>
        <w:spacing w:line="460" w:lineRule="exact"/>
        <w:ind w:firstLine="1263" w:firstLineChars="400"/>
        <w:rPr>
          <w:rFonts w:ascii="仿宋_GB2312" w:hAnsi="仿宋_GB2312" w:eastAsia="仿宋_GB2312" w:cs="仿宋_GB2312"/>
          <w:color w:val="auto"/>
        </w:rPr>
      </w:pPr>
      <w:r>
        <w:rPr>
          <w:rFonts w:hint="eastAsia" w:ascii="仿宋_GB2312" w:hAnsi="仿宋_GB2312" w:eastAsia="仿宋_GB2312" w:cs="仿宋_GB2312"/>
          <w:color w:val="auto"/>
        </w:rPr>
        <w:t>××省</w:t>
      </w:r>
      <w:r>
        <w:rPr>
          <w:rFonts w:ascii="仿宋_GB2312" w:hAnsi="仿宋_GB2312" w:eastAsia="仿宋_GB2312" w:cs="仿宋_GB2312"/>
          <w:color w:val="auto"/>
        </w:rPr>
        <w:t>（</w:t>
      </w:r>
      <w:r>
        <w:rPr>
          <w:rFonts w:hint="eastAsia" w:ascii="仿宋_GB2312" w:hAnsi="仿宋_GB2312" w:eastAsia="仿宋_GB2312" w:cs="仿宋_GB2312"/>
          <w:color w:val="auto"/>
        </w:rPr>
        <w:t>市</w:t>
      </w:r>
      <w:r>
        <w:rPr>
          <w:rFonts w:ascii="仿宋_GB2312" w:hAnsi="仿宋_GB2312" w:eastAsia="仿宋_GB2312" w:cs="仿宋_GB2312"/>
          <w:color w:val="auto"/>
        </w:rPr>
        <w:t>、县）</w:t>
      </w:r>
      <w:r>
        <w:rPr>
          <w:rFonts w:hint="eastAsia" w:ascii="仿宋_GB2312" w:hAnsi="仿宋_GB2312" w:eastAsia="仿宋_GB2312" w:cs="仿宋_GB2312"/>
          <w:color w:val="auto"/>
        </w:rPr>
        <w:t>人力资源和社会保障厅（局，印章）</w:t>
      </w:r>
    </w:p>
    <w:p>
      <w:pPr>
        <w:spacing w:line="460" w:lineRule="exact"/>
        <w:ind w:right="1263" w:rightChars="400"/>
        <w:jc w:val="right"/>
        <w:rPr>
          <w:rFonts w:hint="eastAsia" w:ascii="仿宋_GB2312" w:hAnsi="仿宋_GB2312" w:eastAsia="仿宋_GB2312" w:cs="仿宋_GB2312"/>
          <w:color w:val="auto"/>
        </w:rPr>
        <w:sectPr>
          <w:pgSz w:w="11906" w:h="16838"/>
          <w:pgMar w:top="2098" w:right="1531" w:bottom="1814" w:left="1531" w:header="851" w:footer="1587" w:gutter="0"/>
          <w:pgBorders>
            <w:top w:val="none" w:sz="0" w:space="0"/>
            <w:left w:val="none" w:sz="0" w:space="0"/>
            <w:bottom w:val="none" w:sz="0" w:space="0"/>
            <w:right w:val="none" w:sz="0" w:space="0"/>
          </w:pgBorders>
          <w:cols w:space="0" w:num="1"/>
          <w:titlePg/>
          <w:rtlGutter w:val="0"/>
          <w:docGrid w:type="linesAndChars" w:linePitch="587" w:charSpace="-849"/>
        </w:sectPr>
      </w:pPr>
      <w:r>
        <w:rPr>
          <w:rFonts w:hint="eastAsia" w:ascii="仿宋_GB2312" w:hAnsi="仿宋_GB2312" w:eastAsia="仿宋_GB2312" w:cs="仿宋_GB2312"/>
          <w:color w:val="auto"/>
        </w:rPr>
        <w:t>年  月  日</w:t>
      </w: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color w:val="auto"/>
        </w:rPr>
      </w:pPr>
    </w:p>
    <w:p>
      <w:pPr>
        <w:pStyle w:val="2"/>
        <w:keepNext w:val="0"/>
        <w:keepLines w:val="0"/>
        <w:pageBreakBefore w:val="0"/>
        <w:widowControl w:val="0"/>
        <w:kinsoku/>
        <w:wordWrap/>
        <w:overflowPunct/>
        <w:topLinePunct w:val="0"/>
        <w:autoSpaceDE/>
        <w:autoSpaceDN/>
        <w:bidi w:val="0"/>
        <w:adjustRightInd/>
        <w:snapToGrid/>
        <w:spacing w:after="0" w:line="580" w:lineRule="exact"/>
        <w:ind w:left="0" w:leftChars="0" w:right="0" w:rightChars="0" w:firstLine="0" w:firstLineChars="0"/>
        <w:jc w:val="both"/>
        <w:textAlignment w:val="auto"/>
        <w:outlineLvl w:val="9"/>
        <w:rPr>
          <w:color w:val="auto"/>
        </w:rPr>
      </w:pPr>
    </w:p>
    <w:p>
      <w:pPr>
        <w:ind w:firstLine="276" w:firstLineChars="100"/>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1270</wp:posOffset>
                </wp:positionV>
                <wp:extent cx="5615940" cy="0"/>
                <wp:effectExtent l="0" t="0" r="0" b="0"/>
                <wp:wrapNone/>
                <wp:docPr id="6" name="直线 2"/>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0pt;margin-top:0.1pt;height:0pt;width:442.2pt;z-index:251662336;mso-width-relative:page;mso-height-relative:page;" filled="f" stroked="t" coordsize="21600,21600" o:gfxdata="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o7jyBdIAAAACAQAADwAAAAAAAAABACAAAAAiAAAAZHJzL2Rv&#10;d25yZXYueG1sUEsBAhQAFAAAAAgAh07iQPlEq1POAQAAjgMAAA4AAAAAAAAAAQAgAAAAIQEAAGRy&#10;cy9lMm9Eb2MueG1sUEsFBgAAAAAGAAYAWQEAAGE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374015</wp:posOffset>
                </wp:positionV>
                <wp:extent cx="5615940" cy="0"/>
                <wp:effectExtent l="0" t="0" r="0" b="0"/>
                <wp:wrapNone/>
                <wp:docPr id="5" name="直线 4"/>
                <wp:cNvGraphicFramePr/>
                <a:graphic xmlns:a="http://schemas.openxmlformats.org/drawingml/2006/main">
                  <a:graphicData uri="http://schemas.microsoft.com/office/word/2010/wordprocessingShape">
                    <wps:wsp>
                      <wps:cNvCnPr/>
                      <wps:spPr>
                        <a:xfrm>
                          <a:off x="0" y="0"/>
                          <a:ext cx="561594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0pt;margin-top:29.45pt;height:0pt;width:442.2pt;z-index:251661312;mso-width-relative:page;mso-height-relative:page;" filled="f" stroked="t" coordsize="21600,21600" o:gfxdata="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SQLbdYAAAAGAQAADwAAAAAAAAABACAAAAAiAAAAZHJz&#10;L2Rvd25yZXYueG1sUEsBAhQAFAAAAAgAh07iQEH+TFfNAQAAjgMAAA4AAAAAAAAAAQAgAAAAJQEA&#10;AGRycy9lMm9Eb2MueG1sUEsFBgAAAAAGAAYAWQEAAGQFAAAAAA==&#10;">
                <v:fill on="f" focussize="0,0"/>
                <v:stroke weight="1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山东省人力资源和社会保障厅办公室         20</w:t>
      </w:r>
      <w:r>
        <w:rPr>
          <w:rFonts w:hint="default" w:ascii="Times New Roman" w:hAnsi="Times New Roman" w:eastAsia="仿宋_GB2312" w:cs="Times New Roman"/>
          <w:color w:val="auto"/>
          <w:sz w:val="28"/>
          <w:szCs w:val="28"/>
          <w:lang w:val="en-US" w:eastAsia="zh-CN"/>
        </w:rPr>
        <w:t>2</w:t>
      </w:r>
      <w:r>
        <w:rPr>
          <w:rFonts w:hint="default" w:eastAsia="仿宋_GB2312" w:cs="Times New Roman"/>
          <w:color w:val="auto"/>
          <w:sz w:val="28"/>
          <w:szCs w:val="28"/>
          <w:lang w:eastAsia="zh-CN"/>
        </w:rPr>
        <w:t>3</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1</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12</w:t>
      </w:r>
      <w:r>
        <w:rPr>
          <w:rFonts w:hint="default" w:ascii="Times New Roman" w:hAnsi="Times New Roman" w:eastAsia="仿宋_GB2312" w:cs="Times New Roman"/>
          <w:color w:val="auto"/>
          <w:sz w:val="28"/>
          <w:szCs w:val="28"/>
        </w:rPr>
        <w:t>日印发</w:t>
      </w:r>
    </w:p>
    <w:p>
      <w:pPr>
        <w:ind w:right="552" w:firstLine="276" w:firstLineChars="100"/>
        <w:rPr>
          <w:color w:val="auto"/>
        </w:rPr>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3360" behindDoc="0" locked="0" layoutInCell="1" allowOverlap="1">
                <wp:simplePos x="0" y="0"/>
                <wp:positionH relativeFrom="column">
                  <wp:align>center</wp:align>
                </wp:positionH>
                <wp:positionV relativeFrom="paragraph">
                  <wp:posOffset>351790</wp:posOffset>
                </wp:positionV>
                <wp:extent cx="5615940" cy="0"/>
                <wp:effectExtent l="0" t="0" r="0" b="0"/>
                <wp:wrapNone/>
                <wp:docPr id="3" name="直线 4"/>
                <wp:cNvGraphicFramePr/>
                <a:graphic xmlns:a="http://schemas.openxmlformats.org/drawingml/2006/main">
                  <a:graphicData uri="http://schemas.microsoft.com/office/word/2010/wordprocessingShape">
                    <wps:wsp>
                      <wps:cNvCnPr/>
                      <wps:spPr>
                        <a:xfrm>
                          <a:off x="0" y="0"/>
                          <a:ext cx="5615940" cy="0"/>
                        </a:xfrm>
                        <a:prstGeom prst="line">
                          <a:avLst/>
                        </a:prstGeom>
                        <a:ln w="158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top:27.7pt;height:0pt;width:442.2pt;mso-position-horizontal:center;z-index:251663360;mso-width-relative:page;mso-height-relative:page;" filled="f" stroked="t" coordsize="21600,21600" o:gfxdata="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vrRCJ1gAAAAYBAAAPAAAAAAAAAAEAIAAAACIAAABk&#10;cnMvZG93bnJldi54bWxQSwECFAAUAAAACACHTuJA/hwfFM8BAACOAwAADgAAAAAAAAABACAAAAAl&#10;AQAAZHJzL2Uyb0RvYy54bWxQSwUGAAAAAAYABgBZAQAAZgU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校核人：</w:t>
      </w:r>
      <w:r>
        <w:rPr>
          <w:rFonts w:hint="eastAsia" w:ascii="Times New Roman" w:hAnsi="Times New Roman" w:eastAsia="仿宋_GB2312" w:cs="Times New Roman"/>
          <w:color w:val="auto"/>
          <w:sz w:val="28"/>
          <w:szCs w:val="28"/>
          <w:lang w:eastAsia="zh-CN"/>
        </w:rPr>
        <w:t>崔海涛</w:t>
      </w:r>
    </w:p>
    <w:sectPr>
      <w:pgSz w:w="11906" w:h="16838"/>
      <w:pgMar w:top="2098" w:right="1531" w:bottom="1814" w:left="1531" w:header="851" w:footer="1587" w:gutter="0"/>
      <w:pgBorders>
        <w:top w:val="none" w:sz="0" w:space="0"/>
        <w:left w:val="none" w:sz="0" w:space="0"/>
        <w:bottom w:val="none" w:sz="0" w:space="0"/>
        <w:right w:val="none" w:sz="0" w:space="0"/>
      </w:pgBorders>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00000287" w:usb1="00000000" w:usb2="00000000" w:usb3="00000000" w:csb0="4000009F" w:csb1="DFD7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VhY2MxZDA3ZWI1MDVmZmI2OTRmNWUyYjMxMmM0NzkifQ=="/>
    <w:docVar w:name="KSO_WPS_MARK_KEY" w:val="7b0b0a0d-e3c9-4a0b-b242-a75b83c8f85f"/>
  </w:docVars>
  <w:rsids>
    <w:rsidRoot w:val="00EF4B54"/>
    <w:rsid w:val="00037FA9"/>
    <w:rsid w:val="0008040F"/>
    <w:rsid w:val="00092A3B"/>
    <w:rsid w:val="00093D99"/>
    <w:rsid w:val="000A258A"/>
    <w:rsid w:val="000F2385"/>
    <w:rsid w:val="0013187B"/>
    <w:rsid w:val="00141393"/>
    <w:rsid w:val="001C133A"/>
    <w:rsid w:val="00225CC6"/>
    <w:rsid w:val="00290071"/>
    <w:rsid w:val="003322B1"/>
    <w:rsid w:val="00380B25"/>
    <w:rsid w:val="003B791C"/>
    <w:rsid w:val="003E2E16"/>
    <w:rsid w:val="004215B8"/>
    <w:rsid w:val="00437710"/>
    <w:rsid w:val="004771B3"/>
    <w:rsid w:val="004A1CED"/>
    <w:rsid w:val="004D5A24"/>
    <w:rsid w:val="0052498A"/>
    <w:rsid w:val="00573578"/>
    <w:rsid w:val="00585018"/>
    <w:rsid w:val="005A55F0"/>
    <w:rsid w:val="00641CCA"/>
    <w:rsid w:val="006843D0"/>
    <w:rsid w:val="006E0F0B"/>
    <w:rsid w:val="006F59B7"/>
    <w:rsid w:val="00701690"/>
    <w:rsid w:val="00740326"/>
    <w:rsid w:val="00784A1F"/>
    <w:rsid w:val="007B5AAA"/>
    <w:rsid w:val="007E33C8"/>
    <w:rsid w:val="007E3EC3"/>
    <w:rsid w:val="0080693B"/>
    <w:rsid w:val="00854BFD"/>
    <w:rsid w:val="0088452C"/>
    <w:rsid w:val="00885CDA"/>
    <w:rsid w:val="008B4544"/>
    <w:rsid w:val="00903E82"/>
    <w:rsid w:val="00916971"/>
    <w:rsid w:val="009347AB"/>
    <w:rsid w:val="00950F27"/>
    <w:rsid w:val="009650E6"/>
    <w:rsid w:val="00970EAF"/>
    <w:rsid w:val="00992F59"/>
    <w:rsid w:val="009D78D5"/>
    <w:rsid w:val="00A32748"/>
    <w:rsid w:val="00A372F9"/>
    <w:rsid w:val="00A6059B"/>
    <w:rsid w:val="00A90403"/>
    <w:rsid w:val="00AE1B40"/>
    <w:rsid w:val="00AF0814"/>
    <w:rsid w:val="00B01666"/>
    <w:rsid w:val="00B97124"/>
    <w:rsid w:val="00BC73E8"/>
    <w:rsid w:val="00C3204A"/>
    <w:rsid w:val="00C376B4"/>
    <w:rsid w:val="00C5266A"/>
    <w:rsid w:val="00CB5A00"/>
    <w:rsid w:val="00D10713"/>
    <w:rsid w:val="00D25709"/>
    <w:rsid w:val="00D27BE6"/>
    <w:rsid w:val="00D745AA"/>
    <w:rsid w:val="00D80AC4"/>
    <w:rsid w:val="00D8764F"/>
    <w:rsid w:val="00DB58C6"/>
    <w:rsid w:val="00DF12D3"/>
    <w:rsid w:val="00E0641E"/>
    <w:rsid w:val="00E5250D"/>
    <w:rsid w:val="00E605C1"/>
    <w:rsid w:val="00E61508"/>
    <w:rsid w:val="00E828A9"/>
    <w:rsid w:val="00E85B91"/>
    <w:rsid w:val="00E91F0B"/>
    <w:rsid w:val="00EE65DD"/>
    <w:rsid w:val="00EF4B54"/>
    <w:rsid w:val="00EF6A2B"/>
    <w:rsid w:val="00F03F7D"/>
    <w:rsid w:val="00F06140"/>
    <w:rsid w:val="00F250AA"/>
    <w:rsid w:val="00F87A1C"/>
    <w:rsid w:val="00FE4869"/>
    <w:rsid w:val="00FE6EAA"/>
    <w:rsid w:val="00FF39D9"/>
    <w:rsid w:val="0E6316FF"/>
    <w:rsid w:val="1219091D"/>
    <w:rsid w:val="1288679C"/>
    <w:rsid w:val="1A92365A"/>
    <w:rsid w:val="1B2800E5"/>
    <w:rsid w:val="1EC01717"/>
    <w:rsid w:val="20FE27F6"/>
    <w:rsid w:val="23761052"/>
    <w:rsid w:val="26D35027"/>
    <w:rsid w:val="291B0064"/>
    <w:rsid w:val="2CA13829"/>
    <w:rsid w:val="30E72463"/>
    <w:rsid w:val="32620D2E"/>
    <w:rsid w:val="32913DC0"/>
    <w:rsid w:val="32A27D7D"/>
    <w:rsid w:val="337E678E"/>
    <w:rsid w:val="36BE7880"/>
    <w:rsid w:val="37C77814"/>
    <w:rsid w:val="466B3F33"/>
    <w:rsid w:val="48423D3A"/>
    <w:rsid w:val="4C174697"/>
    <w:rsid w:val="4C8229F4"/>
    <w:rsid w:val="4E404F65"/>
    <w:rsid w:val="549B1A3D"/>
    <w:rsid w:val="56562EF0"/>
    <w:rsid w:val="5B90055D"/>
    <w:rsid w:val="5CAF1A48"/>
    <w:rsid w:val="5CD41283"/>
    <w:rsid w:val="61065ECF"/>
    <w:rsid w:val="63ED6534"/>
    <w:rsid w:val="63FBFF6F"/>
    <w:rsid w:val="65814585"/>
    <w:rsid w:val="6762611C"/>
    <w:rsid w:val="699043FC"/>
    <w:rsid w:val="69A644EF"/>
    <w:rsid w:val="6B175ABF"/>
    <w:rsid w:val="6B55216C"/>
    <w:rsid w:val="6FEE262F"/>
    <w:rsid w:val="70231341"/>
    <w:rsid w:val="70586D24"/>
    <w:rsid w:val="73094E90"/>
    <w:rsid w:val="73FB3966"/>
    <w:rsid w:val="76022495"/>
    <w:rsid w:val="76047584"/>
    <w:rsid w:val="79EE3136"/>
    <w:rsid w:val="7BDE84C0"/>
    <w:rsid w:val="7D376D46"/>
    <w:rsid w:val="7EED4C07"/>
    <w:rsid w:val="7FC858A4"/>
    <w:rsid w:val="7FFB0C41"/>
    <w:rsid w:val="ED3EC5F3"/>
    <w:rsid w:val="EDEB8A5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2"/>
      <w:szCs w:val="32"/>
      <w:lang w:val="en-US" w:eastAsia="zh-CN" w:bidi="ar-SA"/>
    </w:rPr>
  </w:style>
  <w:style w:type="character" w:default="1" w:styleId="8">
    <w:name w:val="Default Paragraph Font"/>
    <w:unhideWhenUsed/>
    <w:qFormat/>
    <w:uiPriority w:val="1"/>
  </w:style>
  <w:style w:type="table" w:default="1" w:styleId="10">
    <w:name w:val="Normal Table"/>
    <w:unhideWhenUsed/>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3">
    <w:name w:val="annotation subject"/>
    <w:basedOn w:val="4"/>
    <w:next w:val="4"/>
    <w:link w:val="16"/>
    <w:qFormat/>
    <w:uiPriority w:val="0"/>
    <w:rPr>
      <w:b/>
      <w:bCs/>
    </w:rPr>
  </w:style>
  <w:style w:type="paragraph" w:styleId="4">
    <w:name w:val="annotation text"/>
    <w:basedOn w:val="1"/>
    <w:link w:val="15"/>
    <w:qFormat/>
    <w:uiPriority w:val="0"/>
    <w:pPr>
      <w:jc w:val="left"/>
    </w:pPr>
  </w:style>
  <w:style w:type="paragraph" w:styleId="5">
    <w:name w:val="Balloon Text"/>
    <w:basedOn w:val="1"/>
    <w:link w:val="12"/>
    <w:qFormat/>
    <w:uiPriority w:val="0"/>
    <w:rPr>
      <w:sz w:val="18"/>
      <w:szCs w:val="18"/>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character" w:styleId="9">
    <w:name w:val="annotation reference"/>
    <w:basedOn w:val="8"/>
    <w:qFormat/>
    <w:uiPriority w:val="0"/>
    <w:rPr>
      <w:sz w:val="21"/>
      <w:szCs w:val="21"/>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2">
    <w:name w:val="批注框文本 字符"/>
    <w:basedOn w:val="8"/>
    <w:link w:val="5"/>
    <w:qFormat/>
    <w:uiPriority w:val="0"/>
    <w:rPr>
      <w:kern w:val="2"/>
      <w:sz w:val="18"/>
      <w:szCs w:val="18"/>
    </w:rPr>
  </w:style>
  <w:style w:type="character" w:customStyle="1" w:styleId="13">
    <w:name w:val="页眉 字符"/>
    <w:basedOn w:val="8"/>
    <w:link w:val="7"/>
    <w:qFormat/>
    <w:uiPriority w:val="0"/>
    <w:rPr>
      <w:kern w:val="2"/>
      <w:sz w:val="18"/>
      <w:szCs w:val="18"/>
    </w:rPr>
  </w:style>
  <w:style w:type="character" w:customStyle="1" w:styleId="14">
    <w:name w:val="页脚 字符"/>
    <w:basedOn w:val="8"/>
    <w:link w:val="6"/>
    <w:qFormat/>
    <w:uiPriority w:val="0"/>
    <w:rPr>
      <w:kern w:val="2"/>
      <w:sz w:val="18"/>
      <w:szCs w:val="18"/>
    </w:rPr>
  </w:style>
  <w:style w:type="character" w:customStyle="1" w:styleId="15">
    <w:name w:val="批注文字 字符"/>
    <w:basedOn w:val="8"/>
    <w:link w:val="4"/>
    <w:qFormat/>
    <w:uiPriority w:val="0"/>
    <w:rPr>
      <w:kern w:val="2"/>
      <w:sz w:val="32"/>
      <w:szCs w:val="32"/>
    </w:rPr>
  </w:style>
  <w:style w:type="character" w:customStyle="1" w:styleId="16">
    <w:name w:val="批注主题 字符"/>
    <w:basedOn w:val="15"/>
    <w:link w:val="3"/>
    <w:qFormat/>
    <w:uiPriority w:val="0"/>
    <w:rPr>
      <w:b/>
      <w:bCs/>
      <w:kern w:val="2"/>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Version="6"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0DBFB1-EA52-4624-B463-68E96F70E90B}">
  <ds:schemaRefs/>
</ds:datastoreItem>
</file>

<file path=docProps/app.xml><?xml version="1.0" encoding="utf-8"?>
<Properties xmlns="http://schemas.openxmlformats.org/officeDocument/2006/extended-properties" xmlns:vt="http://schemas.openxmlformats.org/officeDocument/2006/docPropsVTypes">
  <Company>org</Company>
  <Pages>13</Pages>
  <Words>5001</Words>
  <Characters>438</Characters>
  <Lines>3</Lines>
  <Paragraphs>10</Paragraphs>
  <ScaleCrop>false</ScaleCrop>
  <LinksUpToDate>false</LinksUpToDate>
  <CharactersWithSpaces>5429</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2022-11-24T17:10:00Z</dcterms:created>
  <dc:creator>DELL</dc:creator>
  <cp:lastModifiedBy>LTGX04</cp:lastModifiedBy>
  <cp:lastPrinted>2022-11-24T16:29:00Z</cp:lastPrinted>
  <dcterms:modified xsi:type="dcterms:W3CDTF">2023-01-31T06:51:14Z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D3C683BB971F40EDB5825626CA68A648</vt:lpwstr>
  </property>
</Properties>
</file>