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0" w:name="_GoBack"/>
    </w:p>
    <w:p>
      <w:pPr>
        <w:rPr>
          <w:color w:val="auto"/>
        </w:rPr>
      </w:pPr>
    </w:p>
    <w:p>
      <w:pPr>
        <w:jc w:val="center"/>
        <w:rPr>
          <w:rFonts w:hAnsi="仿宋_GB2312" w:cs="仿宋_GB2312"/>
          <w:color w:val="auto"/>
          <w:kern w:val="0"/>
          <w:szCs w:val="32"/>
          <w:lang w:bidi="ar"/>
        </w:rPr>
      </w:pPr>
    </w:p>
    <w:p>
      <w:pPr>
        <w:jc w:val="center"/>
        <w:rPr>
          <w:rFonts w:hAnsi="仿宋_GB2312" w:cs="仿宋_GB2312"/>
          <w:color w:val="auto"/>
          <w:kern w:val="0"/>
          <w:szCs w:val="32"/>
          <w:lang w:bidi="ar"/>
        </w:rPr>
      </w:pPr>
    </w:p>
    <w:p>
      <w:pPr>
        <w:jc w:val="center"/>
        <w:rPr>
          <w:rFonts w:hAnsi="仿宋_GB2312" w:cs="仿宋_GB2312"/>
          <w:color w:val="auto"/>
          <w:kern w:val="0"/>
          <w:szCs w:val="32"/>
          <w:lang w:bidi="ar"/>
        </w:rPr>
      </w:pPr>
    </w:p>
    <w:p>
      <w:pPr>
        <w:jc w:val="center"/>
        <w:rPr>
          <w:rFonts w:hAnsi="仿宋_GB2312" w:cs="仿宋_GB2312"/>
          <w:color w:val="auto"/>
          <w:kern w:val="0"/>
          <w:szCs w:val="32"/>
          <w:lang w:bidi="ar"/>
        </w:rPr>
      </w:pPr>
    </w:p>
    <w:p>
      <w:pPr>
        <w:jc w:val="center"/>
        <w:rPr>
          <w:rFonts w:hAnsi="仿宋_GB2312" w:cs="仿宋_GB2312"/>
          <w:color w:val="auto"/>
          <w:szCs w:val="32"/>
        </w:rPr>
      </w:pPr>
      <w:r>
        <w:rPr>
          <w:rFonts w:hint="eastAsia" w:hAnsi="仿宋_GB2312" w:cs="仿宋_GB2312"/>
          <w:color w:val="auto"/>
          <w:kern w:val="0"/>
          <w:szCs w:val="32"/>
          <w:lang w:bidi="ar"/>
        </w:rPr>
        <w:t>鲁人社字〔2022〕166号</w:t>
      </w:r>
    </w:p>
    <w:p>
      <w:pPr>
        <w:spacing w:line="580" w:lineRule="exact"/>
        <w:rPr>
          <w:color w:val="auto"/>
        </w:rPr>
      </w:pPr>
    </w:p>
    <w:p>
      <w:pPr>
        <w:spacing w:line="580" w:lineRule="exact"/>
        <w:rPr>
          <w:color w:val="auto"/>
        </w:rPr>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ascii="方正小标宋简体" w:hAnsi="方正小标宋简体" w:eastAsia="方正小标宋简体" w:cs="方正小标宋简体"/>
          <w:color w:val="auto"/>
          <w:sz w:val="44"/>
          <w:szCs w:val="44"/>
        </w:rPr>
        <w:t>通报表扬</w:t>
      </w:r>
      <w:r>
        <w:rPr>
          <w:rFonts w:hint="eastAsia" w:ascii="方正小标宋简体" w:hAnsi="方正小标宋简体" w:eastAsia="方正小标宋简体" w:cs="方正小标宋简体"/>
          <w:color w:val="auto"/>
          <w:sz w:val="44"/>
          <w:szCs w:val="44"/>
        </w:rPr>
        <w:t>全省</w:t>
      </w:r>
      <w:r>
        <w:rPr>
          <w:rFonts w:ascii="方正小标宋简体" w:hAnsi="方正小标宋简体" w:eastAsia="方正小标宋简体" w:cs="方正小标宋简体"/>
          <w:color w:val="auto"/>
          <w:sz w:val="44"/>
          <w:szCs w:val="44"/>
        </w:rPr>
        <w:t>人力资源社会保障</w:t>
      </w:r>
      <w:r>
        <w:rPr>
          <w:rFonts w:hint="eastAsia" w:ascii="方正小标宋简体" w:hAnsi="方正小标宋简体" w:eastAsia="方正小标宋简体" w:cs="方正小标宋简体"/>
          <w:color w:val="auto"/>
          <w:sz w:val="44"/>
          <w:szCs w:val="44"/>
        </w:rPr>
        <w:t>系统</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优质服务窗口“样板间”的通知</w:t>
      </w:r>
    </w:p>
    <w:p>
      <w:pPr>
        <w:spacing w:line="580" w:lineRule="exact"/>
        <w:rPr>
          <w:color w:val="auto"/>
        </w:rPr>
      </w:pPr>
    </w:p>
    <w:p>
      <w:pPr>
        <w:spacing w:line="580" w:lineRule="exact"/>
        <w:rPr>
          <w:color w:val="auto"/>
        </w:rPr>
      </w:pPr>
      <w:r>
        <w:rPr>
          <w:rFonts w:hint="eastAsia"/>
          <w:color w:val="auto"/>
        </w:rPr>
        <w:t>各市人力资源社会保障局，省厅各处室、直属单位：</w:t>
      </w:r>
    </w:p>
    <w:p>
      <w:pPr>
        <w:spacing w:line="580" w:lineRule="exact"/>
        <w:ind w:firstLine="631"/>
        <w:rPr>
          <w:color w:val="auto"/>
        </w:rPr>
      </w:pPr>
      <w:r>
        <w:rPr>
          <w:rFonts w:hint="eastAsia"/>
          <w:color w:val="auto"/>
        </w:rPr>
        <w:t>近年来，全省人力资源社会保障系统以习近平新时代中国特色社会主义思想为指导，牢固树立以人民为中心的发展思想，坚决贯彻落实人力资源社会保障部关于加强系统行风建设以及省委、省政府实施政务服务“一次办好”改革有关工作部署，聚焦提升</w:t>
      </w:r>
      <w:r>
        <w:rPr>
          <w:color w:val="auto"/>
        </w:rPr>
        <w:t>人社</w:t>
      </w:r>
      <w:r>
        <w:rPr>
          <w:rFonts w:hint="eastAsia"/>
          <w:color w:val="auto"/>
        </w:rPr>
        <w:t>政务服务质效，攻坚克难、守正创新，努力打造场所优、制度优、流程优、队伍优、特色优、评价优的</w:t>
      </w:r>
      <w:r>
        <w:rPr>
          <w:color w:val="auto"/>
        </w:rPr>
        <w:t>人社</w:t>
      </w:r>
      <w:r>
        <w:rPr>
          <w:rFonts w:hint="eastAsia"/>
          <w:color w:val="auto"/>
        </w:rPr>
        <w:t>政务服务窗口，切实提升单位群众办事体验。在工作推进过程中，形成了一批可复制、可推广的先进经验，涌现出一批具有一定先进性、示范性的窗口单位。为进一步培树先进典型，推广服务经验，省厅现对济南市社会保险事业中心服务大厅等45个全省</w:t>
      </w:r>
      <w:r>
        <w:rPr>
          <w:color w:val="auto"/>
        </w:rPr>
        <w:t>人力资源社会保障</w:t>
      </w:r>
      <w:r>
        <w:rPr>
          <w:rFonts w:hint="eastAsia"/>
          <w:color w:val="auto"/>
        </w:rPr>
        <w:t>系统优质服务窗口“样板间”进行通报表扬。</w:t>
      </w:r>
    </w:p>
    <w:p>
      <w:pPr>
        <w:spacing w:line="580" w:lineRule="exact"/>
        <w:ind w:firstLine="631"/>
        <w:rPr>
          <w:color w:val="auto"/>
        </w:rPr>
      </w:pPr>
      <w:r>
        <w:rPr>
          <w:rFonts w:hint="eastAsia"/>
          <w:color w:val="auto"/>
        </w:rPr>
        <w:t>希望受到表扬的单位珍惜荣誉、再接再厉，着力锻长板、补短板，持续推进政务服务改革创新，不断提高政务服务能力。全省各级</w:t>
      </w:r>
      <w:r>
        <w:rPr>
          <w:color w:val="auto"/>
        </w:rPr>
        <w:t>人力资源社会保障</w:t>
      </w:r>
      <w:r>
        <w:rPr>
          <w:rFonts w:hint="eastAsia"/>
          <w:color w:val="auto"/>
        </w:rPr>
        <w:t>部门要深入学习宣传贯彻党的二十大精神，持续加强系统行风建设，对标优质服务窗口“样板间”单位，从工作规程、办事指南、服务场所、服务规范、风险防控等方面，加快人社服务标准规范体系建设，深入推进人社服务快办行动，努力打造服务更暖、办事更快、质量更优、体验更好的一流人社政务服务，不断增强群众获得感、幸福感和满意度。</w:t>
      </w:r>
    </w:p>
    <w:p>
      <w:pPr>
        <w:spacing w:line="580" w:lineRule="exact"/>
        <w:ind w:firstLine="631"/>
        <w:rPr>
          <w:color w:val="auto"/>
        </w:rPr>
      </w:pPr>
    </w:p>
    <w:p>
      <w:pPr>
        <w:spacing w:line="580" w:lineRule="exact"/>
        <w:ind w:firstLine="631"/>
        <w:rPr>
          <w:color w:val="auto"/>
        </w:rPr>
      </w:pPr>
      <w:r>
        <w:rPr>
          <w:rFonts w:hint="eastAsia"/>
          <w:color w:val="auto"/>
        </w:rPr>
        <w:t>附件：全省</w:t>
      </w:r>
      <w:r>
        <w:rPr>
          <w:color w:val="auto"/>
        </w:rPr>
        <w:t>人力资源社会保障</w:t>
      </w:r>
      <w:r>
        <w:rPr>
          <w:rFonts w:hint="eastAsia"/>
          <w:color w:val="auto"/>
        </w:rPr>
        <w:t>系统优质服务窗口“样板间”</w:t>
      </w:r>
    </w:p>
    <w:p>
      <w:pPr>
        <w:spacing w:line="580" w:lineRule="exact"/>
        <w:ind w:firstLine="631"/>
        <w:rPr>
          <w:color w:val="auto"/>
        </w:rPr>
      </w:pPr>
      <w:r>
        <w:rPr>
          <w:color w:val="auto"/>
        </w:rPr>
        <w:t xml:space="preserve">      </w:t>
      </w:r>
      <w:r>
        <w:rPr>
          <w:rFonts w:hint="eastAsia"/>
          <w:color w:val="auto"/>
        </w:rPr>
        <w:t>名单</w:t>
      </w:r>
    </w:p>
    <w:p>
      <w:pPr>
        <w:spacing w:line="580" w:lineRule="exact"/>
        <w:ind w:firstLine="631"/>
        <w:rPr>
          <w:color w:val="auto"/>
        </w:rPr>
      </w:pPr>
    </w:p>
    <w:p>
      <w:pPr>
        <w:spacing w:line="580" w:lineRule="exact"/>
        <w:ind w:firstLine="631"/>
        <w:rPr>
          <w:color w:val="auto"/>
        </w:rPr>
      </w:pPr>
    </w:p>
    <w:p>
      <w:pPr>
        <w:wordWrap w:val="0"/>
        <w:spacing w:line="580" w:lineRule="exact"/>
        <w:ind w:firstLine="631"/>
        <w:jc w:val="right"/>
        <w:rPr>
          <w:color w:val="auto"/>
        </w:rPr>
      </w:pPr>
      <w:r>
        <w:rPr>
          <w:rFonts w:hint="eastAsia"/>
          <w:color w:val="auto"/>
        </w:rPr>
        <w:t xml:space="preserve">山东省人力资源和社会保障厅   </w:t>
      </w:r>
    </w:p>
    <w:p>
      <w:pPr>
        <w:wordWrap w:val="0"/>
        <w:spacing w:line="580" w:lineRule="exact"/>
        <w:ind w:firstLine="631"/>
        <w:jc w:val="right"/>
        <w:rPr>
          <w:color w:val="auto"/>
        </w:rPr>
      </w:pPr>
      <w:r>
        <w:rPr>
          <w:rFonts w:hint="eastAsia"/>
          <w:color w:val="auto"/>
        </w:rPr>
        <w:t xml:space="preserve">2022年12月22日       </w:t>
      </w:r>
    </w:p>
    <w:p>
      <w:pPr>
        <w:spacing w:line="580" w:lineRule="exact"/>
        <w:rPr>
          <w:color w:val="auto"/>
        </w:rPr>
      </w:pPr>
    </w:p>
    <w:p>
      <w:pPr>
        <w:wordWrap w:val="0"/>
        <w:spacing w:line="580" w:lineRule="exact"/>
        <w:ind w:firstLine="640"/>
        <w:rPr>
          <w:rFonts w:hAnsi="仿宋_GB2312" w:cs="仿宋_GB2312"/>
          <w:color w:val="auto"/>
        </w:rPr>
      </w:pPr>
      <w:r>
        <w:rPr>
          <w:rFonts w:hint="eastAsia" w:hAnsi="仿宋_GB2312" w:cs="仿宋_GB2312"/>
          <w:color w:val="auto"/>
        </w:rPr>
        <w:t xml:space="preserve">（此件主动公开）    </w:t>
      </w:r>
    </w:p>
    <w:p>
      <w:pPr>
        <w:spacing w:line="580" w:lineRule="exact"/>
        <w:ind w:firstLine="632" w:firstLineChars="200"/>
        <w:rPr>
          <w:rFonts w:hAnsi="仿宋_GB2312" w:cs="仿宋_GB2312"/>
          <w:color w:val="auto"/>
        </w:rPr>
      </w:pPr>
      <w:r>
        <w:rPr>
          <w:rFonts w:hint="eastAsia" w:hAnsi="仿宋_GB2312" w:cs="仿宋_GB2312"/>
          <w:color w:val="auto"/>
        </w:rPr>
        <w:t>〔联系单位：政务服务管理办公室（行风办）〕</w:t>
      </w:r>
    </w:p>
    <w:p>
      <w:pPr>
        <w:rPr>
          <w:color w:val="auto"/>
        </w:rPr>
        <w:sectPr>
          <w:footerReference r:id="rId3" w:type="default"/>
          <w:pgSz w:w="11906" w:h="16838"/>
          <w:pgMar w:top="2098" w:right="1531" w:bottom="1814" w:left="1531" w:header="851" w:footer="1587" w:gutter="0"/>
          <w:cols w:space="0" w:num="1"/>
          <w:docGrid w:type="linesAndChars" w:linePitch="587" w:charSpace="-849"/>
        </w:sectPr>
      </w:pPr>
    </w:p>
    <w:p>
      <w:pPr>
        <w:rPr>
          <w:rFonts w:ascii="黑体" w:hAnsi="黑体" w:eastAsia="黑体" w:cs="黑体"/>
          <w:color w:val="auto"/>
        </w:rPr>
      </w:pPr>
      <w:r>
        <w:rPr>
          <w:rFonts w:hint="eastAsia" w:ascii="黑体" w:hAnsi="黑体" w:eastAsia="黑体" w:cs="黑体"/>
          <w:color w:val="auto"/>
        </w:rPr>
        <w:t>附件</w:t>
      </w:r>
    </w:p>
    <w:p>
      <w:pPr>
        <w:rPr>
          <w:color w:val="auto"/>
        </w:rPr>
      </w:pPr>
    </w:p>
    <w:p>
      <w:pPr>
        <w:spacing w:line="6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全省</w:t>
      </w:r>
      <w:r>
        <w:rPr>
          <w:rFonts w:ascii="方正小标宋简体" w:hAnsi="方正小标宋简体" w:eastAsia="方正小标宋简体" w:cs="方正小标宋简体"/>
          <w:color w:val="auto"/>
          <w:sz w:val="44"/>
          <w:szCs w:val="44"/>
        </w:rPr>
        <w:t>人力资源社会保障</w:t>
      </w:r>
      <w:r>
        <w:rPr>
          <w:rFonts w:hint="eastAsia" w:ascii="方正小标宋简体" w:hAnsi="方正小标宋简体" w:eastAsia="方正小标宋简体" w:cs="方正小标宋简体"/>
          <w:color w:val="auto"/>
          <w:sz w:val="44"/>
          <w:szCs w:val="44"/>
        </w:rPr>
        <w:t>系统优质服务窗口</w:t>
      </w:r>
    </w:p>
    <w:p>
      <w:pPr>
        <w:spacing w:line="6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“样板间”名单</w:t>
      </w:r>
    </w:p>
    <w:p>
      <w:pPr>
        <w:rPr>
          <w:color w:val="auto"/>
        </w:rPr>
      </w:pPr>
    </w:p>
    <w:p>
      <w:pPr>
        <w:ind w:left="1106" w:leftChars="200" w:hanging="474" w:hangingChars="150"/>
        <w:rPr>
          <w:color w:val="auto"/>
          <w:szCs w:val="32"/>
        </w:rPr>
      </w:pPr>
      <w:r>
        <w:rPr>
          <w:rFonts w:hint="eastAsia"/>
          <w:color w:val="auto"/>
        </w:rPr>
        <w:t>1. 济南市社会保险事业中心服务大厅</w:t>
      </w:r>
    </w:p>
    <w:p>
      <w:pPr>
        <w:ind w:left="1106" w:leftChars="200" w:hanging="474" w:hangingChars="150"/>
        <w:rPr>
          <w:color w:val="auto"/>
          <w:szCs w:val="32"/>
        </w:rPr>
      </w:pPr>
      <w:r>
        <w:rPr>
          <w:rFonts w:hint="eastAsia"/>
          <w:color w:val="auto"/>
          <w:szCs w:val="32"/>
        </w:rPr>
        <w:t>2. 济南市槐荫区人力资源和社会保障局综合服务大厅</w:t>
      </w:r>
    </w:p>
    <w:p>
      <w:pPr>
        <w:ind w:left="1106" w:leftChars="200" w:hanging="474" w:hangingChars="150"/>
        <w:rPr>
          <w:color w:val="auto"/>
          <w:szCs w:val="32"/>
        </w:rPr>
      </w:pPr>
      <w:r>
        <w:rPr>
          <w:rFonts w:hint="eastAsia"/>
          <w:color w:val="auto"/>
          <w:szCs w:val="32"/>
        </w:rPr>
        <w:t>3. 济南市济阳区济北街道便民服务中心（人社服务平台）</w:t>
      </w:r>
    </w:p>
    <w:p>
      <w:pPr>
        <w:ind w:left="1106" w:leftChars="200" w:hanging="474" w:hangingChars="150"/>
        <w:rPr>
          <w:color w:val="auto"/>
          <w:szCs w:val="32"/>
        </w:rPr>
      </w:pPr>
      <w:r>
        <w:rPr>
          <w:rFonts w:hint="eastAsia"/>
          <w:color w:val="auto"/>
          <w:szCs w:val="32"/>
        </w:rPr>
        <w:t>4. 青岛市市北区人力资源和社会保障局综合服务大厅</w:t>
      </w:r>
    </w:p>
    <w:p>
      <w:pPr>
        <w:ind w:left="1106" w:leftChars="200" w:hanging="474" w:hangingChars="150"/>
        <w:rPr>
          <w:color w:val="auto"/>
          <w:szCs w:val="32"/>
        </w:rPr>
      </w:pPr>
      <w:r>
        <w:rPr>
          <w:rFonts w:hint="eastAsia"/>
          <w:color w:val="auto"/>
          <w:szCs w:val="32"/>
        </w:rPr>
        <w:t>5. 青岛市崂山区社会保险事业中心服务大厅</w:t>
      </w:r>
    </w:p>
    <w:p>
      <w:pPr>
        <w:ind w:left="1106" w:leftChars="200" w:hanging="474" w:hangingChars="150"/>
        <w:rPr>
          <w:color w:val="auto"/>
          <w:szCs w:val="32"/>
        </w:rPr>
      </w:pPr>
      <w:r>
        <w:rPr>
          <w:rFonts w:hint="eastAsia"/>
          <w:color w:val="auto"/>
          <w:szCs w:val="32"/>
        </w:rPr>
        <w:t>6. 青岛市社会保险事业中心市南分中心</w:t>
      </w:r>
    </w:p>
    <w:p>
      <w:pPr>
        <w:ind w:left="1106" w:leftChars="200" w:hanging="474" w:hangingChars="150"/>
        <w:rPr>
          <w:color w:val="auto"/>
          <w:szCs w:val="32"/>
        </w:rPr>
      </w:pPr>
      <w:r>
        <w:rPr>
          <w:rFonts w:hint="eastAsia"/>
          <w:color w:val="auto"/>
          <w:szCs w:val="32"/>
        </w:rPr>
        <w:t>7. 淄博市人力资源和社会保障局驻市政务服务中心窗口</w:t>
      </w:r>
    </w:p>
    <w:p>
      <w:pPr>
        <w:ind w:left="1106" w:leftChars="200" w:hanging="474" w:hangingChars="150"/>
        <w:rPr>
          <w:color w:val="auto"/>
          <w:szCs w:val="32"/>
        </w:rPr>
      </w:pPr>
      <w:r>
        <w:rPr>
          <w:rFonts w:hint="eastAsia"/>
          <w:color w:val="auto"/>
          <w:szCs w:val="32"/>
        </w:rPr>
        <w:t>8. 淄博市公共就业和人才服务中心流动人员档案管理科</w:t>
      </w:r>
    </w:p>
    <w:p>
      <w:pPr>
        <w:ind w:left="1106" w:leftChars="200" w:hanging="474" w:hangingChars="150"/>
        <w:rPr>
          <w:color w:val="auto"/>
          <w:szCs w:val="32"/>
        </w:rPr>
      </w:pPr>
      <w:r>
        <w:rPr>
          <w:rFonts w:hint="eastAsia"/>
          <w:color w:val="auto"/>
          <w:szCs w:val="32"/>
        </w:rPr>
        <w:t xml:space="preserve">9. </w:t>
      </w:r>
      <w:r>
        <w:rPr>
          <w:rFonts w:hint="eastAsia"/>
          <w:color w:val="auto"/>
          <w:spacing w:val="-15"/>
          <w:szCs w:val="32"/>
        </w:rPr>
        <w:t>淄博市淄川区人力资源和社会保障局驻政务中心综合受理窗口</w:t>
      </w:r>
    </w:p>
    <w:p>
      <w:pPr>
        <w:ind w:left="1106" w:leftChars="200" w:hanging="474" w:hangingChars="150"/>
        <w:rPr>
          <w:color w:val="auto"/>
          <w:szCs w:val="32"/>
        </w:rPr>
      </w:pPr>
      <w:r>
        <w:rPr>
          <w:rFonts w:hint="eastAsia"/>
          <w:color w:val="auto"/>
          <w:szCs w:val="32"/>
        </w:rPr>
        <w:t>10.枣庄市人力资源和社会保障局驻市民中心窗口</w:t>
      </w:r>
    </w:p>
    <w:p>
      <w:pPr>
        <w:ind w:left="1106" w:leftChars="200" w:hanging="474" w:hangingChars="150"/>
        <w:rPr>
          <w:color w:val="auto"/>
          <w:szCs w:val="32"/>
        </w:rPr>
      </w:pPr>
      <w:r>
        <w:rPr>
          <w:rFonts w:hint="eastAsia"/>
          <w:color w:val="auto"/>
          <w:szCs w:val="32"/>
        </w:rPr>
        <w:t>11.枣庄市劳动维权综合受理窗口</w:t>
      </w:r>
    </w:p>
    <w:p>
      <w:pPr>
        <w:ind w:left="1106" w:leftChars="200" w:hanging="474" w:hangingChars="150"/>
        <w:rPr>
          <w:color w:val="auto"/>
          <w:szCs w:val="32"/>
        </w:rPr>
      </w:pPr>
      <w:r>
        <w:rPr>
          <w:rFonts w:hint="eastAsia"/>
          <w:color w:val="auto"/>
          <w:szCs w:val="32"/>
        </w:rPr>
        <w:t>12.东营市人力资源和社会保障局政务服务大厅</w:t>
      </w:r>
    </w:p>
    <w:p>
      <w:pPr>
        <w:ind w:left="1106" w:leftChars="200" w:hanging="474" w:hangingChars="150"/>
        <w:rPr>
          <w:color w:val="auto"/>
          <w:szCs w:val="32"/>
        </w:rPr>
      </w:pPr>
      <w:r>
        <w:rPr>
          <w:rFonts w:hint="eastAsia"/>
          <w:color w:val="auto"/>
          <w:szCs w:val="32"/>
        </w:rPr>
        <w:t>13.</w:t>
      </w:r>
      <w:r>
        <w:rPr>
          <w:rFonts w:hint="eastAsia"/>
          <w:color w:val="auto"/>
          <w:spacing w:val="-4"/>
          <w:szCs w:val="32"/>
        </w:rPr>
        <w:t>东营市河口区人力资源和社会保障局驻政务服务中心窗口</w:t>
      </w:r>
    </w:p>
    <w:p>
      <w:pPr>
        <w:ind w:left="1106" w:leftChars="200" w:hanging="474" w:hangingChars="150"/>
        <w:rPr>
          <w:color w:val="auto"/>
          <w:spacing w:val="-4"/>
          <w:szCs w:val="32"/>
        </w:rPr>
      </w:pPr>
      <w:r>
        <w:rPr>
          <w:rFonts w:hint="eastAsia"/>
          <w:color w:val="auto"/>
          <w:szCs w:val="32"/>
        </w:rPr>
        <w:t>14.</w:t>
      </w:r>
      <w:r>
        <w:rPr>
          <w:rFonts w:hint="eastAsia"/>
          <w:color w:val="auto"/>
          <w:spacing w:val="-4"/>
          <w:szCs w:val="32"/>
        </w:rPr>
        <w:t>东营市东营区人力资源和社会保障局驻政务服务中心窗口</w:t>
      </w:r>
    </w:p>
    <w:p>
      <w:pPr>
        <w:ind w:left="1106" w:leftChars="200" w:hanging="474" w:hangingChars="150"/>
        <w:rPr>
          <w:color w:val="auto"/>
          <w:szCs w:val="32"/>
        </w:rPr>
      </w:pPr>
      <w:r>
        <w:rPr>
          <w:rFonts w:hint="eastAsia"/>
          <w:color w:val="auto"/>
          <w:szCs w:val="32"/>
        </w:rPr>
        <w:t>15.烟台市人力资源和社会保障局政务服务大厅</w:t>
      </w:r>
    </w:p>
    <w:p>
      <w:pPr>
        <w:ind w:left="1106" w:leftChars="200" w:hanging="474" w:hangingChars="150"/>
        <w:rPr>
          <w:color w:val="auto"/>
          <w:szCs w:val="32"/>
        </w:rPr>
      </w:pPr>
      <w:r>
        <w:rPr>
          <w:rFonts w:hint="eastAsia"/>
          <w:color w:val="auto"/>
          <w:szCs w:val="32"/>
        </w:rPr>
        <w:t>16.招远市社会保险服务中心服务大厅</w:t>
      </w:r>
    </w:p>
    <w:p>
      <w:pPr>
        <w:ind w:left="1106" w:leftChars="200" w:hanging="474" w:hangingChars="150"/>
        <w:rPr>
          <w:color w:val="auto"/>
          <w:szCs w:val="32"/>
        </w:rPr>
      </w:pPr>
      <w:r>
        <w:rPr>
          <w:rFonts w:hint="eastAsia"/>
          <w:color w:val="auto"/>
          <w:szCs w:val="32"/>
        </w:rPr>
        <w:t>17.潍坊人社政务服务专区</w:t>
      </w:r>
    </w:p>
    <w:p>
      <w:pPr>
        <w:ind w:left="1106" w:leftChars="200" w:hanging="474" w:hangingChars="150"/>
        <w:rPr>
          <w:color w:val="auto"/>
          <w:szCs w:val="32"/>
        </w:rPr>
      </w:pPr>
      <w:r>
        <w:rPr>
          <w:rFonts w:hint="eastAsia"/>
          <w:color w:val="auto"/>
          <w:szCs w:val="32"/>
        </w:rPr>
        <w:t>18.</w:t>
      </w:r>
      <w:r>
        <w:rPr>
          <w:rFonts w:hint="eastAsia"/>
          <w:color w:val="auto"/>
          <w:spacing w:val="-11"/>
          <w:szCs w:val="32"/>
        </w:rPr>
        <w:t>诸城市人力资源和社会保障局派驻市政务服务中心服务窗口</w:t>
      </w:r>
    </w:p>
    <w:p>
      <w:pPr>
        <w:ind w:left="1106" w:leftChars="200" w:hanging="474" w:hangingChars="150"/>
        <w:rPr>
          <w:color w:val="auto"/>
          <w:szCs w:val="32"/>
        </w:rPr>
      </w:pPr>
      <w:r>
        <w:rPr>
          <w:rFonts w:hint="eastAsia"/>
          <w:color w:val="auto"/>
          <w:szCs w:val="32"/>
        </w:rPr>
        <w:t>19.高密市人力资源和社会保障局退休驿站</w:t>
      </w:r>
    </w:p>
    <w:p>
      <w:pPr>
        <w:ind w:left="1106" w:leftChars="200" w:hanging="474" w:hangingChars="150"/>
        <w:rPr>
          <w:color w:val="auto"/>
          <w:szCs w:val="32"/>
        </w:rPr>
      </w:pPr>
      <w:r>
        <w:rPr>
          <w:rFonts w:hint="eastAsia"/>
          <w:color w:val="auto"/>
          <w:szCs w:val="32"/>
        </w:rPr>
        <w:t>20.济宁市兖州区人社综合服务大厅</w:t>
      </w:r>
    </w:p>
    <w:p>
      <w:pPr>
        <w:ind w:left="1106" w:leftChars="200" w:hanging="474" w:hangingChars="150"/>
        <w:rPr>
          <w:color w:val="auto"/>
          <w:szCs w:val="32"/>
        </w:rPr>
      </w:pPr>
      <w:r>
        <w:rPr>
          <w:rFonts w:hint="eastAsia"/>
          <w:color w:val="auto"/>
          <w:szCs w:val="32"/>
        </w:rPr>
        <w:t>21.泗水县人力资源和社会保障局综合柜员窗口</w:t>
      </w:r>
    </w:p>
    <w:p>
      <w:pPr>
        <w:ind w:left="1106" w:leftChars="200" w:hanging="474" w:hangingChars="150"/>
        <w:rPr>
          <w:color w:val="auto"/>
          <w:szCs w:val="32"/>
        </w:rPr>
      </w:pPr>
      <w:r>
        <w:rPr>
          <w:rFonts w:hint="eastAsia"/>
          <w:color w:val="auto"/>
          <w:szCs w:val="32"/>
        </w:rPr>
        <w:t>22.汶上县公共就业和人才服务中心综合窗口</w:t>
      </w:r>
    </w:p>
    <w:p>
      <w:pPr>
        <w:ind w:left="1106" w:leftChars="200" w:hanging="474" w:hangingChars="150"/>
        <w:rPr>
          <w:color w:val="auto"/>
          <w:szCs w:val="32"/>
        </w:rPr>
      </w:pPr>
      <w:r>
        <w:rPr>
          <w:rFonts w:hint="eastAsia"/>
          <w:color w:val="auto"/>
          <w:szCs w:val="32"/>
        </w:rPr>
        <w:t>23.泰安市人力资源和社会保障局驻市民之家窗口</w:t>
      </w:r>
    </w:p>
    <w:p>
      <w:pPr>
        <w:ind w:left="1106" w:leftChars="200" w:hanging="474" w:hangingChars="150"/>
        <w:rPr>
          <w:color w:val="auto"/>
          <w:szCs w:val="32"/>
        </w:rPr>
      </w:pPr>
      <w:r>
        <w:rPr>
          <w:rFonts w:hint="eastAsia"/>
          <w:color w:val="auto"/>
          <w:szCs w:val="32"/>
        </w:rPr>
        <w:t>24.泰安市1</w:t>
      </w:r>
      <w:r>
        <w:rPr>
          <w:color w:val="auto"/>
          <w:szCs w:val="32"/>
        </w:rPr>
        <w:t>2333</w:t>
      </w:r>
      <w:r>
        <w:rPr>
          <w:rFonts w:hint="eastAsia"/>
          <w:color w:val="auto"/>
          <w:szCs w:val="32"/>
        </w:rPr>
        <w:t>电话咨询服务中心</w:t>
      </w:r>
    </w:p>
    <w:p>
      <w:pPr>
        <w:ind w:left="1106" w:leftChars="200" w:hanging="474" w:hangingChars="150"/>
        <w:rPr>
          <w:color w:val="auto"/>
          <w:szCs w:val="32"/>
        </w:rPr>
      </w:pPr>
      <w:r>
        <w:rPr>
          <w:rFonts w:hint="eastAsia"/>
          <w:color w:val="auto"/>
          <w:szCs w:val="32"/>
        </w:rPr>
        <w:t>25.</w:t>
      </w:r>
      <w:r>
        <w:rPr>
          <w:rFonts w:hint="eastAsia"/>
          <w:color w:val="auto"/>
          <w:spacing w:val="-23"/>
          <w:szCs w:val="32"/>
        </w:rPr>
        <w:t>宁阳县人力资源和社会保障局高校毕业生</w:t>
      </w:r>
      <w:r>
        <w:rPr>
          <w:rFonts w:hint="eastAsia" w:hAnsi="仿宋_GB2312"/>
          <w:color w:val="auto"/>
          <w:spacing w:val="-23"/>
          <w:szCs w:val="32"/>
        </w:rPr>
        <w:t>（高层次人才）</w:t>
      </w:r>
      <w:r>
        <w:rPr>
          <w:rFonts w:hint="eastAsia"/>
          <w:color w:val="auto"/>
          <w:spacing w:val="-23"/>
          <w:szCs w:val="32"/>
        </w:rPr>
        <w:t>服务窗口</w:t>
      </w:r>
    </w:p>
    <w:p>
      <w:pPr>
        <w:ind w:left="1106" w:leftChars="200" w:hanging="474" w:hangingChars="150"/>
        <w:rPr>
          <w:color w:val="auto"/>
          <w:szCs w:val="32"/>
        </w:rPr>
      </w:pPr>
      <w:r>
        <w:rPr>
          <w:rFonts w:hint="eastAsia"/>
          <w:color w:val="auto"/>
          <w:szCs w:val="32"/>
        </w:rPr>
        <w:t>26.威海市社会保险服务大厅</w:t>
      </w:r>
    </w:p>
    <w:p>
      <w:pPr>
        <w:ind w:left="1106" w:leftChars="200" w:hanging="474" w:hangingChars="150"/>
        <w:rPr>
          <w:color w:val="auto"/>
          <w:szCs w:val="32"/>
        </w:rPr>
      </w:pPr>
      <w:r>
        <w:rPr>
          <w:rFonts w:hint="eastAsia"/>
          <w:color w:val="auto"/>
          <w:szCs w:val="32"/>
        </w:rPr>
        <w:t>27.威海市文登区人力资源社会保障综合服务大厅</w:t>
      </w:r>
    </w:p>
    <w:p>
      <w:pPr>
        <w:ind w:left="1106" w:leftChars="200" w:hanging="474" w:hangingChars="150"/>
        <w:rPr>
          <w:color w:val="auto"/>
          <w:szCs w:val="32"/>
        </w:rPr>
      </w:pPr>
      <w:r>
        <w:rPr>
          <w:rFonts w:hint="eastAsia"/>
          <w:color w:val="auto"/>
          <w:szCs w:val="32"/>
        </w:rPr>
        <w:t>28.威海市劳动人事争议立案调解综合服务窗口</w:t>
      </w:r>
    </w:p>
    <w:p>
      <w:pPr>
        <w:ind w:left="1106" w:leftChars="200" w:hanging="474" w:hangingChars="150"/>
        <w:rPr>
          <w:color w:val="auto"/>
          <w:szCs w:val="32"/>
        </w:rPr>
      </w:pPr>
      <w:r>
        <w:rPr>
          <w:rFonts w:hint="eastAsia"/>
          <w:color w:val="auto"/>
          <w:szCs w:val="32"/>
        </w:rPr>
        <w:t>29.日照市人力资源和社会保障局人社服务大厅</w:t>
      </w:r>
    </w:p>
    <w:p>
      <w:pPr>
        <w:ind w:left="1106" w:leftChars="200" w:hanging="474" w:hangingChars="150"/>
        <w:rPr>
          <w:color w:val="auto"/>
          <w:szCs w:val="32"/>
        </w:rPr>
      </w:pPr>
      <w:r>
        <w:rPr>
          <w:rFonts w:hint="eastAsia"/>
          <w:color w:val="auto"/>
          <w:szCs w:val="32"/>
        </w:rPr>
        <w:t>30.日照市东港区人力资源和社会保障局人社服务大厅</w:t>
      </w:r>
    </w:p>
    <w:p>
      <w:pPr>
        <w:ind w:left="1106" w:leftChars="200" w:hanging="474" w:hangingChars="150"/>
        <w:rPr>
          <w:color w:val="auto"/>
          <w:szCs w:val="32"/>
        </w:rPr>
      </w:pPr>
      <w:r>
        <w:rPr>
          <w:rFonts w:hint="eastAsia"/>
          <w:color w:val="auto"/>
          <w:szCs w:val="32"/>
        </w:rPr>
        <w:t>31.临沂市人力资源和社会保障局驻政务服务大厅窗口</w:t>
      </w:r>
    </w:p>
    <w:p>
      <w:pPr>
        <w:ind w:left="1106" w:leftChars="200" w:hanging="474" w:hangingChars="150"/>
        <w:rPr>
          <w:color w:val="auto"/>
          <w:szCs w:val="32"/>
        </w:rPr>
      </w:pPr>
      <w:r>
        <w:rPr>
          <w:rFonts w:hint="eastAsia"/>
          <w:color w:val="auto"/>
          <w:szCs w:val="32"/>
        </w:rPr>
        <w:t>32.沂南县人社综合服务大厅</w:t>
      </w:r>
    </w:p>
    <w:p>
      <w:pPr>
        <w:ind w:left="1106" w:leftChars="200" w:hanging="474" w:hangingChars="150"/>
        <w:rPr>
          <w:color w:val="auto"/>
          <w:szCs w:val="32"/>
        </w:rPr>
      </w:pPr>
      <w:r>
        <w:rPr>
          <w:rFonts w:hint="eastAsia"/>
          <w:color w:val="auto"/>
          <w:szCs w:val="32"/>
        </w:rPr>
        <w:t>33.平邑县人社综合服务大厅</w:t>
      </w:r>
    </w:p>
    <w:p>
      <w:pPr>
        <w:ind w:left="1106" w:leftChars="200" w:hanging="474" w:hangingChars="150"/>
        <w:rPr>
          <w:color w:val="auto"/>
          <w:szCs w:val="32"/>
        </w:rPr>
      </w:pPr>
      <w:r>
        <w:rPr>
          <w:rFonts w:hint="eastAsia"/>
          <w:color w:val="auto"/>
          <w:szCs w:val="32"/>
        </w:rPr>
        <w:t>34.德州市社会保险事业中心经办服务大厅</w:t>
      </w:r>
    </w:p>
    <w:p>
      <w:pPr>
        <w:ind w:left="1106" w:leftChars="200" w:hanging="474" w:hangingChars="150"/>
        <w:rPr>
          <w:color w:val="auto"/>
          <w:szCs w:val="32"/>
        </w:rPr>
      </w:pPr>
      <w:r>
        <w:rPr>
          <w:rFonts w:hint="eastAsia"/>
          <w:color w:val="auto"/>
          <w:szCs w:val="32"/>
        </w:rPr>
        <w:t>35.宁津县人力资源和社会保障局综合服务大厅</w:t>
      </w:r>
    </w:p>
    <w:p>
      <w:pPr>
        <w:ind w:left="1106" w:leftChars="200" w:hanging="474" w:hangingChars="150"/>
        <w:rPr>
          <w:color w:val="auto"/>
          <w:szCs w:val="32"/>
        </w:rPr>
      </w:pPr>
      <w:r>
        <w:rPr>
          <w:rFonts w:hint="eastAsia"/>
          <w:color w:val="auto"/>
          <w:szCs w:val="32"/>
        </w:rPr>
        <w:t>36.乐陵市人力资源和社会保障局就业服务窗口</w:t>
      </w:r>
    </w:p>
    <w:p>
      <w:pPr>
        <w:ind w:left="1106" w:leftChars="200" w:hanging="474" w:hangingChars="150"/>
        <w:rPr>
          <w:color w:val="auto"/>
          <w:szCs w:val="32"/>
        </w:rPr>
      </w:pPr>
      <w:r>
        <w:rPr>
          <w:rFonts w:hint="eastAsia"/>
          <w:color w:val="auto"/>
          <w:szCs w:val="32"/>
        </w:rPr>
        <w:t>37.聊城市人力资源和社会保障局政务服务大厅</w:t>
      </w:r>
    </w:p>
    <w:p>
      <w:pPr>
        <w:ind w:left="1106" w:leftChars="200" w:hanging="474" w:hangingChars="150"/>
        <w:rPr>
          <w:color w:val="auto"/>
          <w:szCs w:val="32"/>
        </w:rPr>
      </w:pPr>
      <w:r>
        <w:rPr>
          <w:rFonts w:hint="eastAsia"/>
          <w:color w:val="auto"/>
          <w:szCs w:val="32"/>
        </w:rPr>
        <w:t>38.阳谷县人社服务大厅</w:t>
      </w:r>
    </w:p>
    <w:p>
      <w:pPr>
        <w:ind w:left="1106" w:leftChars="200" w:hanging="474" w:hangingChars="150"/>
        <w:rPr>
          <w:color w:val="auto"/>
          <w:szCs w:val="32"/>
        </w:rPr>
      </w:pPr>
      <w:r>
        <w:rPr>
          <w:rFonts w:hint="eastAsia"/>
          <w:color w:val="auto"/>
          <w:szCs w:val="32"/>
        </w:rPr>
        <w:t>39.滨州市人力资源和社会保障局驻政务服务中心窗口</w:t>
      </w:r>
    </w:p>
    <w:p>
      <w:pPr>
        <w:ind w:left="1106" w:leftChars="200" w:hanging="474" w:hangingChars="150"/>
        <w:rPr>
          <w:color w:val="auto"/>
          <w:szCs w:val="32"/>
        </w:rPr>
      </w:pPr>
      <w:r>
        <w:rPr>
          <w:rFonts w:hint="eastAsia"/>
          <w:color w:val="auto"/>
          <w:szCs w:val="32"/>
        </w:rPr>
        <w:t>40.惠民县政务服务大厅社保窗口</w:t>
      </w:r>
    </w:p>
    <w:p>
      <w:pPr>
        <w:ind w:left="1106" w:leftChars="200" w:hanging="474" w:hangingChars="150"/>
        <w:rPr>
          <w:color w:val="auto"/>
          <w:szCs w:val="32"/>
        </w:rPr>
      </w:pPr>
      <w:r>
        <w:rPr>
          <w:rFonts w:hint="eastAsia"/>
          <w:color w:val="auto"/>
          <w:szCs w:val="32"/>
        </w:rPr>
        <w:t>41.无棣县公共就业综合服务窗口</w:t>
      </w:r>
    </w:p>
    <w:p>
      <w:pPr>
        <w:ind w:left="1106" w:leftChars="200" w:hanging="474" w:hangingChars="150"/>
        <w:rPr>
          <w:color w:val="auto"/>
          <w:szCs w:val="32"/>
        </w:rPr>
      </w:pPr>
      <w:r>
        <w:rPr>
          <w:rFonts w:hint="eastAsia"/>
          <w:color w:val="auto"/>
          <w:szCs w:val="32"/>
        </w:rPr>
        <w:t>42.菏泽市人力资源社会保障综合服务大厅</w:t>
      </w:r>
    </w:p>
    <w:p>
      <w:pPr>
        <w:ind w:left="1106" w:leftChars="200" w:hanging="474" w:hangingChars="150"/>
        <w:rPr>
          <w:color w:val="auto"/>
          <w:szCs w:val="32"/>
        </w:rPr>
      </w:pPr>
      <w:r>
        <w:rPr>
          <w:rFonts w:hint="eastAsia"/>
          <w:color w:val="auto"/>
          <w:szCs w:val="32"/>
        </w:rPr>
        <w:t>43.成武县人力资源社会保障综合服务大厅</w:t>
      </w:r>
    </w:p>
    <w:p>
      <w:pPr>
        <w:ind w:left="1106" w:leftChars="200" w:hanging="474" w:hangingChars="150"/>
        <w:rPr>
          <w:color w:val="auto"/>
          <w:szCs w:val="32"/>
        </w:rPr>
      </w:pPr>
      <w:r>
        <w:rPr>
          <w:rFonts w:hint="eastAsia"/>
          <w:color w:val="auto"/>
          <w:szCs w:val="32"/>
        </w:rPr>
        <w:t>44.菏泽市定陶区社会保险服务大厅</w:t>
      </w:r>
    </w:p>
    <w:p>
      <w:pPr>
        <w:ind w:left="1106" w:leftChars="200" w:hanging="474" w:hangingChars="150"/>
        <w:rPr>
          <w:color w:val="auto"/>
          <w:szCs w:val="32"/>
        </w:rPr>
      </w:pPr>
      <w:r>
        <w:rPr>
          <w:rFonts w:hint="eastAsia"/>
          <w:color w:val="auto"/>
          <w:szCs w:val="32"/>
        </w:rPr>
        <w:t>45.山东省人力资源和社会保障厅政务服务大厅</w:t>
      </w:r>
    </w:p>
    <w:p>
      <w:pPr>
        <w:rPr>
          <w:color w:val="auto"/>
        </w:rPr>
        <w:sectPr>
          <w:pgSz w:w="11906" w:h="16838"/>
          <w:pgMar w:top="2098" w:right="1531" w:bottom="1814" w:left="1531" w:header="851" w:footer="1587" w:gutter="0"/>
          <w:cols w:space="0" w:num="1"/>
          <w:docGrid w:type="linesAndChars" w:linePitch="587" w:charSpace="-849"/>
        </w:sect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rPr>
          <w:color w:val="auto"/>
        </w:rPr>
      </w:pPr>
    </w:p>
    <w:p>
      <w:pPr>
        <w:rPr>
          <w:color w:val="auto"/>
        </w:rPr>
      </w:pPr>
    </w:p>
    <w:p>
      <w:pPr>
        <w:pStyle w:val="2"/>
        <w:rPr>
          <w:color w:val="auto"/>
        </w:rPr>
      </w:pPr>
    </w:p>
    <w:p>
      <w:pPr>
        <w:ind w:firstLine="276" w:firstLineChars="100"/>
        <w:rPr>
          <w:color w:val="auto"/>
          <w:sz w:val="28"/>
          <w:szCs w:val="28"/>
        </w:rPr>
      </w:pPr>
      <w:r>
        <w:rPr>
          <w:rFonts w:hint="eastAsia"/>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5615940" cy="0"/>
                <wp:effectExtent l="0" t="0" r="0" b="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35pt;height:0pt;width:442.2pt;z-index:251660288;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2yOvNQAAAAEAQAADwAAAAAAAAABACAAAAAiAAAAZHJzL2Rvd25yZXYu&#10;eG1sUEsBAhQAFAAAAAgAh07iQCTCIjnGAQAAggMAAA4AAAAAAAAAAQAgAAAAIwEAAGRycy9lMm9E&#10;b2MueG1sUEsFBgAAAAAGAAYAWQEAAFsFAAAAAA==&#10;">
                <v:fill on="f" focussize="0,0"/>
                <v:stroke weight="1.25pt" color="#000000" joinstyle="round"/>
                <v:imagedata o:title=""/>
                <o:lock v:ext="edit" aspectratio="f"/>
              </v:line>
            </w:pict>
          </mc:Fallback>
        </mc:AlternateContent>
      </w:r>
      <w:r>
        <w:rPr>
          <w:rFonts w:hint="eastAsia"/>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29.45pt;height:0pt;width:442.2pt;z-index:251659264;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0kC23WAAAABgEAAA8AAAAAAAAAAQAgAAAAIgAAAGRycy9kb3ducmV2&#10;LnhtbFBLAQIUABQAAAAIAIdO4kCxC12axQEAAIIDAAAOAAAAAAAAAAEAIAAAACUBAABkcnMvZTJv&#10;RG9jLnhtbFBLBQYAAAAABgAGAFkBAABcBQAAAAA=&#10;">
                <v:fill on="f" focussize="0,0"/>
                <v:stroke weight="1pt" color="#000000" joinstyle="round"/>
                <v:imagedata o:title=""/>
                <o:lock v:ext="edit" aspectratio="f"/>
              </v:line>
            </w:pict>
          </mc:Fallback>
        </mc:AlternateContent>
      </w:r>
      <w:r>
        <w:rPr>
          <w:rFonts w:hint="eastAsia"/>
          <w:color w:val="auto"/>
          <w:sz w:val="28"/>
          <w:szCs w:val="28"/>
        </w:rPr>
        <w:t>山东省人力资源和社会保障厅办公室        2022年12月23日印发</w:t>
      </w:r>
    </w:p>
    <w:p>
      <w:pPr>
        <w:ind w:right="552" w:firstLine="276" w:firstLineChars="100"/>
        <w:rPr>
          <w:color w:val="auto"/>
        </w:rPr>
      </w:pPr>
      <w:r>
        <w:rPr>
          <w:rFonts w:hint="eastAsia"/>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360045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05pt;margin-top:28.35pt;height:0pt;width:442.2pt;z-index:251661312;mso-width-relative:page;mso-height-relative:page;" filled="f" stroked="t" coordsize="21600,21600" o:gfxdata="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QHK/9QAAAAGAQAADwAAAAAAAAABACAAAAAiAAAAZHJzL2Rvd25yZXYu&#10;eG1sUEsBAhQAFAAAAAgAh07iQNgSnBPGAQAAggMAAA4AAAAAAAAAAQAgAAAAIwEAAGRycy9lMm9E&#10;b2MueG1sUEsFBgAAAAAGAAYAWQEAAFsFAAAAAA==&#10;">
                <v:fill on="f" focussize="0,0"/>
                <v:stroke weight="1.25pt" color="#000000" joinstyle="round"/>
                <v:imagedata o:title=""/>
                <o:lock v:ext="edit" aspectratio="f"/>
              </v:line>
            </w:pict>
          </mc:Fallback>
        </mc:AlternateContent>
      </w:r>
      <w:r>
        <w:rPr>
          <w:rFonts w:hint="eastAsia"/>
          <w:color w:val="auto"/>
          <w:sz w:val="28"/>
          <w:szCs w:val="28"/>
        </w:rPr>
        <w:t>校核人：张佳奇</w:t>
      </w:r>
    </w:p>
    <w:bookmarkEnd w:id="0"/>
    <w:sectPr>
      <w:pgSz w:w="11906" w:h="16838"/>
      <w:pgMar w:top="2098" w:right="1531" w:bottom="1814" w:left="1531" w:header="851" w:footer="1587" w:gutter="0"/>
      <w:cols w:space="0" w:num="1"/>
      <w:titlePg/>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00000287" w:usb1="00000000" w:usb2="00000000" w:usb3="00000000" w:csb0="4000009F" w:csb1="DFD7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58"/>
  <w:drawingGridVerticalSpacing w:val="587"/>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yYThmZDI4YWY2ZmQzZDBmZjU5YmQ1N2EzMmY3YmIifQ=="/>
  </w:docVars>
  <w:rsids>
    <w:rsidRoot w:val="00C06818"/>
    <w:rsid w:val="000732C0"/>
    <w:rsid w:val="000D2FAF"/>
    <w:rsid w:val="000E35D2"/>
    <w:rsid w:val="00105509"/>
    <w:rsid w:val="00105D57"/>
    <w:rsid w:val="00242CE3"/>
    <w:rsid w:val="00256E53"/>
    <w:rsid w:val="002D6743"/>
    <w:rsid w:val="003148D3"/>
    <w:rsid w:val="003E613F"/>
    <w:rsid w:val="004D727F"/>
    <w:rsid w:val="007306B6"/>
    <w:rsid w:val="007C0EA9"/>
    <w:rsid w:val="00B05B49"/>
    <w:rsid w:val="00BD567D"/>
    <w:rsid w:val="00C06818"/>
    <w:rsid w:val="00D341A0"/>
    <w:rsid w:val="00E96996"/>
    <w:rsid w:val="04636625"/>
    <w:rsid w:val="05F93C85"/>
    <w:rsid w:val="06217CA0"/>
    <w:rsid w:val="09A202E9"/>
    <w:rsid w:val="0D5451CF"/>
    <w:rsid w:val="0D7D304D"/>
    <w:rsid w:val="12F32731"/>
    <w:rsid w:val="158E78F0"/>
    <w:rsid w:val="20E70C03"/>
    <w:rsid w:val="227B5B99"/>
    <w:rsid w:val="241A13C2"/>
    <w:rsid w:val="252B71E0"/>
    <w:rsid w:val="2AD421F7"/>
    <w:rsid w:val="2EDC772F"/>
    <w:rsid w:val="2F7224E1"/>
    <w:rsid w:val="3931760F"/>
    <w:rsid w:val="3B78442A"/>
    <w:rsid w:val="401B1B07"/>
    <w:rsid w:val="41F8120B"/>
    <w:rsid w:val="463A6F4C"/>
    <w:rsid w:val="4F6A45BA"/>
    <w:rsid w:val="59F46EA5"/>
    <w:rsid w:val="64A45D2B"/>
    <w:rsid w:val="67CC4422"/>
    <w:rsid w:val="77835170"/>
    <w:rsid w:val="77FF899A"/>
    <w:rsid w:val="78DF6C09"/>
    <w:rsid w:val="79EE683A"/>
    <w:rsid w:val="7B6027A4"/>
    <w:rsid w:val="7BFBE7A6"/>
    <w:rsid w:val="7F6637A3"/>
    <w:rsid w:val="7F7F6CC5"/>
    <w:rsid w:val="CFBB08FB"/>
    <w:rsid w:val="FFBF7E25"/>
    <w:rsid w:val="FFFF42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2"/>
      <w:lang w:val="en-US" w:eastAsia="zh-CN" w:bidi="ar-SA"/>
    </w:rPr>
  </w:style>
  <w:style w:type="paragraph" w:styleId="2">
    <w:name w:val="heading 3"/>
    <w:basedOn w:val="1"/>
    <w:next w:val="1"/>
    <w:unhideWhenUsed/>
    <w:qFormat/>
    <w:uiPriority w:val="9"/>
    <w:pPr>
      <w:keepNext/>
      <w:keepLines/>
      <w:tabs>
        <w:tab w:val="left" w:pos="0"/>
      </w:tabs>
      <w:jc w:val="left"/>
      <w:outlineLvl w:val="2"/>
    </w:pPr>
    <w:rPr>
      <w:rFonts w:ascii="Arial" w:hAnsi="Arial" w:eastAsia="微软雅黑" w:cs="Arial"/>
      <w:b/>
      <w:szCs w:val="32"/>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ody Text"/>
    <w:basedOn w:val="1"/>
    <w:link w:val="9"/>
    <w:unhideWhenUsed/>
    <w:qFormat/>
    <w:uiPriority w:val="99"/>
    <w:pPr>
      <w:spacing w:after="120"/>
    </w:pPr>
    <w:rPr>
      <w:rFonts w:ascii="Calibri" w:hAnsi="Calibri" w:eastAsia="宋体" w:cs="Times New Roman"/>
      <w:sz w:val="21"/>
      <w:szCs w:val="24"/>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unhideWhenUsed/>
    <w:uiPriority w:val="99"/>
    <w:rPr>
      <w:rFonts w:cs="Times New Roman"/>
    </w:rPr>
  </w:style>
  <w:style w:type="character" w:customStyle="1" w:styleId="9">
    <w:name w:val="正文文本 字符"/>
    <w:basedOn w:val="6"/>
    <w:link w:val="3"/>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Words>
  <Characters>1566</Characters>
  <Lines>13</Lines>
  <Paragraphs>3</Paragraphs>
  <TotalTime>0</TotalTime>
  <ScaleCrop>false</ScaleCrop>
  <LinksUpToDate>false</LinksUpToDate>
  <CharactersWithSpaces>1837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2023-01-03T05:57:00Z</dcterms:created>
  <dc:creator>ZhangJQ</dc:creator>
  <cp:lastModifiedBy>LTGX04</cp:lastModifiedBy>
  <dcterms:modified xsi:type="dcterms:W3CDTF">2023-01-04T06:39:47Z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5DE39A6985BB456DB810FE842AC94A15</vt:lpwstr>
  </property>
</Properties>
</file>