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auto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textAlignment w:val="auto"/>
        <w:outlineLvl w:val="9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华文中宋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kern w:val="0"/>
          <w:sz w:val="44"/>
          <w:szCs w:val="44"/>
        </w:rPr>
        <w:t>山东省</w:t>
      </w:r>
      <w:r>
        <w:rPr>
          <w:rFonts w:hint="eastAsia" w:ascii="方正小标宋简体" w:hAnsi="华文中宋" w:eastAsia="方正小标宋简体"/>
          <w:color w:val="auto"/>
          <w:kern w:val="0"/>
          <w:sz w:val="44"/>
          <w:szCs w:val="44"/>
          <w:lang w:val="en-US" w:eastAsia="zh-CN"/>
        </w:rPr>
        <w:t>评选推荐全国</w:t>
      </w:r>
      <w:r>
        <w:rPr>
          <w:rFonts w:hint="eastAsia" w:ascii="方正小标宋简体" w:hAnsi="华文中宋" w:eastAsia="方正小标宋简体"/>
          <w:color w:val="auto"/>
          <w:kern w:val="0"/>
          <w:sz w:val="44"/>
          <w:szCs w:val="44"/>
        </w:rPr>
        <w:t>统计系统先进集体和先进个人工作领导小组及办公室成员名单</w:t>
      </w:r>
    </w:p>
    <w:p>
      <w:pPr>
        <w:adjustRightInd w:val="0"/>
        <w:snapToGrid w:val="0"/>
        <w:spacing w:line="580" w:lineRule="exact"/>
        <w:jc w:val="center"/>
        <w:rPr>
          <w:rFonts w:eastAsia="华文中宋"/>
          <w:b/>
          <w:color w:val="auto"/>
          <w:kern w:val="0"/>
          <w:sz w:val="36"/>
          <w:szCs w:val="36"/>
        </w:rPr>
      </w:pPr>
    </w:p>
    <w:p>
      <w:pPr>
        <w:adjustRightInd w:val="0"/>
        <w:snapToGrid w:val="0"/>
        <w:spacing w:line="580" w:lineRule="exact"/>
        <w:ind w:firstLine="316" w:firstLineChars="1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组  长：</w:t>
      </w:r>
      <w:r>
        <w:rPr>
          <w:rFonts w:hint="eastAsia" w:eastAsia="仿宋_GB2312"/>
          <w:color w:val="auto"/>
          <w:kern w:val="0"/>
          <w:sz w:val="32"/>
          <w:szCs w:val="32"/>
        </w:rPr>
        <w:t>辛树人</w:t>
      </w:r>
      <w:r>
        <w:rPr>
          <w:rFonts w:eastAsia="仿宋_GB2312"/>
          <w:color w:val="auto"/>
          <w:kern w:val="0"/>
          <w:sz w:val="32"/>
          <w:szCs w:val="32"/>
        </w:rPr>
        <w:t xml:space="preserve">  省统计局</w:t>
      </w:r>
      <w:r>
        <w:rPr>
          <w:rFonts w:hint="eastAsia" w:eastAsia="仿宋_GB2312"/>
          <w:color w:val="auto"/>
          <w:kern w:val="0"/>
          <w:sz w:val="32"/>
          <w:szCs w:val="32"/>
        </w:rPr>
        <w:t>党组书记、</w:t>
      </w:r>
      <w:r>
        <w:rPr>
          <w:rFonts w:eastAsia="仿宋_GB2312"/>
          <w:color w:val="auto"/>
          <w:kern w:val="0"/>
          <w:sz w:val="32"/>
          <w:szCs w:val="32"/>
        </w:rPr>
        <w:t>局长</w:t>
      </w:r>
    </w:p>
    <w:p>
      <w:pPr>
        <w:adjustRightInd w:val="0"/>
        <w:snapToGrid w:val="0"/>
        <w:spacing w:line="580" w:lineRule="exact"/>
        <w:ind w:firstLine="316" w:firstLineChars="1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 xml:space="preserve">   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   卢  山 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</w:rPr>
        <w:t>国家统计局山东调查总队党组书记</w:t>
      </w:r>
      <w:r>
        <w:rPr>
          <w:rFonts w:hint="default" w:eastAsia="仿宋_GB2312"/>
          <w:color w:val="auto"/>
          <w:kern w:val="0"/>
          <w:sz w:val="32"/>
          <w:szCs w:val="32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总队长</w:t>
      </w:r>
    </w:p>
    <w:p>
      <w:pPr>
        <w:adjustRightInd w:val="0"/>
        <w:snapToGrid w:val="0"/>
        <w:spacing w:line="580" w:lineRule="exact"/>
        <w:ind w:firstLine="316" w:firstLineChars="1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</w:rPr>
        <w:t>侯复东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省</w:t>
      </w:r>
      <w:r>
        <w:rPr>
          <w:rFonts w:ascii="仿宋_GB2312" w:eastAsia="仿宋_GB2312"/>
          <w:color w:val="auto"/>
          <w:sz w:val="32"/>
          <w:szCs w:val="32"/>
        </w:rPr>
        <w:t>人力资源和社会保障厅</w:t>
      </w:r>
      <w:r>
        <w:rPr>
          <w:rFonts w:hint="eastAsia" w:ascii="仿宋_GB2312" w:eastAsia="仿宋_GB2312"/>
          <w:color w:val="auto"/>
          <w:sz w:val="32"/>
          <w:szCs w:val="32"/>
        </w:rPr>
        <w:t>党组成员、副厅长、</w:t>
      </w:r>
    </w:p>
    <w:p>
      <w:pPr>
        <w:adjustRightInd w:val="0"/>
        <w:snapToGrid w:val="0"/>
        <w:spacing w:line="580" w:lineRule="exact"/>
        <w:ind w:firstLine="316" w:firstLineChars="1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2"/>
          <w:szCs w:val="32"/>
        </w:rPr>
        <w:t>一级巡视员</w:t>
      </w:r>
    </w:p>
    <w:p>
      <w:pPr>
        <w:tabs>
          <w:tab w:val="left" w:pos="284"/>
          <w:tab w:val="left" w:pos="709"/>
        </w:tabs>
        <w:adjustRightInd w:val="0"/>
        <w:snapToGrid w:val="0"/>
        <w:spacing w:line="580" w:lineRule="exact"/>
        <w:ind w:firstLine="316" w:firstLineChars="1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副</w:t>
      </w:r>
      <w:r>
        <w:rPr>
          <w:rFonts w:eastAsia="仿宋_GB2312"/>
          <w:color w:val="auto"/>
          <w:kern w:val="0"/>
          <w:sz w:val="32"/>
          <w:szCs w:val="32"/>
        </w:rPr>
        <w:t>组长：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王象永 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</w:rPr>
        <w:t>国家统计局山东调查总队一级巡视员</w:t>
      </w:r>
    </w:p>
    <w:p>
      <w:pPr>
        <w:tabs>
          <w:tab w:val="left" w:pos="284"/>
          <w:tab w:val="left" w:pos="709"/>
        </w:tabs>
        <w:adjustRightInd w:val="0"/>
        <w:snapToGrid w:val="0"/>
        <w:spacing w:line="580" w:lineRule="exact"/>
        <w:ind w:firstLine="316" w:firstLineChars="1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/>
          <w:color w:val="auto"/>
          <w:kern w:val="0"/>
          <w:sz w:val="32"/>
          <w:szCs w:val="32"/>
        </w:rPr>
        <w:t>李  涛</w:t>
      </w:r>
      <w:r>
        <w:rPr>
          <w:rFonts w:eastAsia="仿宋_GB2312"/>
          <w:color w:val="auto"/>
          <w:kern w:val="0"/>
          <w:sz w:val="32"/>
          <w:szCs w:val="32"/>
        </w:rPr>
        <w:t xml:space="preserve">  省统计局</w:t>
      </w:r>
      <w:r>
        <w:rPr>
          <w:rFonts w:hint="eastAsia" w:eastAsia="仿宋_GB2312"/>
          <w:color w:val="auto"/>
          <w:kern w:val="0"/>
          <w:sz w:val="32"/>
          <w:szCs w:val="32"/>
        </w:rPr>
        <w:t>党组成员、副</w:t>
      </w:r>
      <w:r>
        <w:rPr>
          <w:rFonts w:eastAsia="仿宋_GB2312"/>
          <w:color w:val="auto"/>
          <w:kern w:val="0"/>
          <w:sz w:val="32"/>
          <w:szCs w:val="32"/>
        </w:rPr>
        <w:t>局长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    </w:t>
      </w:r>
    </w:p>
    <w:p>
      <w:pPr>
        <w:adjustRightInd w:val="0"/>
        <w:snapToGrid w:val="0"/>
        <w:spacing w:line="580" w:lineRule="exact"/>
        <w:ind w:firstLine="316" w:firstLineChars="1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成  员：</w:t>
      </w:r>
      <w:r>
        <w:rPr>
          <w:rFonts w:hint="eastAsia" w:ascii="仿宋_GB2312" w:eastAsia="仿宋_GB2312"/>
          <w:color w:val="auto"/>
          <w:sz w:val="32"/>
          <w:szCs w:val="32"/>
        </w:rPr>
        <w:t>朱晓芃</w:t>
      </w:r>
      <w:r>
        <w:rPr>
          <w:rFonts w:ascii="仿宋_GB2312" w:eastAsia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省</w:t>
      </w:r>
      <w:r>
        <w:rPr>
          <w:rFonts w:ascii="仿宋_GB2312" w:eastAsia="仿宋_GB2312"/>
          <w:color w:val="auto"/>
          <w:sz w:val="32"/>
          <w:szCs w:val="32"/>
        </w:rPr>
        <w:t>人力资源和社会保障厅</w:t>
      </w:r>
      <w:r>
        <w:rPr>
          <w:rFonts w:hint="eastAsia" w:ascii="仿宋_GB2312" w:eastAsia="仿宋_GB2312"/>
          <w:color w:val="auto"/>
          <w:sz w:val="32"/>
          <w:szCs w:val="32"/>
        </w:rPr>
        <w:t>省表彰奖励办公室</w:t>
      </w:r>
    </w:p>
    <w:p>
      <w:pPr>
        <w:adjustRightInd w:val="0"/>
        <w:snapToGrid w:val="0"/>
        <w:spacing w:line="580" w:lineRule="exact"/>
        <w:ind w:firstLine="316" w:firstLineChars="1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2"/>
          <w:szCs w:val="32"/>
        </w:rPr>
        <w:t>主任、一级调研员</w:t>
      </w:r>
    </w:p>
    <w:p>
      <w:pPr>
        <w:tabs>
          <w:tab w:val="left" w:pos="1950"/>
          <w:tab w:val="left" w:pos="3570"/>
        </w:tabs>
        <w:adjustRightInd w:val="0"/>
        <w:snapToGrid w:val="0"/>
        <w:spacing w:line="580" w:lineRule="exact"/>
        <w:ind w:firstLine="316" w:firstLineChars="1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/>
          <w:color w:val="auto"/>
          <w:kern w:val="0"/>
          <w:sz w:val="32"/>
          <w:szCs w:val="32"/>
        </w:rPr>
        <w:t>杨延斌  国家统计局山东调查总队人事教育处处长、</w:t>
      </w:r>
    </w:p>
    <w:p>
      <w:pPr>
        <w:tabs>
          <w:tab w:val="left" w:pos="1950"/>
          <w:tab w:val="left" w:pos="3570"/>
        </w:tabs>
        <w:adjustRightInd w:val="0"/>
        <w:snapToGrid w:val="0"/>
        <w:spacing w:line="580" w:lineRule="exact"/>
        <w:ind w:firstLine="316" w:firstLineChars="1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eastAsia="仿宋_GB2312"/>
          <w:color w:val="auto"/>
          <w:kern w:val="0"/>
          <w:sz w:val="32"/>
          <w:szCs w:val="32"/>
        </w:rPr>
        <w:t>一级调研员</w:t>
      </w:r>
    </w:p>
    <w:p>
      <w:pPr>
        <w:tabs>
          <w:tab w:val="left" w:pos="1950"/>
          <w:tab w:val="left" w:pos="3570"/>
        </w:tabs>
        <w:adjustRightInd w:val="0"/>
        <w:snapToGrid w:val="0"/>
        <w:spacing w:line="580" w:lineRule="exact"/>
        <w:ind w:firstLine="316" w:firstLineChars="1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/>
          <w:color w:val="auto"/>
          <w:kern w:val="0"/>
          <w:sz w:val="32"/>
          <w:szCs w:val="32"/>
        </w:rPr>
        <w:t>管大炜  省</w:t>
      </w:r>
      <w:r>
        <w:rPr>
          <w:rFonts w:eastAsia="仿宋_GB2312"/>
          <w:color w:val="auto"/>
          <w:kern w:val="0"/>
          <w:sz w:val="32"/>
          <w:szCs w:val="32"/>
        </w:rPr>
        <w:t>统计局人事处处长</w:t>
      </w:r>
    </w:p>
    <w:p>
      <w:pPr>
        <w:adjustRightInd w:val="0"/>
        <w:snapToGrid w:val="0"/>
        <w:spacing w:line="580" w:lineRule="exact"/>
        <w:ind w:firstLine="316" w:firstLineChars="1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/>
          <w:color w:val="auto"/>
          <w:kern w:val="0"/>
          <w:sz w:val="32"/>
          <w:szCs w:val="32"/>
        </w:rPr>
        <w:t>张中华  省统计局财务处</w:t>
      </w:r>
      <w:r>
        <w:rPr>
          <w:rFonts w:eastAsia="仿宋_GB2312"/>
          <w:color w:val="auto"/>
          <w:kern w:val="0"/>
          <w:sz w:val="32"/>
          <w:szCs w:val="32"/>
        </w:rPr>
        <w:t>处长、一级调研员</w:t>
      </w:r>
    </w:p>
    <w:p>
      <w:pPr>
        <w:tabs>
          <w:tab w:val="left" w:pos="1950"/>
          <w:tab w:val="left" w:pos="3570"/>
        </w:tabs>
        <w:adjustRightInd w:val="0"/>
        <w:snapToGrid w:val="0"/>
        <w:spacing w:line="580" w:lineRule="exact"/>
        <w:ind w:firstLine="316" w:firstLineChars="1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/>
          <w:color w:val="auto"/>
          <w:kern w:val="0"/>
          <w:sz w:val="32"/>
          <w:szCs w:val="32"/>
        </w:rPr>
        <w:t>何  敏  国家统计局山东调查总队财务管理处处长、</w:t>
      </w:r>
    </w:p>
    <w:p>
      <w:pPr>
        <w:tabs>
          <w:tab w:val="left" w:pos="1950"/>
          <w:tab w:val="left" w:pos="3570"/>
        </w:tabs>
        <w:adjustRightInd w:val="0"/>
        <w:snapToGrid w:val="0"/>
        <w:spacing w:line="580" w:lineRule="exact"/>
        <w:ind w:firstLine="316" w:firstLineChars="1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eastAsia="仿宋_GB2312"/>
          <w:color w:val="auto"/>
          <w:kern w:val="0"/>
          <w:sz w:val="32"/>
          <w:szCs w:val="32"/>
        </w:rPr>
        <w:t>一级调研员</w:t>
      </w:r>
    </w:p>
    <w:p>
      <w:pPr>
        <w:tabs>
          <w:tab w:val="left" w:pos="1950"/>
          <w:tab w:val="left" w:pos="3570"/>
        </w:tabs>
        <w:adjustRightInd w:val="0"/>
        <w:snapToGrid w:val="0"/>
        <w:spacing w:line="580" w:lineRule="exact"/>
        <w:ind w:firstLine="316" w:firstLineChars="1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/>
          <w:color w:val="auto"/>
          <w:kern w:val="0"/>
          <w:sz w:val="32"/>
          <w:szCs w:val="32"/>
        </w:rPr>
        <w:t>丁瑞虎  国家统计局山东调查总队纪检监察室（巡察</w:t>
      </w:r>
    </w:p>
    <w:p>
      <w:pPr>
        <w:tabs>
          <w:tab w:val="left" w:pos="1950"/>
          <w:tab w:val="left" w:pos="3570"/>
        </w:tabs>
        <w:adjustRightInd w:val="0"/>
        <w:snapToGrid w:val="0"/>
        <w:spacing w:line="580" w:lineRule="exact"/>
        <w:ind w:firstLine="316" w:firstLineChars="1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eastAsia="仿宋_GB2312"/>
          <w:color w:val="auto"/>
          <w:kern w:val="0"/>
          <w:sz w:val="32"/>
          <w:szCs w:val="32"/>
        </w:rPr>
        <w:t>办）主任</w:t>
      </w:r>
    </w:p>
    <w:p>
      <w:pPr>
        <w:tabs>
          <w:tab w:val="left" w:pos="1950"/>
          <w:tab w:val="left" w:pos="3570"/>
        </w:tabs>
        <w:adjustRightInd w:val="0"/>
        <w:snapToGrid w:val="0"/>
        <w:spacing w:line="580" w:lineRule="exact"/>
        <w:ind w:firstLine="316" w:firstLineChars="100"/>
        <w:rPr>
          <w:rFonts w:eastAsia="仿宋_GB2312"/>
          <w:bCs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eastAsia="仿宋_GB2312"/>
          <w:color w:val="auto"/>
          <w:kern w:val="0"/>
          <w:sz w:val="32"/>
          <w:szCs w:val="32"/>
        </w:rPr>
        <w:t>胡世广  省</w:t>
      </w:r>
      <w:r>
        <w:rPr>
          <w:rFonts w:eastAsia="仿宋_GB2312"/>
          <w:color w:val="auto"/>
          <w:kern w:val="0"/>
          <w:sz w:val="32"/>
          <w:szCs w:val="32"/>
        </w:rPr>
        <w:t>统计局机关党委专职副书记</w:t>
      </w:r>
    </w:p>
    <w:p>
      <w:pPr>
        <w:tabs>
          <w:tab w:val="left" w:pos="1950"/>
          <w:tab w:val="left" w:pos="3570"/>
        </w:tabs>
        <w:adjustRightInd w:val="0"/>
        <w:snapToGrid w:val="0"/>
        <w:spacing w:line="580" w:lineRule="exact"/>
        <w:ind w:firstLine="316" w:firstLineChars="1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办公室</w:t>
      </w:r>
      <w:r>
        <w:rPr>
          <w:rFonts w:eastAsia="仿宋_GB2312"/>
          <w:color w:val="auto"/>
          <w:kern w:val="0"/>
          <w:sz w:val="32"/>
          <w:szCs w:val="32"/>
        </w:rPr>
        <w:t>主任：</w:t>
      </w:r>
      <w:r>
        <w:rPr>
          <w:rFonts w:hint="eastAsia" w:eastAsia="仿宋_GB2312"/>
          <w:color w:val="auto"/>
          <w:kern w:val="0"/>
          <w:sz w:val="32"/>
          <w:szCs w:val="32"/>
        </w:rPr>
        <w:t>杨延斌  管大炜</w:t>
      </w:r>
      <w:r>
        <w:rPr>
          <w:rFonts w:eastAsia="仿宋_GB2312"/>
          <w:color w:val="auto"/>
          <w:kern w:val="0"/>
          <w:sz w:val="32"/>
          <w:szCs w:val="32"/>
        </w:rPr>
        <w:t>（兼）</w:t>
      </w:r>
    </w:p>
    <w:p>
      <w:pPr>
        <w:adjustRightInd w:val="0"/>
        <w:snapToGrid w:val="0"/>
        <w:spacing w:line="580" w:lineRule="exact"/>
        <w:ind w:firstLine="316" w:firstLineChars="1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办公室成员：曲晓东  国家统计局山东调查总队人事教育处</w:t>
      </w:r>
    </w:p>
    <w:p>
      <w:pPr>
        <w:adjustRightInd w:val="0"/>
        <w:snapToGrid w:val="0"/>
        <w:spacing w:line="580" w:lineRule="exact"/>
        <w:ind w:firstLine="316" w:firstLineChars="1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eastAsia="仿宋_GB2312"/>
          <w:color w:val="auto"/>
          <w:kern w:val="0"/>
          <w:sz w:val="32"/>
          <w:szCs w:val="32"/>
        </w:rPr>
        <w:t>副处长</w:t>
      </w:r>
    </w:p>
    <w:p>
      <w:pPr>
        <w:adjustRightInd w:val="0"/>
        <w:snapToGrid w:val="0"/>
        <w:spacing w:line="580" w:lineRule="exact"/>
        <w:ind w:firstLine="316" w:firstLineChars="1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</w:rPr>
        <w:t>王志鹏  省统计局人事处一级主任</w:t>
      </w:r>
      <w:r>
        <w:rPr>
          <w:rFonts w:eastAsia="仿宋_GB2312"/>
          <w:color w:val="auto"/>
          <w:kern w:val="0"/>
          <w:sz w:val="32"/>
          <w:szCs w:val="32"/>
        </w:rPr>
        <w:t>科员</w:t>
      </w:r>
    </w:p>
    <w:p>
      <w:pPr>
        <w:widowControl/>
        <w:spacing w:line="580" w:lineRule="exact"/>
        <w:rPr>
          <w:rFonts w:ascii="黑体" w:hAnsi="黑体" w:eastAsia="黑体"/>
          <w:color w:val="auto"/>
          <w:kern w:val="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531" w:bottom="1814" w:left="1531" w:header="851" w:footer="1587" w:gutter="0"/>
          <w:pgNumType w:fmt="decimal"/>
          <w:cols w:space="0" w:num="1"/>
          <w:rtlGutter w:val="0"/>
          <w:docGrid w:type="linesAndChars" w:linePitch="587" w:charSpace="-849"/>
        </w:sectPr>
      </w:pPr>
    </w:p>
    <w:p>
      <w:pPr>
        <w:spacing w:line="460" w:lineRule="exact"/>
        <w:rPr>
          <w:rFonts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2</w:t>
      </w:r>
    </w:p>
    <w:p>
      <w:pPr>
        <w:spacing w:line="460" w:lineRule="exact"/>
        <w:jc w:val="center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</w:p>
    <w:p>
      <w:pPr>
        <w:spacing w:line="460" w:lineRule="exact"/>
        <w:jc w:val="center"/>
        <w:rPr>
          <w:rFonts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推荐对象汇总表</w:t>
      </w:r>
    </w:p>
    <w:p>
      <w:pPr>
        <w:rPr>
          <w:rFonts w:ascii="仿宋_GB2312" w:hAnsi="宋体" w:eastAsia="仿宋_GB2312" w:cs="仿宋_GB2312"/>
          <w:color w:val="auto"/>
          <w:sz w:val="24"/>
        </w:rPr>
      </w:pPr>
    </w:p>
    <w:p>
      <w:pPr>
        <w:rPr>
          <w:rFonts w:ascii="仿宋_GB2312" w:hAnsi="黑体" w:eastAsia="仿宋_GB2312"/>
          <w:snapToGrid w:val="0"/>
          <w:color w:val="auto"/>
          <w:kern w:val="0"/>
          <w:sz w:val="28"/>
          <w:szCs w:val="28"/>
        </w:rPr>
      </w:pPr>
      <w:r>
        <w:rPr>
          <w:rFonts w:hint="eastAsia" w:ascii="仿宋_GB2312" w:hAnsi="黑体" w:eastAsia="仿宋_GB2312"/>
          <w:snapToGrid w:val="0"/>
          <w:color w:val="auto"/>
          <w:kern w:val="0"/>
          <w:sz w:val="28"/>
          <w:szCs w:val="28"/>
        </w:rPr>
        <w:t xml:space="preserve">汇总单位（章）：         市级人力资源社会保障部门（章）：     </w:t>
      </w:r>
      <w:r>
        <w:rPr>
          <w:rFonts w:ascii="仿宋_GB2312" w:hAnsi="黑体" w:eastAsia="仿宋_GB2312"/>
          <w:snapToGrid w:val="0"/>
          <w:color w:val="auto"/>
          <w:kern w:val="0"/>
          <w:sz w:val="28"/>
          <w:szCs w:val="28"/>
        </w:rPr>
        <w:t xml:space="preserve"> </w:t>
      </w:r>
      <w:r>
        <w:rPr>
          <w:rFonts w:hint="eastAsia" w:ascii="仿宋_GB2312" w:hAnsi="黑体" w:eastAsia="仿宋_GB2312"/>
          <w:snapToGrid w:val="0"/>
          <w:color w:val="auto"/>
          <w:kern w:val="0"/>
          <w:sz w:val="28"/>
          <w:szCs w:val="28"/>
        </w:rPr>
        <w:t xml:space="preserve">           填表日期：2022年  月  日</w:t>
      </w:r>
    </w:p>
    <w:p>
      <w:pPr>
        <w:rPr>
          <w:rFonts w:ascii="华文中宋" w:hAnsi="华文中宋" w:eastAsia="华文中宋" w:cs="仿宋_GB2312"/>
          <w:bCs/>
          <w:color w:val="auto"/>
          <w:sz w:val="32"/>
          <w:szCs w:val="32"/>
        </w:rPr>
      </w:pPr>
      <w:r>
        <w:rPr>
          <w:rFonts w:hint="eastAsia" w:ascii="华文中宋" w:hAnsi="华文中宋" w:eastAsia="华文中宋" w:cs="仿宋_GB2312"/>
          <w:bCs/>
          <w:color w:val="auto"/>
          <w:sz w:val="32"/>
          <w:szCs w:val="32"/>
        </w:rPr>
        <w:t>一、全国统计系统先进集体推荐对象汇总表</w:t>
      </w:r>
    </w:p>
    <w:tbl>
      <w:tblPr>
        <w:tblStyle w:val="5"/>
        <w:tblW w:w="13936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944"/>
        <w:gridCol w:w="900"/>
        <w:gridCol w:w="900"/>
        <w:gridCol w:w="1499"/>
        <w:gridCol w:w="1541"/>
        <w:gridCol w:w="2326"/>
        <w:gridCol w:w="156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9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集体名称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集体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级别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集体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149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集体负责人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姓名及职务</w:t>
            </w:r>
          </w:p>
        </w:tc>
        <w:tc>
          <w:tcPr>
            <w:tcW w:w="15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集体负责人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推荐集体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华文中宋" w:hAnsi="华文中宋" w:eastAsia="华文中宋" w:cs="仿宋_GB2312"/>
          <w:bCs/>
          <w:color w:val="auto"/>
          <w:sz w:val="32"/>
          <w:szCs w:val="32"/>
        </w:rPr>
      </w:pPr>
      <w:r>
        <w:rPr>
          <w:rFonts w:hint="eastAsia" w:ascii="华文中宋" w:hAnsi="华文中宋" w:eastAsia="华文中宋" w:cs="仿宋_GB2312"/>
          <w:bCs/>
          <w:color w:val="auto"/>
          <w:sz w:val="32"/>
          <w:szCs w:val="32"/>
        </w:rPr>
        <w:t>二、全国统计系统先进个人推荐对象汇总表</w:t>
      </w:r>
    </w:p>
    <w:tbl>
      <w:tblPr>
        <w:tblStyle w:val="5"/>
        <w:tblW w:w="14016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14"/>
        <w:gridCol w:w="737"/>
        <w:gridCol w:w="859"/>
        <w:gridCol w:w="1344"/>
        <w:gridCol w:w="1144"/>
        <w:gridCol w:w="1419"/>
        <w:gridCol w:w="869"/>
        <w:gridCol w:w="1331"/>
        <w:gridCol w:w="963"/>
        <w:gridCol w:w="1905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8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4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  <w:lang w:val="en"/>
              </w:rPr>
              <w:t>学位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职务职级</w:t>
            </w:r>
          </w:p>
        </w:tc>
        <w:tc>
          <w:tcPr>
            <w:tcW w:w="133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行政级别</w:t>
            </w:r>
          </w:p>
        </w:tc>
        <w:tc>
          <w:tcPr>
            <w:tcW w:w="96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12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autoSpaceDN w:val="0"/>
        <w:spacing w:line="300" w:lineRule="exact"/>
        <w:textAlignment w:val="center"/>
        <w:rPr>
          <w:rFonts w:ascii="仿宋_GB2312" w:hAnsi="仿宋_GB2312" w:cs="仿宋"/>
          <w:color w:val="auto"/>
          <w:sz w:val="24"/>
        </w:rPr>
      </w:pPr>
      <w:r>
        <w:rPr>
          <w:rFonts w:hint="eastAsia" w:ascii="仿宋_GB2312" w:hAnsi="仿宋_GB2312" w:eastAsia="仿宋_GB2312" w:cs="仿宋"/>
          <w:color w:val="auto"/>
          <w:sz w:val="24"/>
        </w:rPr>
        <w:t>注：1.曾获得省部级以上“劳动模范”或“先进工作者”称号的推荐对象，请在备注栏中注明；</w:t>
      </w:r>
    </w:p>
    <w:p>
      <w:pPr>
        <w:spacing w:line="360" w:lineRule="auto"/>
        <w:rPr>
          <w:color w:val="auto"/>
        </w:rPr>
      </w:pPr>
      <w:r>
        <w:rPr>
          <w:rFonts w:hint="eastAsia" w:ascii="仿宋_GB2312" w:hAnsi="仿宋_GB2312" w:eastAsia="仿宋_GB2312" w:cs="仿宋"/>
          <w:color w:val="auto"/>
          <w:sz w:val="24"/>
        </w:rPr>
        <w:t xml:space="preserve">    </w:t>
      </w:r>
      <w:r>
        <w:rPr>
          <w:rFonts w:ascii="仿宋_GB2312" w:hAnsi="仿宋_GB2312" w:eastAsia="仿宋_GB2312" w:cs="仿宋"/>
          <w:color w:val="auto"/>
          <w:sz w:val="24"/>
        </w:rPr>
        <w:t xml:space="preserve"> </w:t>
      </w:r>
      <w:r>
        <w:rPr>
          <w:rFonts w:hint="eastAsia" w:ascii="仿宋_GB2312" w:hAnsi="仿宋_GB2312" w:eastAsia="仿宋_GB2312" w:cs="仿宋"/>
          <w:color w:val="auto"/>
          <w:sz w:val="24"/>
        </w:rPr>
        <w:t>2.单位性质根据所在单位性质选填机关、参公单位、事业单位或其他。</w:t>
      </w:r>
    </w:p>
    <w:sectPr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ind w:left="0" w:leftChars="0" w:right="0" w:rightChars="0" w:firstLine="0" w:firstLineChars="0"/>
      <w:jc w:val="right"/>
      <w:textAlignment w:val="auto"/>
      <w:outlineLvl w:val="9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righ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right"/>
                      <w:textAlignment w:val="auto"/>
                      <w:outlineLvl w:val="9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1F"/>
    <w:rsid w:val="00542A6E"/>
    <w:rsid w:val="005771CD"/>
    <w:rsid w:val="00615E07"/>
    <w:rsid w:val="006E169A"/>
    <w:rsid w:val="006F3B1F"/>
    <w:rsid w:val="0076577B"/>
    <w:rsid w:val="00832659"/>
    <w:rsid w:val="00B3195D"/>
    <w:rsid w:val="00B635E1"/>
    <w:rsid w:val="00B969D8"/>
    <w:rsid w:val="00C26716"/>
    <w:rsid w:val="00C355B9"/>
    <w:rsid w:val="00D32D14"/>
    <w:rsid w:val="00EF7805"/>
    <w:rsid w:val="1BFF4F8A"/>
    <w:rsid w:val="1C803734"/>
    <w:rsid w:val="1F6DCFD9"/>
    <w:rsid w:val="2049047A"/>
    <w:rsid w:val="2E7E6BE5"/>
    <w:rsid w:val="3719264B"/>
    <w:rsid w:val="3F9EEA65"/>
    <w:rsid w:val="48D46570"/>
    <w:rsid w:val="4E11146F"/>
    <w:rsid w:val="56A8323C"/>
    <w:rsid w:val="60B14801"/>
    <w:rsid w:val="61B55FE3"/>
    <w:rsid w:val="6D687807"/>
    <w:rsid w:val="7DFDB6B8"/>
    <w:rsid w:val="7DFE1DDA"/>
    <w:rsid w:val="EB1F4A10"/>
    <w:rsid w:val="EDF7D36E"/>
    <w:rsid w:val="F7626800"/>
    <w:rsid w:val="F8FDA048"/>
    <w:rsid w:val="FD7C7688"/>
    <w:rsid w:val="FFDEE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国家统计局</Company>
  <Pages>8</Pages>
  <Words>552</Words>
  <Characters>3153</Characters>
  <Lines>26</Lines>
  <Paragraphs>7</Paragraphs>
  <TotalTime>2</TotalTime>
  <ScaleCrop>false</ScaleCrop>
  <LinksUpToDate>false</LinksUpToDate>
  <CharactersWithSpaces>3698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2022-07-18T09:48:00Z</dcterms:created>
  <dc:creator>王志鹏</dc:creator>
  <cp:lastModifiedBy>HH</cp:lastModifiedBy>
  <cp:lastPrinted>2022-07-18T10:38:00Z</cp:lastPrinted>
  <dcterms:modified xsi:type="dcterms:W3CDTF">2022-07-19T02:49:21Z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