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left"/>
        <w:textAlignment w:val="auto"/>
        <w:rPr>
          <w:rFonts w:hint="default" w:ascii="方正小标宋简体" w:hAnsi="方正小标宋简体" w:eastAsia="方正小标宋简体" w:cs="方正小标宋简体"/>
          <w:color w:val="auto"/>
          <w:kern w:val="2"/>
          <w:sz w:val="44"/>
          <w:szCs w:val="44"/>
          <w:u w:val="none"/>
          <w:lang w:val="en-US" w:eastAsia="zh-CN" w:bidi="ar-SA"/>
        </w:rPr>
      </w:pPr>
      <w:bookmarkStart w:id="0" w:name="_GoBack"/>
      <w:bookmarkEnd w:id="0"/>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center"/>
        <w:textAlignment w:val="auto"/>
        <w:rPr>
          <w:rFonts w:ascii="微软雅黑" w:hAnsi="微软雅黑" w:eastAsia="微软雅黑" w:cs="微软雅黑"/>
          <w:b w:val="0"/>
          <w:bCs/>
          <w:color w:val="auto"/>
          <w:spacing w:val="8"/>
          <w:sz w:val="32"/>
          <w:szCs w:val="32"/>
          <w:u w:val="none"/>
        </w:rPr>
      </w:pPr>
      <w:r>
        <w:rPr>
          <w:rFonts w:hint="eastAsia" w:ascii="方正小标宋简体" w:hAnsi="方正小标宋简体" w:eastAsia="方正小标宋简体" w:cs="方正小标宋简体"/>
          <w:color w:val="auto"/>
          <w:kern w:val="2"/>
          <w:sz w:val="44"/>
          <w:szCs w:val="44"/>
          <w:u w:val="none"/>
          <w:lang w:val="en-US" w:eastAsia="zh-CN" w:bidi="ar-SA"/>
        </w:rPr>
        <w:t>山东省技工院校教师职称评价标准条件</w:t>
      </w:r>
    </w:p>
    <w:p>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80" w:lineRule="exact"/>
        <w:jc w:val="center"/>
        <w:textAlignment w:val="auto"/>
        <w:rPr>
          <w:rStyle w:val="6"/>
          <w:rFonts w:hint="eastAsia" w:ascii="楷体" w:hAnsi="楷体" w:eastAsia="楷体" w:cs="楷体"/>
          <w:b w:val="0"/>
          <w:bCs w:val="0"/>
          <w:color w:val="auto"/>
          <w:sz w:val="32"/>
          <w:szCs w:val="32"/>
          <w:u w:val="none"/>
          <w:lang w:eastAsia="zh-CN"/>
        </w:rPr>
      </w:pPr>
      <w:r>
        <w:rPr>
          <w:rStyle w:val="6"/>
          <w:rFonts w:hint="eastAsia" w:ascii="楷体" w:hAnsi="楷体" w:eastAsia="楷体" w:cs="楷体"/>
          <w:b w:val="0"/>
          <w:bCs w:val="0"/>
          <w:color w:val="auto"/>
          <w:sz w:val="32"/>
          <w:szCs w:val="32"/>
          <w:u w:val="none"/>
          <w:lang w:eastAsia="zh-CN"/>
        </w:rPr>
        <w:t>（征求意见稿）</w:t>
      </w:r>
    </w:p>
    <w:p>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80" w:lineRule="exact"/>
        <w:jc w:val="center"/>
        <w:textAlignment w:val="auto"/>
        <w:rPr>
          <w:rStyle w:val="6"/>
          <w:rFonts w:ascii="楷体" w:hAnsi="楷体" w:eastAsia="楷体" w:cs="楷体"/>
          <w:u w:val="none"/>
        </w:rPr>
      </w:pPr>
    </w:p>
    <w:p>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80" w:lineRule="exact"/>
        <w:jc w:val="center"/>
        <w:textAlignment w:val="auto"/>
        <w:rPr>
          <w:rStyle w:val="6"/>
          <w:rFonts w:hint="eastAsia" w:ascii="黑体" w:hAnsi="黑体" w:eastAsia="黑体"/>
          <w:b w:val="0"/>
          <w:bCs w:val="0"/>
          <w:color w:val="auto"/>
          <w:sz w:val="32"/>
          <w:szCs w:val="32"/>
          <w:u w:val="none"/>
        </w:rPr>
      </w:pPr>
      <w:r>
        <w:rPr>
          <w:rStyle w:val="6"/>
          <w:rFonts w:hint="eastAsia" w:ascii="黑体" w:hAnsi="黑体" w:eastAsia="黑体"/>
          <w:b w:val="0"/>
          <w:bCs w:val="0"/>
          <w:color w:val="auto"/>
          <w:sz w:val="32"/>
          <w:szCs w:val="32"/>
          <w:u w:val="none"/>
        </w:rPr>
        <w:t>第一章　总　则</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465"/>
        <w:jc w:val="left"/>
        <w:textAlignment w:val="auto"/>
        <w:rPr>
          <w:rFonts w:hint="eastAsia" w:ascii="微软雅黑" w:hAnsi="微软雅黑" w:eastAsia="微软雅黑" w:cs="微软雅黑"/>
          <w:b w:val="0"/>
          <w:bCs/>
          <w:color w:val="auto"/>
          <w:spacing w:val="8"/>
          <w:sz w:val="32"/>
          <w:szCs w:val="32"/>
          <w:u w:val="none"/>
          <w:shd w:val="clear" w:color="auto" w:fill="FFFFFF"/>
        </w:rPr>
      </w:pPr>
    </w:p>
    <w:p>
      <w:pPr>
        <w:keepNext w:val="0"/>
        <w:keepLines w:val="0"/>
        <w:pageBreakBefore w:val="0"/>
        <w:kinsoku/>
        <w:wordWrap/>
        <w:overflowPunct/>
        <w:topLinePunct w:val="0"/>
        <w:autoSpaceDE/>
        <w:autoSpaceDN/>
        <w:bidi w:val="0"/>
        <w:spacing w:beforeAutospacing="0" w:afterAutospacing="0" w:line="580" w:lineRule="exact"/>
        <w:ind w:firstLine="640" w:firstLineChars="200"/>
        <w:jc w:val="left"/>
        <w:textAlignment w:val="auto"/>
        <w:rPr>
          <w:rFonts w:ascii="仿宋_GB2312" w:hAnsi="黑体" w:eastAsia="仿宋_GB2312" w:cs="黑体"/>
          <w:color w:val="auto"/>
          <w:sz w:val="32"/>
          <w:szCs w:val="32"/>
          <w:u w:val="none"/>
        </w:rPr>
      </w:pPr>
      <w:r>
        <w:rPr>
          <w:rStyle w:val="6"/>
          <w:rFonts w:hint="eastAsia" w:ascii="黑体" w:hAnsi="黑体" w:eastAsia="黑体" w:cs="Times New Roman"/>
          <w:b w:val="0"/>
          <w:color w:val="auto"/>
          <w:kern w:val="0"/>
          <w:sz w:val="32"/>
          <w:szCs w:val="32"/>
          <w:u w:val="none"/>
        </w:rPr>
        <w:t xml:space="preserve">第一条  </w:t>
      </w:r>
      <w:r>
        <w:rPr>
          <w:rFonts w:hint="eastAsia" w:ascii="仿宋_GB2312" w:hAnsi="黑体" w:eastAsia="仿宋_GB2312" w:cs="黑体"/>
          <w:color w:val="auto"/>
          <w:sz w:val="32"/>
          <w:szCs w:val="32"/>
          <w:u w:val="none"/>
        </w:rPr>
        <w:t>为深化技工院校教师职称制度改革，健全完善符合技工院校教师职业特点的职称制度，畅通技工院校教师职业发展通道，更加科学客观公正地评价人才，根据</w:t>
      </w:r>
      <w:r>
        <w:rPr>
          <w:rFonts w:hint="eastAsia" w:ascii="仿宋_GB2312" w:hAnsi="黑体" w:eastAsia="仿宋_GB2312" w:cs="黑体"/>
          <w:color w:val="auto"/>
          <w:sz w:val="32"/>
          <w:szCs w:val="32"/>
          <w:u w:val="none"/>
          <w:lang w:eastAsia="zh-CN"/>
        </w:rPr>
        <w:t>国家和省有关深化职称制度改革系列</w:t>
      </w:r>
      <w:r>
        <w:rPr>
          <w:rFonts w:hint="eastAsia" w:ascii="仿宋_GB2312" w:hAnsi="黑体" w:eastAsia="仿宋_GB2312" w:cs="黑体"/>
          <w:color w:val="auto"/>
          <w:sz w:val="32"/>
          <w:szCs w:val="32"/>
          <w:u w:val="none"/>
        </w:rPr>
        <w:t>等文件精神，结合我省技工院校教师职称工作实践，制定本评价标准（以下简称本标准）。</w:t>
      </w:r>
    </w:p>
    <w:p>
      <w:pPr>
        <w:pStyle w:val="3"/>
        <w:keepNext w:val="0"/>
        <w:keepLines w:val="0"/>
        <w:pageBreakBefore w:val="0"/>
        <w:shd w:val="clear" w:color="auto" w:fill="FFFFFF"/>
        <w:kinsoku/>
        <w:wordWrap/>
        <w:overflowPunct/>
        <w:topLinePunct w:val="0"/>
        <w:autoSpaceDE/>
        <w:autoSpaceDN/>
        <w:bidi w:val="0"/>
        <w:spacing w:beforeAutospacing="0" w:afterAutospacing="0" w:line="580" w:lineRule="exact"/>
        <w:ind w:firstLine="640" w:firstLineChars="200"/>
        <w:jc w:val="both"/>
        <w:textAlignment w:val="auto"/>
        <w:rPr>
          <w:rFonts w:ascii="仿宋_GB2312" w:hAnsi="黑体" w:eastAsia="仿宋_GB2312" w:cs="黑体"/>
          <w:color w:val="auto"/>
          <w:kern w:val="2"/>
          <w:sz w:val="32"/>
          <w:szCs w:val="32"/>
          <w:u w:val="none"/>
        </w:rPr>
      </w:pPr>
      <w:r>
        <w:rPr>
          <w:rStyle w:val="6"/>
          <w:rFonts w:hint="eastAsia" w:ascii="黑体" w:hAnsi="黑体" w:eastAsia="黑体"/>
          <w:b w:val="0"/>
          <w:color w:val="auto"/>
          <w:sz w:val="32"/>
          <w:szCs w:val="32"/>
          <w:u w:val="none"/>
        </w:rPr>
        <w:t xml:space="preserve">第二条  </w:t>
      </w:r>
      <w:r>
        <w:rPr>
          <w:rFonts w:hint="eastAsia" w:ascii="仿宋_GB2312" w:hAnsi="黑体" w:eastAsia="仿宋_GB2312" w:cs="黑体"/>
          <w:color w:val="auto"/>
          <w:kern w:val="2"/>
          <w:sz w:val="32"/>
          <w:szCs w:val="32"/>
          <w:u w:val="none"/>
        </w:rPr>
        <w:t>本标准适用于全省技工院校中从事技工教育教学教研工作，并</w:t>
      </w:r>
      <w:r>
        <w:rPr>
          <w:rFonts w:hint="eastAsia" w:ascii="仿宋_GB2312" w:hAnsi="黑体" w:eastAsia="仿宋_GB2312" w:cs="黑体"/>
          <w:color w:val="auto"/>
          <w:kern w:val="2"/>
          <w:sz w:val="32"/>
          <w:szCs w:val="32"/>
          <w:u w:val="none"/>
          <w:lang w:eastAsia="zh-CN"/>
        </w:rPr>
        <w:t>按有关人事管理规定与</w:t>
      </w:r>
      <w:r>
        <w:rPr>
          <w:rFonts w:hint="eastAsia" w:ascii="仿宋_GB2312" w:hAnsi="黑体" w:eastAsia="仿宋_GB2312" w:cs="黑体"/>
          <w:color w:val="auto"/>
          <w:kern w:val="2"/>
          <w:sz w:val="32"/>
          <w:szCs w:val="32"/>
          <w:u w:val="none"/>
        </w:rPr>
        <w:t>学校</w:t>
      </w:r>
      <w:r>
        <w:rPr>
          <w:rFonts w:hint="eastAsia" w:ascii="仿宋_GB2312" w:hAnsi="微软雅黑" w:eastAsia="仿宋_GB2312"/>
          <w:color w:val="auto"/>
          <w:sz w:val="32"/>
          <w:szCs w:val="32"/>
          <w:u w:val="none"/>
        </w:rPr>
        <w:t>签订了聘用或劳动合同</w:t>
      </w:r>
      <w:r>
        <w:rPr>
          <w:rFonts w:hint="eastAsia" w:ascii="仿宋_GB2312" w:hAnsi="微软雅黑" w:eastAsia="仿宋_GB2312"/>
          <w:color w:val="auto"/>
          <w:sz w:val="32"/>
          <w:szCs w:val="32"/>
          <w:u w:val="none"/>
          <w:lang w:eastAsia="zh-CN"/>
        </w:rPr>
        <w:t>的</w:t>
      </w:r>
      <w:r>
        <w:rPr>
          <w:rFonts w:hint="eastAsia" w:ascii="仿宋_GB2312" w:hAnsi="黑体" w:eastAsia="仿宋_GB2312" w:cs="黑体"/>
          <w:color w:val="auto"/>
          <w:kern w:val="2"/>
          <w:sz w:val="32"/>
          <w:szCs w:val="32"/>
          <w:u w:val="none"/>
        </w:rPr>
        <w:t>专职兼职教师。</w:t>
      </w:r>
    </w:p>
    <w:p>
      <w:pPr>
        <w:keepNext w:val="0"/>
        <w:keepLines w:val="0"/>
        <w:pageBreakBefore w:val="0"/>
        <w:kinsoku/>
        <w:wordWrap/>
        <w:overflowPunct/>
        <w:topLinePunct w:val="0"/>
        <w:autoSpaceDE/>
        <w:autoSpaceDN/>
        <w:bidi w:val="0"/>
        <w:spacing w:beforeAutospacing="0" w:afterAutospacing="0" w:line="580" w:lineRule="exact"/>
        <w:ind w:firstLine="640" w:firstLineChars="200"/>
        <w:jc w:val="left"/>
        <w:textAlignment w:val="auto"/>
        <w:rPr>
          <w:rFonts w:ascii="仿宋_GB2312" w:hAnsi="黑体" w:eastAsia="仿宋_GB2312" w:cs="黑体"/>
          <w:color w:val="auto"/>
          <w:sz w:val="32"/>
          <w:szCs w:val="32"/>
          <w:u w:val="none"/>
        </w:rPr>
      </w:pPr>
      <w:r>
        <w:rPr>
          <w:rStyle w:val="6"/>
          <w:rFonts w:hint="eastAsia" w:ascii="黑体" w:hAnsi="黑体" w:eastAsia="黑体"/>
          <w:b w:val="0"/>
          <w:color w:val="auto"/>
          <w:sz w:val="32"/>
          <w:szCs w:val="32"/>
          <w:u w:val="none"/>
        </w:rPr>
        <w:t>第三条</w:t>
      </w:r>
      <w:r>
        <w:rPr>
          <w:rStyle w:val="6"/>
          <w:rFonts w:hint="eastAsia" w:ascii="黑体" w:hAnsi="黑体" w:eastAsia="黑体"/>
          <w:b w:val="0"/>
          <w:color w:val="auto"/>
          <w:sz w:val="32"/>
          <w:szCs w:val="32"/>
          <w:u w:val="none"/>
          <w:lang w:val="en-US" w:eastAsia="zh-CN"/>
        </w:rPr>
        <w:t xml:space="preserve">  </w:t>
      </w:r>
      <w:r>
        <w:rPr>
          <w:rFonts w:hint="eastAsia" w:ascii="仿宋_GB2312" w:hAnsi="黑体" w:eastAsia="仿宋_GB2312" w:cs="黑体"/>
          <w:color w:val="auto"/>
          <w:sz w:val="32"/>
          <w:szCs w:val="32"/>
          <w:u w:val="none"/>
        </w:rPr>
        <w:t>根据高技能人才和专业技术人才职业发展贯通政策，我省被聘用到技工院校专职从事教学教研工作，以及在企业专职从事员工技能提升培训工作（以下统称从事技工教育与培训工作）的高技能人才，参加技工院校教师系列专业技术职称评审，适用本标准。高技能人才根据贯通政策取得相应职称后，申报高一级职称时应按照职称晋级的标准条件进行申报。</w:t>
      </w:r>
    </w:p>
    <w:p>
      <w:pPr>
        <w:pStyle w:val="3"/>
        <w:keepNext w:val="0"/>
        <w:keepLines w:val="0"/>
        <w:pageBreakBefore w:val="0"/>
        <w:shd w:val="clear" w:color="auto" w:fill="FFFFFF"/>
        <w:kinsoku/>
        <w:wordWrap/>
        <w:overflowPunct/>
        <w:topLinePunct w:val="0"/>
        <w:autoSpaceDE/>
        <w:autoSpaceDN/>
        <w:bidi w:val="0"/>
        <w:spacing w:beforeAutospacing="0" w:afterAutospacing="0" w:line="580" w:lineRule="exact"/>
        <w:ind w:firstLine="640" w:firstLineChars="200"/>
        <w:jc w:val="both"/>
        <w:textAlignment w:val="auto"/>
        <w:rPr>
          <w:rFonts w:ascii="仿宋_GB2312" w:hAnsi="黑体" w:eastAsia="仿宋_GB2312" w:cs="黑体"/>
          <w:color w:val="auto"/>
          <w:kern w:val="2"/>
          <w:sz w:val="32"/>
          <w:szCs w:val="32"/>
          <w:u w:val="none"/>
        </w:rPr>
      </w:pPr>
      <w:r>
        <w:rPr>
          <w:rStyle w:val="6"/>
          <w:rFonts w:hint="eastAsia" w:ascii="黑体" w:hAnsi="黑体" w:eastAsia="黑体"/>
          <w:b w:val="0"/>
          <w:color w:val="auto"/>
          <w:sz w:val="32"/>
          <w:szCs w:val="32"/>
          <w:u w:val="none"/>
        </w:rPr>
        <w:t xml:space="preserve">第四条  </w:t>
      </w:r>
      <w:r>
        <w:rPr>
          <w:rFonts w:hint="eastAsia" w:ascii="仿宋_GB2312" w:hAnsi="黑体" w:eastAsia="仿宋_GB2312" w:cs="黑体"/>
          <w:color w:val="auto"/>
          <w:kern w:val="2"/>
          <w:sz w:val="32"/>
          <w:szCs w:val="32"/>
          <w:u w:val="none"/>
        </w:rPr>
        <w:t>全省采用统一的技工院校教师专业技术</w:t>
      </w:r>
      <w:r>
        <w:rPr>
          <w:rFonts w:hint="eastAsia" w:ascii="仿宋_GB2312" w:hAnsi="黑体" w:eastAsia="仿宋_GB2312" w:cs="黑体"/>
          <w:color w:val="auto"/>
          <w:kern w:val="2"/>
          <w:sz w:val="32"/>
          <w:szCs w:val="32"/>
          <w:u w:val="none"/>
          <w:lang w:eastAsia="zh-CN"/>
        </w:rPr>
        <w:t>职称</w:t>
      </w:r>
      <w:r>
        <w:rPr>
          <w:rFonts w:hint="eastAsia" w:ascii="仿宋_GB2312" w:hAnsi="黑体" w:eastAsia="仿宋_GB2312" w:cs="黑体"/>
          <w:color w:val="auto"/>
          <w:kern w:val="2"/>
          <w:sz w:val="32"/>
          <w:szCs w:val="32"/>
          <w:u w:val="none"/>
        </w:rPr>
        <w:t>。文化、技术理论课教师职称设初级、中级、高级，初级只设助理级，高级分设副高级和正高级，助理级、中级、副高级和正高级职称名称依次为助理讲师、讲师、高级讲师、正高级讲师。生产实习课指导教师设初级、中级、高级，初级分设员级和助理级，高级分设副高级和正高级，员级、助理级、中级、副高级和正高级职称名称依次为三级实习指导教师、二级实习指导教师、一级实习指导教师、高级实习指导教师、正高级实习指导教师。</w:t>
      </w:r>
    </w:p>
    <w:p>
      <w:pPr>
        <w:pStyle w:val="3"/>
        <w:keepNext w:val="0"/>
        <w:keepLines w:val="0"/>
        <w:pageBreakBefore w:val="0"/>
        <w:shd w:val="clear" w:color="auto" w:fill="FFFFFF"/>
        <w:kinsoku/>
        <w:wordWrap/>
        <w:overflowPunct/>
        <w:topLinePunct w:val="0"/>
        <w:autoSpaceDE/>
        <w:autoSpaceDN/>
        <w:bidi w:val="0"/>
        <w:spacing w:beforeAutospacing="0" w:afterAutospacing="0" w:line="580" w:lineRule="exact"/>
        <w:jc w:val="both"/>
        <w:textAlignment w:val="auto"/>
        <w:rPr>
          <w:rFonts w:ascii="微软雅黑" w:hAnsi="微软雅黑" w:eastAsia="微软雅黑" w:cs="微软雅黑"/>
          <w:bCs/>
          <w:color w:val="auto"/>
          <w:spacing w:val="8"/>
          <w:sz w:val="32"/>
          <w:szCs w:val="32"/>
          <w:u w:val="none"/>
        </w:rPr>
      </w:pPr>
      <w:r>
        <w:rPr>
          <w:rFonts w:hint="eastAsia" w:ascii="仿宋_GB2312" w:hAnsi="黑体" w:eastAsia="仿宋_GB2312" w:cs="黑体"/>
          <w:color w:val="auto"/>
          <w:kern w:val="2"/>
          <w:sz w:val="32"/>
          <w:szCs w:val="32"/>
          <w:u w:val="none"/>
        </w:rPr>
        <w:t>　　凡符合条件的文化、技术理论课教师可以申报评审上一级别生产实习课教师</w:t>
      </w:r>
      <w:r>
        <w:rPr>
          <w:rFonts w:hint="eastAsia" w:ascii="仿宋_GB2312" w:hAnsi="黑体" w:eastAsia="仿宋_GB2312" w:cs="黑体"/>
          <w:color w:val="auto"/>
          <w:kern w:val="2"/>
          <w:sz w:val="32"/>
          <w:szCs w:val="32"/>
          <w:u w:val="none"/>
          <w:lang w:eastAsia="zh-CN"/>
        </w:rPr>
        <w:t>职称资格</w:t>
      </w:r>
      <w:r>
        <w:rPr>
          <w:rFonts w:hint="eastAsia" w:ascii="仿宋_GB2312" w:hAnsi="黑体" w:eastAsia="仿宋_GB2312" w:cs="黑体"/>
          <w:color w:val="auto"/>
          <w:kern w:val="2"/>
          <w:sz w:val="32"/>
          <w:szCs w:val="32"/>
          <w:u w:val="none"/>
        </w:rPr>
        <w:t>，生产实习课教师也可以申报评审上一级</w:t>
      </w:r>
      <w:r>
        <w:rPr>
          <w:rFonts w:hint="eastAsia" w:ascii="仿宋_GB2312" w:hAnsi="黑体" w:eastAsia="仿宋_GB2312" w:cs="黑体"/>
          <w:color w:val="auto"/>
          <w:kern w:val="2"/>
          <w:sz w:val="32"/>
          <w:szCs w:val="32"/>
          <w:u w:val="none"/>
          <w:lang w:eastAsia="zh-CN"/>
        </w:rPr>
        <w:t>文化、</w:t>
      </w:r>
      <w:r>
        <w:rPr>
          <w:rFonts w:hint="eastAsia" w:ascii="仿宋_GB2312" w:hAnsi="黑体" w:eastAsia="仿宋_GB2312" w:cs="黑体"/>
          <w:color w:val="auto"/>
          <w:kern w:val="2"/>
          <w:sz w:val="32"/>
          <w:szCs w:val="32"/>
          <w:u w:val="none"/>
        </w:rPr>
        <w:t>技术理论课教师</w:t>
      </w:r>
      <w:r>
        <w:rPr>
          <w:rFonts w:hint="eastAsia" w:ascii="仿宋_GB2312" w:hAnsi="黑体" w:eastAsia="仿宋_GB2312" w:cs="黑体"/>
          <w:color w:val="auto"/>
          <w:kern w:val="2"/>
          <w:sz w:val="32"/>
          <w:szCs w:val="32"/>
          <w:u w:val="none"/>
          <w:lang w:eastAsia="zh-CN"/>
        </w:rPr>
        <w:t>职称资格</w:t>
      </w:r>
      <w:r>
        <w:rPr>
          <w:rFonts w:hint="eastAsia" w:ascii="仿宋_GB2312" w:hAnsi="黑体" w:eastAsia="仿宋_GB2312" w:cs="黑体"/>
          <w:color w:val="auto"/>
          <w:kern w:val="2"/>
          <w:sz w:val="32"/>
          <w:szCs w:val="32"/>
          <w:u w:val="none"/>
        </w:rPr>
        <w:t>。</w:t>
      </w:r>
    </w:p>
    <w:p>
      <w:pPr>
        <w:pStyle w:val="3"/>
        <w:keepNext w:val="0"/>
        <w:keepLines w:val="0"/>
        <w:pageBreakBefore w:val="0"/>
        <w:numPr>
          <w:ilvl w:val="-1"/>
          <w:numId w:val="0"/>
        </w:numPr>
        <w:shd w:val="clear" w:color="auto" w:fill="FFFFFF"/>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rPr>
      </w:pPr>
      <w:r>
        <w:rPr>
          <w:rStyle w:val="6"/>
          <w:rFonts w:hint="eastAsia" w:ascii="黑体" w:hAnsi="黑体" w:eastAsia="黑体"/>
          <w:b w:val="0"/>
          <w:color w:val="auto"/>
          <w:sz w:val="32"/>
          <w:szCs w:val="32"/>
          <w:u w:val="none"/>
          <w:lang w:eastAsia="zh-CN"/>
        </w:rPr>
        <w:t>第五条</w:t>
      </w:r>
      <w:r>
        <w:rPr>
          <w:rStyle w:val="6"/>
          <w:rFonts w:hint="eastAsia" w:ascii="黑体" w:hAnsi="黑体" w:eastAsia="黑体"/>
          <w:b w:val="0"/>
          <w:color w:val="auto"/>
          <w:sz w:val="32"/>
          <w:szCs w:val="32"/>
          <w:u w:val="none"/>
          <w:lang w:val="en-US" w:eastAsia="zh-CN"/>
        </w:rPr>
        <w:t xml:space="preserve">  </w:t>
      </w:r>
      <w:r>
        <w:rPr>
          <w:rFonts w:hint="eastAsia" w:ascii="仿宋_GB2312" w:hAnsi="黑体" w:eastAsia="仿宋_GB2312" w:cs="黑体"/>
          <w:color w:val="auto"/>
          <w:kern w:val="2"/>
          <w:sz w:val="32"/>
          <w:szCs w:val="32"/>
          <w:u w:val="none"/>
        </w:rPr>
        <w:t>坚持把师德放在评价的首位，引导教师立德树人，爱岗敬业，对思想政治表现不合格或违背教师职业道德规范的申报人，严格实行“一票否决”。注重实践教学和技能人才培养实绩，注重职业素养的养成、工匠精神的塑造和创新创业能力的培养，注重产教融合、校企合作和工学一体化</w:t>
      </w:r>
      <w:r>
        <w:rPr>
          <w:rFonts w:hint="eastAsia" w:ascii="仿宋_GB2312" w:hAnsi="黑体" w:eastAsia="仿宋_GB2312" w:cs="黑体"/>
          <w:color w:val="auto"/>
          <w:kern w:val="2"/>
          <w:sz w:val="32"/>
          <w:szCs w:val="32"/>
          <w:u w:val="none"/>
          <w:lang w:eastAsia="zh-CN"/>
        </w:rPr>
        <w:t>人才培养</w:t>
      </w:r>
      <w:r>
        <w:rPr>
          <w:rFonts w:hint="eastAsia" w:ascii="仿宋_GB2312" w:hAnsi="黑体" w:eastAsia="仿宋_GB2312" w:cs="黑体"/>
          <w:color w:val="auto"/>
          <w:kern w:val="2"/>
          <w:sz w:val="32"/>
          <w:szCs w:val="32"/>
          <w:u w:val="none"/>
        </w:rPr>
        <w:t>。</w:t>
      </w:r>
    </w:p>
    <w:p>
      <w:pPr>
        <w:pStyle w:val="3"/>
        <w:keepNext w:val="0"/>
        <w:keepLines w:val="0"/>
        <w:pageBreakBefore w:val="0"/>
        <w:numPr>
          <w:ilvl w:val="0"/>
          <w:numId w:val="0"/>
        </w:numPr>
        <w:shd w:val="clear" w:color="auto" w:fill="FFFFFF"/>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rPr>
      </w:pPr>
      <w:r>
        <w:rPr>
          <w:rFonts w:hint="eastAsia" w:ascii="仿宋_GB2312" w:hAnsi="黑体" w:eastAsia="仿宋_GB2312" w:cs="黑体"/>
          <w:color w:val="auto"/>
          <w:kern w:val="2"/>
          <w:sz w:val="32"/>
          <w:szCs w:val="32"/>
          <w:u w:val="none"/>
          <w:lang w:eastAsia="zh-CN"/>
        </w:rPr>
        <w:t>坚持</w:t>
      </w:r>
      <w:r>
        <w:rPr>
          <w:rFonts w:hint="eastAsia" w:ascii="仿宋_GB2312" w:hAnsi="黑体" w:eastAsia="仿宋_GB2312" w:cs="黑体"/>
          <w:color w:val="auto"/>
          <w:kern w:val="2"/>
          <w:sz w:val="32"/>
          <w:szCs w:val="32"/>
          <w:u w:val="none"/>
        </w:rPr>
        <w:t>“</w:t>
      </w:r>
      <w:r>
        <w:rPr>
          <w:rFonts w:hint="eastAsia" w:ascii="仿宋_GB2312" w:hAnsi="黑体" w:eastAsia="仿宋_GB2312" w:cs="黑体"/>
          <w:color w:val="auto"/>
          <w:kern w:val="2"/>
          <w:sz w:val="32"/>
          <w:szCs w:val="32"/>
          <w:u w:val="none"/>
          <w:lang w:eastAsia="zh-CN"/>
        </w:rPr>
        <w:t>破四唯</w:t>
      </w:r>
      <w:r>
        <w:rPr>
          <w:rFonts w:hint="eastAsia" w:ascii="仿宋_GB2312" w:hAnsi="黑体" w:eastAsia="仿宋_GB2312" w:cs="黑体"/>
          <w:color w:val="auto"/>
          <w:kern w:val="2"/>
          <w:sz w:val="32"/>
          <w:szCs w:val="32"/>
          <w:u w:val="none"/>
        </w:rPr>
        <w:t>”</w:t>
      </w:r>
      <w:r>
        <w:rPr>
          <w:rFonts w:hint="eastAsia" w:ascii="仿宋_GB2312" w:hAnsi="黑体" w:eastAsia="仿宋_GB2312" w:cs="黑体"/>
          <w:color w:val="auto"/>
          <w:kern w:val="2"/>
          <w:sz w:val="32"/>
          <w:szCs w:val="32"/>
          <w:u w:val="none"/>
          <w:lang w:eastAsia="zh-CN"/>
        </w:rPr>
        <w:t>与“立新表”并举，实行职称评审代表作制度，技工院校教师的教研成果、</w:t>
      </w:r>
      <w:r>
        <w:rPr>
          <w:rFonts w:hint="eastAsia" w:ascii="仿宋_GB2312" w:hAnsi="黑体" w:eastAsia="仿宋_GB2312" w:cs="黑体"/>
          <w:color w:val="auto"/>
          <w:kern w:val="2"/>
          <w:sz w:val="32"/>
          <w:szCs w:val="32"/>
          <w:u w:val="none"/>
          <w:lang w:val="en-US" w:eastAsia="zh-CN"/>
        </w:rPr>
        <w:t>出版教材、职业技能竞赛成绩、教学模式创新、研究课题、技术成果转化等均可作为代表作。严格代表作审核机制，注重代表作的质量、贡献和影响力，确保具有行业领先水平和引领带动作用。</w:t>
      </w:r>
    </w:p>
    <w:p>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80" w:lineRule="exact"/>
        <w:jc w:val="center"/>
        <w:textAlignment w:val="auto"/>
        <w:rPr>
          <w:rStyle w:val="6"/>
          <w:rFonts w:hint="eastAsia" w:ascii="黑体" w:hAnsi="黑体" w:eastAsia="黑体"/>
          <w:b w:val="0"/>
          <w:bCs w:val="0"/>
          <w:color w:val="auto"/>
          <w:sz w:val="32"/>
          <w:szCs w:val="32"/>
          <w:u w:val="none"/>
        </w:rPr>
      </w:pPr>
    </w:p>
    <w:p>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80" w:lineRule="exact"/>
        <w:jc w:val="center"/>
        <w:textAlignment w:val="auto"/>
        <w:rPr>
          <w:rStyle w:val="6"/>
          <w:rFonts w:hint="eastAsia" w:ascii="黑体" w:hAnsi="黑体" w:eastAsia="黑体"/>
          <w:b w:val="0"/>
          <w:bCs w:val="0"/>
          <w:color w:val="auto"/>
          <w:sz w:val="32"/>
          <w:szCs w:val="32"/>
          <w:u w:val="none"/>
        </w:rPr>
      </w:pPr>
      <w:r>
        <w:rPr>
          <w:rStyle w:val="6"/>
          <w:rFonts w:hint="eastAsia" w:ascii="黑体" w:hAnsi="黑体" w:eastAsia="黑体"/>
          <w:b w:val="0"/>
          <w:bCs w:val="0"/>
          <w:color w:val="auto"/>
          <w:sz w:val="32"/>
          <w:szCs w:val="32"/>
          <w:u w:val="none"/>
        </w:rPr>
        <w:t>第二章　基本任职条件</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527"/>
        <w:jc w:val="both"/>
        <w:textAlignment w:val="auto"/>
        <w:rPr>
          <w:rFonts w:hint="eastAsia" w:ascii="微软雅黑" w:hAnsi="微软雅黑" w:eastAsia="微软雅黑" w:cs="微软雅黑"/>
          <w:b w:val="0"/>
          <w:bCs/>
          <w:color w:val="auto"/>
          <w:spacing w:val="8"/>
          <w:sz w:val="32"/>
          <w:szCs w:val="32"/>
          <w:u w:val="none"/>
          <w:shd w:val="clear" w:color="auto" w:fill="FFFFFF"/>
        </w:rPr>
      </w:pP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7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rPr>
        <w:t>第六条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拥护中国共产党领导，热爱社会主义祖国，遵守宪法和法律，自觉执行党和国家的教育方针，忠诚于人民教育事业。</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微软雅黑" w:hAnsi="微软雅黑" w:eastAsia="微软雅黑" w:cs="微软雅黑"/>
          <w:b w:val="0"/>
          <w:bCs/>
          <w:color w:val="auto"/>
          <w:spacing w:val="8"/>
          <w:sz w:val="32"/>
          <w:szCs w:val="32"/>
          <w:u w:val="none"/>
          <w:shd w:val="clear" w:color="auto" w:fill="FFFFFF"/>
          <w:lang w:val="en-US" w:eastAsia="zh-CN"/>
        </w:rPr>
        <w:t xml:space="preserve">  </w:t>
      </w:r>
      <w:r>
        <w:rPr>
          <w:rFonts w:hint="eastAsia" w:ascii="黑体" w:hAnsi="黑体" w:eastAsia="黑体" w:cs="黑体"/>
          <w:b w:val="0"/>
          <w:bCs/>
          <w:color w:val="auto"/>
          <w:spacing w:val="8"/>
          <w:sz w:val="32"/>
          <w:szCs w:val="32"/>
          <w:u w:val="none"/>
          <w:shd w:val="clear" w:color="auto" w:fill="FFFFFF"/>
        </w:rPr>
        <w:t>第七条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具有崇高的职业理想和坚定的职业信念，自觉遵守教育法律法规、学校规章制度和教学行为规范，具有高尚的职业道德，热爱教育事业，爱岗敬业，无私奉献，教书育人，注重身教，为人师表，以身作则。</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7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rPr>
        <w:t>第八条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身体健康，心理素质良好，具备从事教育教学工作的身心条件。</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7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rPr>
        <w:t>第九条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掌握和运用普通文化知识、教育学、心理学基本原理，具备相应的专业知识、技能水平和教学教研能力，能够自觉运用教学新理念、新方法和新技术，不断改革、更新、充实教学内容；教学态度认真严谨、教学观点正确、方法得当；任现职期间参加企业实践符合各级人社部门及学校有关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72" w:firstLineChars="200"/>
        <w:jc w:val="both"/>
        <w:textAlignment w:val="auto"/>
        <w:rPr>
          <w:rFonts w:ascii="微软雅黑" w:hAnsi="微软雅黑" w:eastAsia="微软雅黑" w:cs="微软雅黑"/>
          <w:b w:val="0"/>
          <w:bCs/>
          <w:color w:val="auto"/>
          <w:spacing w:val="8"/>
          <w:sz w:val="32"/>
          <w:szCs w:val="32"/>
          <w:u w:val="none"/>
        </w:rPr>
      </w:pPr>
      <w:r>
        <w:rPr>
          <w:rFonts w:hint="eastAsia" w:ascii="黑体" w:hAnsi="黑体" w:eastAsia="黑体" w:cs="黑体"/>
          <w:b w:val="0"/>
          <w:bCs/>
          <w:color w:val="auto"/>
          <w:spacing w:val="8"/>
          <w:sz w:val="32"/>
          <w:szCs w:val="32"/>
          <w:u w:val="none"/>
          <w:shd w:val="clear" w:color="auto" w:fill="FFFFFF"/>
        </w:rPr>
        <w:t>第十条</w:t>
      </w:r>
      <w:r>
        <w:rPr>
          <w:rFonts w:hint="eastAsia" w:ascii="黑体" w:hAnsi="黑体" w:eastAsia="黑体" w:cs="黑体"/>
          <w:b w:val="0"/>
          <w:bCs/>
          <w:color w:val="auto"/>
          <w:spacing w:val="8"/>
          <w:sz w:val="32"/>
          <w:szCs w:val="32"/>
          <w:u w:val="none"/>
          <w:shd w:val="clear" w:color="auto" w:fill="FFFFFF"/>
          <w:lang w:val="en-US" w:eastAsia="zh-CN"/>
        </w:rPr>
        <w:t xml:space="preserve">  </w:t>
      </w:r>
      <w:r>
        <w:rPr>
          <w:rFonts w:hint="eastAsia" w:ascii="仿宋_GB2312" w:hAnsi="黑体" w:eastAsia="仿宋_GB2312" w:cs="黑体"/>
          <w:color w:val="auto"/>
          <w:kern w:val="2"/>
          <w:sz w:val="32"/>
          <w:szCs w:val="32"/>
          <w:u w:val="none"/>
          <w:lang w:val="en-US" w:eastAsia="zh-CN" w:bidi="ar-SA"/>
        </w:rPr>
        <w:t>具有中等职业学校教师、中等职业学校实习指导教师、高级中学教师或高等学校教师资格，</w:t>
      </w:r>
      <w:r>
        <w:rPr>
          <w:rFonts w:hint="default" w:ascii="Times New Roman" w:hAnsi="Times New Roman" w:eastAsia="仿宋_GB2312" w:cs="Times New Roman"/>
          <w:color w:val="auto"/>
          <w:spacing w:val="-6"/>
          <w:sz w:val="32"/>
          <w:szCs w:val="32"/>
          <w:u w:val="none"/>
          <w:lang w:eastAsia="zh-CN"/>
        </w:rPr>
        <w:t>并</w:t>
      </w:r>
      <w:r>
        <w:rPr>
          <w:rFonts w:hint="eastAsia" w:ascii="Times New Roman" w:hAnsi="Times New Roman" w:eastAsia="仿宋_GB2312" w:cs="Times New Roman"/>
          <w:color w:val="auto"/>
          <w:spacing w:val="-6"/>
          <w:sz w:val="32"/>
          <w:szCs w:val="32"/>
          <w:u w:val="none"/>
          <w:lang w:val="en-US" w:eastAsia="zh-CN"/>
        </w:rPr>
        <w:t>从事</w:t>
      </w:r>
      <w:r>
        <w:rPr>
          <w:rFonts w:hint="default" w:ascii="Times New Roman" w:hAnsi="Times New Roman" w:eastAsia="仿宋_GB2312" w:cs="Times New Roman"/>
          <w:color w:val="auto"/>
          <w:spacing w:val="-6"/>
          <w:sz w:val="32"/>
          <w:szCs w:val="32"/>
          <w:u w:val="none"/>
          <w:lang w:eastAsia="zh-CN"/>
        </w:rPr>
        <w:t>教育教学一线工作</w:t>
      </w:r>
      <w:r>
        <w:rPr>
          <w:rFonts w:hint="default" w:ascii="Times New Roman" w:hAnsi="Times New Roman" w:eastAsia="仿宋_GB2312" w:cs="Times New Roman"/>
          <w:color w:val="auto"/>
          <w:spacing w:val="-6"/>
          <w:sz w:val="32"/>
          <w:szCs w:val="32"/>
          <w:u w:val="none"/>
        </w:rPr>
        <w:t>。</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79"/>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rPr>
        <w:t>第十</w:t>
      </w:r>
      <w:r>
        <w:rPr>
          <w:rFonts w:hint="eastAsia" w:ascii="黑体" w:hAnsi="黑体" w:eastAsia="黑体" w:cs="黑体"/>
          <w:b w:val="0"/>
          <w:bCs/>
          <w:color w:val="auto"/>
          <w:spacing w:val="8"/>
          <w:sz w:val="32"/>
          <w:szCs w:val="32"/>
          <w:u w:val="none"/>
          <w:shd w:val="clear" w:color="auto" w:fill="FFFFFF"/>
          <w:lang w:val="en-US" w:eastAsia="zh-CN"/>
        </w:rPr>
        <w:t>一</w:t>
      </w:r>
      <w:r>
        <w:rPr>
          <w:rFonts w:hint="eastAsia" w:ascii="黑体" w:hAnsi="黑体" w:eastAsia="黑体" w:cs="黑体"/>
          <w:b w:val="0"/>
          <w:bCs/>
          <w:color w:val="auto"/>
          <w:spacing w:val="8"/>
          <w:sz w:val="32"/>
          <w:szCs w:val="32"/>
          <w:u w:val="none"/>
          <w:shd w:val="clear" w:color="auto" w:fill="FFFFFF"/>
        </w:rPr>
        <w:t>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任现职以来，规定申报年限内（从申报年度向前起算）年度考核均为合格（称职）以上等次。</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79"/>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rPr>
        <w:t>第十</w:t>
      </w:r>
      <w:r>
        <w:rPr>
          <w:rFonts w:hint="eastAsia" w:ascii="黑体" w:hAnsi="黑体" w:eastAsia="黑体" w:cs="黑体"/>
          <w:b w:val="0"/>
          <w:bCs/>
          <w:color w:val="auto"/>
          <w:spacing w:val="8"/>
          <w:sz w:val="32"/>
          <w:szCs w:val="32"/>
          <w:u w:val="none"/>
          <w:shd w:val="clear" w:color="auto" w:fill="FFFFFF"/>
          <w:lang w:val="en-US" w:eastAsia="zh-CN"/>
        </w:rPr>
        <w:t>二</w:t>
      </w:r>
      <w:r>
        <w:rPr>
          <w:rFonts w:hint="eastAsia" w:ascii="黑体" w:hAnsi="黑体" w:eastAsia="黑体" w:cs="黑体"/>
          <w:b w:val="0"/>
          <w:bCs/>
          <w:color w:val="auto"/>
          <w:spacing w:val="8"/>
          <w:sz w:val="32"/>
          <w:szCs w:val="32"/>
          <w:u w:val="none"/>
          <w:shd w:val="clear" w:color="auto" w:fill="FFFFFF"/>
        </w:rPr>
        <w:t>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按规定参加继续教育学习并取得继续教育学分。高技能人才按照贯通政策首次参加评审时，参加技能培训学时视同专业技术人员继续教育。</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黑体" w:hAnsi="黑体" w:eastAsia="黑体" w:cs="黑体"/>
          <w:b w:val="0"/>
          <w:bCs/>
          <w:color w:val="auto"/>
          <w:spacing w:val="8"/>
          <w:sz w:val="32"/>
          <w:szCs w:val="32"/>
          <w:u w:val="none"/>
          <w:shd w:val="clear" w:color="auto" w:fill="FFFFFF"/>
        </w:rPr>
        <w:t>第十</w:t>
      </w:r>
      <w:r>
        <w:rPr>
          <w:rFonts w:hint="eastAsia" w:ascii="黑体" w:hAnsi="黑体" w:eastAsia="黑体" w:cs="黑体"/>
          <w:b w:val="0"/>
          <w:bCs/>
          <w:color w:val="auto"/>
          <w:spacing w:val="8"/>
          <w:sz w:val="32"/>
          <w:szCs w:val="32"/>
          <w:u w:val="none"/>
          <w:shd w:val="clear" w:color="auto" w:fill="FFFFFF"/>
          <w:lang w:val="en-US" w:eastAsia="zh-CN"/>
        </w:rPr>
        <w:t>三</w:t>
      </w:r>
      <w:r>
        <w:rPr>
          <w:rFonts w:hint="eastAsia" w:ascii="黑体" w:hAnsi="黑体" w:eastAsia="黑体" w:cs="黑体"/>
          <w:b w:val="0"/>
          <w:bCs/>
          <w:color w:val="auto"/>
          <w:spacing w:val="8"/>
          <w:sz w:val="32"/>
          <w:szCs w:val="32"/>
          <w:u w:val="none"/>
          <w:shd w:val="clear" w:color="auto" w:fill="FFFFFF"/>
        </w:rPr>
        <w:t>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专职教师年平均教学工作量不低于320个标准学时，兼职教师年平均教学工作量不低于专职教师的1/2。教学工作量认定办法由学校制定，并公开发布执行。在企业从事员工技能提升培训工作的，由其所在单位制定培训工作量与教学工作量的折合办法，并公开发布执行。</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72" w:firstLineChars="200"/>
        <w:jc w:val="both"/>
        <w:textAlignment w:val="auto"/>
        <w:rPr>
          <w:rFonts w:hint="eastAsia" w:ascii="仿宋_GB2312" w:hAnsi="黑体" w:eastAsia="仿宋_GB2312" w:cs="黑体"/>
          <w:b w:val="0"/>
          <w:bCs w:val="0"/>
          <w:color w:val="auto"/>
          <w:spacing w:val="0"/>
          <w:kern w:val="2"/>
          <w:sz w:val="32"/>
          <w:szCs w:val="32"/>
          <w:u w:val="none"/>
        </w:rPr>
      </w:pPr>
      <w:r>
        <w:rPr>
          <w:rFonts w:hint="eastAsia" w:ascii="黑体" w:hAnsi="黑体" w:eastAsia="黑体" w:cs="黑体"/>
          <w:b w:val="0"/>
          <w:bCs/>
          <w:color w:val="auto"/>
          <w:spacing w:val="8"/>
          <w:sz w:val="32"/>
          <w:szCs w:val="32"/>
          <w:u w:val="none"/>
          <w:shd w:val="clear" w:color="auto" w:fill="FFFFFF"/>
        </w:rPr>
        <w:t>第</w:t>
      </w:r>
      <w:r>
        <w:rPr>
          <w:rFonts w:hint="eastAsia" w:ascii="黑体" w:hAnsi="黑体" w:eastAsia="黑体" w:cs="黑体"/>
          <w:b w:val="0"/>
          <w:bCs/>
          <w:color w:val="auto"/>
          <w:spacing w:val="8"/>
          <w:sz w:val="32"/>
          <w:szCs w:val="32"/>
          <w:u w:val="none"/>
          <w:shd w:val="clear" w:color="auto" w:fill="FFFFFF"/>
          <w:lang w:val="en-US" w:eastAsia="zh-CN"/>
        </w:rPr>
        <w:t>十四</w:t>
      </w:r>
      <w:r>
        <w:rPr>
          <w:rFonts w:hint="eastAsia" w:ascii="黑体" w:hAnsi="黑体" w:eastAsia="黑体" w:cs="黑体"/>
          <w:b w:val="0"/>
          <w:bCs/>
          <w:color w:val="auto"/>
          <w:spacing w:val="8"/>
          <w:sz w:val="32"/>
          <w:szCs w:val="32"/>
          <w:u w:val="none"/>
          <w:shd w:val="clear" w:color="auto" w:fill="FFFFFF"/>
        </w:rPr>
        <w:t>条</w:t>
      </w:r>
      <w:r>
        <w:rPr>
          <w:rFonts w:hint="eastAsia" w:ascii="仿宋_GB2312" w:hAnsi="仿宋_GB2312" w:eastAsia="仿宋_GB2312" w:cs="仿宋_GB2312"/>
          <w:b w:val="0"/>
          <w:bCs/>
          <w:color w:val="auto"/>
          <w:sz w:val="32"/>
          <w:szCs w:val="32"/>
          <w:u w:val="none"/>
          <w:shd w:val="clear" w:color="auto" w:fill="FFFFFF"/>
        </w:rPr>
        <w:t xml:space="preserve"> </w:t>
      </w:r>
      <w:r>
        <w:rPr>
          <w:rFonts w:hint="eastAsia" w:ascii="仿宋_GB2312" w:hAnsi="仿宋_GB2312" w:eastAsia="仿宋_GB2312" w:cs="仿宋_GB2312"/>
          <w:b w:val="0"/>
          <w:bCs/>
          <w:color w:val="auto"/>
          <w:sz w:val="32"/>
          <w:szCs w:val="32"/>
          <w:u w:val="none"/>
          <w:shd w:val="clear" w:color="auto" w:fill="FFFFFF"/>
          <w:lang w:val="en-US" w:eastAsia="zh-CN"/>
        </w:rPr>
        <w:t xml:space="preserve"> </w:t>
      </w:r>
      <w:r>
        <w:rPr>
          <w:rFonts w:hint="eastAsia" w:ascii="仿宋_GB2312" w:hAnsi="黑体" w:eastAsia="仿宋_GB2312" w:cs="黑体"/>
          <w:color w:val="auto"/>
          <w:kern w:val="2"/>
          <w:sz w:val="32"/>
          <w:szCs w:val="32"/>
          <w:u w:val="none"/>
          <w:lang w:val="en-US" w:eastAsia="zh-CN" w:bidi="ar-SA"/>
        </w:rPr>
        <w:t>申报中级以上职称</w:t>
      </w:r>
      <w:r>
        <w:rPr>
          <w:rFonts w:hint="eastAsia" w:ascii="仿宋_GB2312" w:hAnsi="黑体" w:eastAsia="仿宋_GB2312" w:cs="黑体"/>
          <w:b w:val="0"/>
          <w:bCs w:val="0"/>
          <w:color w:val="auto"/>
          <w:kern w:val="2"/>
          <w:sz w:val="32"/>
          <w:szCs w:val="32"/>
          <w:u w:val="none"/>
          <w:shd w:val="clear" w:color="auto" w:fill="auto"/>
          <w:lang w:val="en-US" w:eastAsia="zh-CN"/>
        </w:rPr>
        <w:t>的专兼职教师</w:t>
      </w:r>
      <w:r>
        <w:rPr>
          <w:rFonts w:hint="eastAsia" w:ascii="仿宋_GB2312" w:hAnsi="黑体" w:eastAsia="仿宋_GB2312" w:cs="黑体"/>
          <w:color w:val="auto"/>
          <w:kern w:val="2"/>
          <w:sz w:val="32"/>
          <w:szCs w:val="32"/>
          <w:u w:val="none"/>
          <w:lang w:val="en-US" w:eastAsia="zh-CN" w:bidi="ar-SA"/>
        </w:rPr>
        <w:t>，应具有2年以上的班主任或辅导员</w:t>
      </w:r>
      <w:r>
        <w:rPr>
          <w:rFonts w:hint="eastAsia" w:ascii="仿宋_GB2312" w:hAnsi="黑体" w:eastAsia="仿宋_GB2312" w:cs="黑体"/>
          <w:color w:val="auto"/>
          <w:kern w:val="2"/>
          <w:sz w:val="32"/>
          <w:szCs w:val="32"/>
          <w:u w:val="none"/>
          <w:lang w:eastAsia="zh-CN"/>
        </w:rPr>
        <w:t>等学生管理</w:t>
      </w:r>
      <w:r>
        <w:rPr>
          <w:rFonts w:hint="eastAsia" w:ascii="仿宋_GB2312" w:hAnsi="黑体" w:eastAsia="仿宋_GB2312" w:cs="黑体"/>
          <w:color w:val="auto"/>
          <w:kern w:val="2"/>
          <w:sz w:val="32"/>
          <w:szCs w:val="32"/>
          <w:u w:val="none"/>
        </w:rPr>
        <w:t>工作经历。</w:t>
      </w:r>
      <w:r>
        <w:rPr>
          <w:rFonts w:hint="eastAsia" w:ascii="仿宋_GB2312" w:hAnsi="黑体" w:eastAsia="仿宋_GB2312" w:cs="黑体"/>
          <w:bCs w:val="0"/>
          <w:color w:val="auto"/>
          <w:kern w:val="2"/>
          <w:sz w:val="32"/>
          <w:szCs w:val="32"/>
          <w:u w:val="none"/>
          <w:shd w:val="clear" w:color="auto" w:fill="auto"/>
          <w:lang w:eastAsia="zh-CN"/>
        </w:rPr>
        <w:t>具有博士</w:t>
      </w:r>
      <w:r>
        <w:rPr>
          <w:rFonts w:hint="eastAsia" w:ascii="仿宋_GB2312" w:hAnsi="黑体" w:eastAsia="仿宋_GB2312" w:cs="黑体"/>
          <w:bCs w:val="0"/>
          <w:color w:val="auto"/>
          <w:kern w:val="2"/>
          <w:sz w:val="32"/>
          <w:szCs w:val="32"/>
          <w:u w:val="none"/>
          <w:shd w:val="clear" w:color="auto" w:fill="auto"/>
          <w:lang w:val="en-US" w:eastAsia="zh-CN"/>
        </w:rPr>
        <w:t>研究生</w:t>
      </w:r>
      <w:r>
        <w:rPr>
          <w:rFonts w:hint="eastAsia" w:ascii="仿宋_GB2312" w:hAnsi="黑体" w:eastAsia="仿宋_GB2312" w:cs="黑体"/>
          <w:bCs w:val="0"/>
          <w:color w:val="auto"/>
          <w:kern w:val="2"/>
          <w:sz w:val="32"/>
          <w:szCs w:val="32"/>
          <w:u w:val="none"/>
          <w:shd w:val="clear" w:color="auto" w:fill="auto"/>
          <w:lang w:eastAsia="zh-CN"/>
        </w:rPr>
        <w:t>学历的教师申报高级职称</w:t>
      </w:r>
      <w:r>
        <w:rPr>
          <w:rFonts w:hint="eastAsia" w:ascii="仿宋_GB2312" w:hAnsi="黑体" w:eastAsia="仿宋_GB2312" w:cs="黑体"/>
          <w:color w:val="auto"/>
          <w:kern w:val="2"/>
          <w:sz w:val="32"/>
          <w:szCs w:val="32"/>
          <w:u w:val="none"/>
        </w:rPr>
        <w:t>，应具有2年以上的班主任或辅导员</w:t>
      </w:r>
      <w:r>
        <w:rPr>
          <w:rFonts w:hint="eastAsia" w:ascii="仿宋_GB2312" w:hAnsi="黑体" w:eastAsia="仿宋_GB2312" w:cs="黑体"/>
          <w:color w:val="auto"/>
          <w:kern w:val="2"/>
          <w:sz w:val="32"/>
          <w:szCs w:val="32"/>
          <w:u w:val="none"/>
          <w:lang w:eastAsia="zh-CN"/>
        </w:rPr>
        <w:t>等学生管理</w:t>
      </w:r>
      <w:r>
        <w:rPr>
          <w:rFonts w:hint="eastAsia" w:ascii="仿宋_GB2312" w:hAnsi="黑体" w:eastAsia="仿宋_GB2312" w:cs="黑体"/>
          <w:color w:val="auto"/>
          <w:kern w:val="2"/>
          <w:sz w:val="32"/>
          <w:szCs w:val="32"/>
          <w:u w:val="none"/>
        </w:rPr>
        <w:t>工作经历。</w:t>
      </w:r>
    </w:p>
    <w:p>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80" w:lineRule="exact"/>
        <w:jc w:val="center"/>
        <w:textAlignment w:val="auto"/>
        <w:rPr>
          <w:rStyle w:val="6"/>
          <w:rFonts w:hint="eastAsia" w:ascii="黑体" w:hAnsi="黑体" w:eastAsia="黑体"/>
          <w:b w:val="0"/>
          <w:bCs w:val="0"/>
          <w:color w:val="auto"/>
          <w:sz w:val="32"/>
          <w:szCs w:val="32"/>
          <w:u w:val="none"/>
        </w:rPr>
      </w:pPr>
    </w:p>
    <w:p>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80" w:lineRule="exact"/>
        <w:jc w:val="center"/>
        <w:textAlignment w:val="auto"/>
        <w:rPr>
          <w:rStyle w:val="6"/>
          <w:rFonts w:hint="eastAsia" w:ascii="黑体" w:hAnsi="黑体" w:eastAsia="黑体"/>
          <w:b w:val="0"/>
          <w:bCs w:val="0"/>
          <w:color w:val="auto"/>
          <w:sz w:val="32"/>
          <w:szCs w:val="32"/>
          <w:u w:val="none"/>
        </w:rPr>
      </w:pPr>
      <w:r>
        <w:rPr>
          <w:rStyle w:val="6"/>
          <w:rFonts w:hint="eastAsia" w:ascii="黑体" w:hAnsi="黑体" w:eastAsia="黑体"/>
          <w:b w:val="0"/>
          <w:bCs w:val="0"/>
          <w:color w:val="auto"/>
          <w:sz w:val="32"/>
          <w:szCs w:val="32"/>
          <w:u w:val="none"/>
        </w:rPr>
        <w:t>第三章　文化、技术理论课教师评审评价标准</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hint="eastAsia" w:ascii="微软雅黑" w:hAnsi="微软雅黑" w:eastAsia="微软雅黑" w:cs="微软雅黑"/>
          <w:b w:val="0"/>
          <w:bCs/>
          <w:color w:val="auto"/>
          <w:spacing w:val="8"/>
          <w:sz w:val="32"/>
          <w:szCs w:val="32"/>
          <w:u w:val="none"/>
          <w:shd w:val="clear" w:color="auto" w:fill="FFFFFF"/>
        </w:rPr>
      </w:pPr>
      <w:r>
        <w:rPr>
          <w:rFonts w:hint="eastAsia" w:ascii="微软雅黑" w:hAnsi="微软雅黑" w:eastAsia="微软雅黑" w:cs="微软雅黑"/>
          <w:b w:val="0"/>
          <w:bCs/>
          <w:color w:val="auto"/>
          <w:spacing w:val="8"/>
          <w:sz w:val="32"/>
          <w:szCs w:val="32"/>
          <w:u w:val="none"/>
          <w:shd w:val="clear" w:color="auto" w:fill="FFFFFF"/>
        </w:rPr>
        <w:t>　　</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7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rPr>
        <w:t>第十五条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正高级讲师评审评价标准</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w:t>
      </w:r>
      <w:r>
        <w:rPr>
          <w:rFonts w:hint="eastAsia" w:ascii="楷体" w:hAnsi="楷体" w:eastAsia="楷体" w:cs="楷体"/>
          <w:color w:val="auto"/>
          <w:kern w:val="2"/>
          <w:sz w:val="32"/>
          <w:szCs w:val="32"/>
          <w:u w:val="none"/>
          <w:lang w:val="en-US" w:eastAsia="zh-CN" w:bidi="ar-SA"/>
        </w:rPr>
        <w:t>（一）教育教学要求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1.具有崇高的职业理想，在教育教学一线工作10年以上，教书育人成绩显著。</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2.系统地掌握本专业基础理论和专业理论知识，具有较高理论研究水平，掌握国内外本专业前沿发展动态；掌握先进的教育理念和现代化教学手段；教学水平高超，教学业绩显著，教学特色鲜明。</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63"/>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在教学团队中发挥关键作用，掌握技能人才培养规律，具有主持和指导教育教学研究的能力，指导教学改革、教学研究方面有创新，并取得显著成果，在本地区、本专业内能起到专业（学科）带头人作用，在指导和培养其他层次教师方面做出突出贡献。</w:t>
      </w:r>
    </w:p>
    <w:p>
      <w:pPr>
        <w:pStyle w:val="3"/>
        <w:keepNext w:val="0"/>
        <w:keepLines w:val="0"/>
        <w:pageBreakBefore w:val="0"/>
        <w:shd w:val="clear" w:color="auto" w:fill="FFFFFF"/>
        <w:kinsoku/>
        <w:wordWrap/>
        <w:overflowPunct/>
        <w:topLinePunct w:val="0"/>
        <w:autoSpaceDE/>
        <w:autoSpaceDN/>
        <w:bidi w:val="0"/>
        <w:spacing w:beforeAutospacing="0" w:afterAutospacing="0" w:line="580" w:lineRule="exact"/>
        <w:ind w:firstLine="640" w:firstLineChars="200"/>
        <w:textAlignment w:val="auto"/>
        <w:rPr>
          <w:rFonts w:hint="eastAsia" w:ascii="仿宋_GB2312" w:hAnsi="黑体" w:eastAsia="仿宋_GB2312" w:cs="黑体"/>
          <w:color w:val="auto"/>
          <w:spacing w:val="0"/>
          <w:kern w:val="2"/>
          <w:sz w:val="32"/>
          <w:szCs w:val="32"/>
          <w:u w:val="none"/>
        </w:rPr>
      </w:pPr>
      <w:r>
        <w:rPr>
          <w:rFonts w:hint="eastAsia" w:ascii="仿宋_GB2312" w:hAnsi="黑体" w:eastAsia="仿宋_GB2312" w:cs="黑体"/>
          <w:color w:val="auto"/>
          <w:spacing w:val="0"/>
          <w:kern w:val="2"/>
          <w:sz w:val="32"/>
          <w:szCs w:val="32"/>
          <w:u w:val="none"/>
        </w:rPr>
        <w:t>4</w:t>
      </w:r>
      <w:r>
        <w:rPr>
          <w:rFonts w:hint="eastAsia" w:ascii="仿宋_GB2312" w:hAnsi="黑体" w:eastAsia="仿宋_GB2312" w:cs="黑体"/>
          <w:color w:val="auto"/>
          <w:spacing w:val="0"/>
          <w:kern w:val="2"/>
          <w:sz w:val="32"/>
          <w:szCs w:val="32"/>
          <w:u w:val="none"/>
          <w:lang w:val="en-US" w:eastAsia="zh-CN"/>
        </w:rPr>
        <w:t>.</w:t>
      </w:r>
      <w:r>
        <w:rPr>
          <w:rFonts w:hint="eastAsia" w:ascii="仿宋_GB2312" w:hAnsi="黑体" w:eastAsia="仿宋_GB2312" w:cs="黑体"/>
          <w:color w:val="auto"/>
          <w:spacing w:val="0"/>
          <w:kern w:val="2"/>
          <w:sz w:val="32"/>
          <w:szCs w:val="32"/>
          <w:u w:val="none"/>
        </w:rPr>
        <w:t>能够对青年教师进行传帮带，熟悉企业对人才培养的要求，具有解决生产实践中具有一定难度技术问题的能力，在技术革新方面有较大贡献。</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5"/>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spacing w:val="0"/>
          <w:kern w:val="2"/>
          <w:sz w:val="32"/>
          <w:szCs w:val="32"/>
          <w:u w:val="none"/>
        </w:rPr>
        <w:t>5. 能够承担高级工以上职业培训任务。</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 w:hAnsi="楷体" w:eastAsia="楷体" w:cs="楷体"/>
          <w:color w:val="auto"/>
          <w:kern w:val="2"/>
          <w:sz w:val="32"/>
          <w:szCs w:val="32"/>
          <w:u w:val="none"/>
          <w:lang w:val="en-US" w:eastAsia="zh-CN" w:bidi="ar-SA"/>
        </w:rPr>
      </w:pPr>
      <w:r>
        <w:rPr>
          <w:rFonts w:hint="eastAsia" w:ascii="楷体" w:hAnsi="楷体" w:eastAsia="楷体" w:cs="楷体"/>
          <w:b w:val="0"/>
          <w:bCs/>
          <w:color w:val="auto"/>
          <w:spacing w:val="8"/>
          <w:sz w:val="32"/>
          <w:szCs w:val="32"/>
          <w:u w:val="none"/>
          <w:shd w:val="clear" w:color="auto" w:fill="FFFFFF"/>
        </w:rPr>
        <w:t>　　</w:t>
      </w:r>
      <w:r>
        <w:rPr>
          <w:rFonts w:hint="eastAsia" w:ascii="楷体" w:hAnsi="楷体" w:eastAsia="楷体" w:cs="楷体"/>
          <w:color w:val="auto"/>
          <w:kern w:val="2"/>
          <w:sz w:val="32"/>
          <w:szCs w:val="32"/>
          <w:u w:val="none"/>
          <w:lang w:val="en-US" w:eastAsia="zh-CN" w:bidi="ar-SA"/>
        </w:rPr>
        <w:t>（二）业绩成果 </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任现职以来，应至少具备下列5项条件：</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积极参与学校改革发展、教育教学管理及研究等工作并取得优异成绩，获得市级以上党委政府或省级以上工作部门表彰。或在承担技工教育工学一体化改革试点任务、参加职业技能竞赛等专项行动中表现突出，获得市级以上党委政府、省级以上工作部门通报表扬2次以上。</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2.担任省级以上技工教育示范专业群、技工教育优质专业（群）专业带头人。</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default"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3.担任省级以上技能大师工作室或技师工作站等技能人才培养载体领办人或入选泰山产业</w:t>
      </w:r>
      <w:r>
        <w:rPr>
          <w:rFonts w:hint="eastAsia" w:ascii="仿宋_GB2312" w:hAnsi="黑体" w:eastAsia="仿宋_GB2312" w:cs="黑体"/>
          <w:i w:val="0"/>
          <w:iCs w:val="0"/>
          <w:caps w:val="0"/>
          <w:color w:val="auto"/>
          <w:spacing w:val="0"/>
          <w:kern w:val="2"/>
          <w:sz w:val="32"/>
          <w:szCs w:val="32"/>
          <w:u w:val="none"/>
          <w:shd w:val="clear"/>
        </w:rPr>
        <w:t>技能领军人才</w:t>
      </w:r>
      <w:r>
        <w:rPr>
          <w:rFonts w:hint="eastAsia" w:ascii="仿宋_GB2312" w:hAnsi="黑体" w:eastAsia="仿宋_GB2312" w:cs="黑体"/>
          <w:i w:val="0"/>
          <w:iCs w:val="0"/>
          <w:caps w:val="0"/>
          <w:color w:val="auto"/>
          <w:spacing w:val="0"/>
          <w:kern w:val="2"/>
          <w:sz w:val="32"/>
          <w:szCs w:val="32"/>
          <w:u w:val="none"/>
          <w:shd w:val="clear"/>
          <w:lang w:eastAsia="zh-CN"/>
        </w:rPr>
        <w:t>工程。</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4.获评全国技术能手、齐鲁首席技师或山东省技术技能大师。</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5.</w:t>
      </w:r>
      <w:r>
        <w:rPr>
          <w:rFonts w:hint="eastAsia" w:ascii="仿宋_GB2312" w:hAnsi="黑体" w:eastAsia="仿宋_GB2312" w:cs="黑体"/>
          <w:color w:val="auto"/>
          <w:kern w:val="2"/>
          <w:sz w:val="32"/>
          <w:szCs w:val="32"/>
          <w:u w:val="none"/>
        </w:rPr>
        <w:t>主持、参与（前三位）省级以上精品课程建设并通过验收，或主持、参与（前三位）省级以上教学资源库建设并通过验收，或主持、参与（前三位）学校本专业工学一体化人才</w:t>
      </w:r>
      <w:r>
        <w:rPr>
          <w:rFonts w:ascii="仿宋_GB2312" w:hAnsi="黑体" w:eastAsia="仿宋_GB2312" w:cs="黑体"/>
          <w:color w:val="auto"/>
          <w:kern w:val="2"/>
          <w:sz w:val="32"/>
          <w:szCs w:val="32"/>
          <w:u w:val="none"/>
        </w:rPr>
        <w:t>培养模式改革</w:t>
      </w:r>
      <w:r>
        <w:rPr>
          <w:rFonts w:hint="eastAsia" w:ascii="仿宋_GB2312" w:hAnsi="黑体" w:eastAsia="仿宋_GB2312" w:cs="黑体"/>
          <w:color w:val="auto"/>
          <w:kern w:val="2"/>
          <w:sz w:val="32"/>
          <w:szCs w:val="32"/>
          <w:u w:val="none"/>
        </w:rPr>
        <w:t>，在团队中发挥核心作用并通过验收</w:t>
      </w:r>
      <w:r>
        <w:rPr>
          <w:rFonts w:hint="eastAsia" w:ascii="仿宋_GB2312" w:hAnsi="黑体" w:eastAsia="仿宋_GB2312" w:cs="黑体"/>
          <w:color w:val="auto"/>
          <w:kern w:val="2"/>
          <w:sz w:val="32"/>
          <w:szCs w:val="32"/>
          <w:u w:val="none"/>
          <w:lang w:val="en-US" w:eastAsia="zh-CN" w:bidi="ar-SA"/>
        </w:rPr>
        <w:t>。</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6.</w:t>
      </w:r>
      <w:r>
        <w:rPr>
          <w:rFonts w:hint="eastAsia" w:ascii="仿宋_GB2312" w:hAnsi="黑体" w:eastAsia="仿宋_GB2312" w:cs="黑体"/>
          <w:color w:val="auto"/>
          <w:kern w:val="2"/>
          <w:sz w:val="32"/>
          <w:szCs w:val="32"/>
          <w:u w:val="none"/>
        </w:rPr>
        <w:t>参与省级以上技工教育特色名校、优质校或高技能人才培训基地、世界技能大赛集训基地等项目建设</w:t>
      </w:r>
      <w:r>
        <w:rPr>
          <w:rFonts w:hint="eastAsia" w:ascii="仿宋_GB2312" w:hAnsi="黑体" w:eastAsia="仿宋_GB2312" w:cs="黑体"/>
          <w:color w:val="auto"/>
          <w:kern w:val="2"/>
          <w:sz w:val="32"/>
          <w:szCs w:val="32"/>
          <w:u w:val="none"/>
          <w:lang w:eastAsia="zh-CN"/>
        </w:rPr>
        <w:t>，</w:t>
      </w:r>
      <w:r>
        <w:rPr>
          <w:rFonts w:hint="eastAsia" w:ascii="仿宋_GB2312" w:hAnsi="黑体" w:eastAsia="仿宋_GB2312" w:cs="黑体"/>
          <w:color w:val="auto"/>
          <w:kern w:val="2"/>
          <w:sz w:val="32"/>
          <w:szCs w:val="32"/>
          <w:u w:val="none"/>
        </w:rPr>
        <w:t>获得</w:t>
      </w:r>
      <w:r>
        <w:rPr>
          <w:rFonts w:hint="eastAsia" w:ascii="仿宋_GB2312" w:hAnsi="黑体" w:eastAsia="仿宋_GB2312" w:cs="黑体"/>
          <w:color w:val="auto"/>
          <w:kern w:val="2"/>
          <w:sz w:val="32"/>
          <w:szCs w:val="32"/>
          <w:u w:val="none"/>
          <w:lang w:eastAsia="zh-CN"/>
        </w:rPr>
        <w:t>相应</w:t>
      </w:r>
      <w:r>
        <w:rPr>
          <w:rFonts w:hint="eastAsia" w:ascii="仿宋_GB2312" w:hAnsi="黑体" w:eastAsia="仿宋_GB2312" w:cs="黑体"/>
          <w:color w:val="auto"/>
          <w:kern w:val="2"/>
          <w:sz w:val="32"/>
          <w:szCs w:val="32"/>
          <w:u w:val="none"/>
        </w:rPr>
        <w:t>专项资金支持</w:t>
      </w:r>
      <w:r>
        <w:rPr>
          <w:rFonts w:hint="eastAsia" w:ascii="仿宋_GB2312" w:hAnsi="黑体" w:eastAsia="仿宋_GB2312" w:cs="黑体"/>
          <w:color w:val="auto"/>
          <w:kern w:val="2"/>
          <w:sz w:val="32"/>
          <w:szCs w:val="32"/>
          <w:u w:val="none"/>
          <w:lang w:val="en-US" w:eastAsia="zh-CN"/>
        </w:rPr>
        <w:t>，并在项目建设中</w:t>
      </w:r>
      <w:r>
        <w:rPr>
          <w:rFonts w:hint="eastAsia" w:ascii="仿宋_GB2312" w:hAnsi="黑体" w:eastAsia="仿宋_GB2312" w:cs="黑体"/>
          <w:color w:val="auto"/>
          <w:kern w:val="2"/>
          <w:sz w:val="32"/>
          <w:szCs w:val="32"/>
          <w:u w:val="none"/>
        </w:rPr>
        <w:t>发挥主要作用（综合项目前五位及其子项目前三位，单项项目前三位），取得显著成效</w:t>
      </w:r>
      <w:r>
        <w:rPr>
          <w:rFonts w:hint="eastAsia" w:ascii="仿宋_GB2312" w:hAnsi="黑体" w:eastAsia="仿宋_GB2312" w:cs="黑体"/>
          <w:color w:val="auto"/>
          <w:kern w:val="2"/>
          <w:sz w:val="32"/>
          <w:szCs w:val="32"/>
          <w:u w:val="none"/>
          <w:lang w:eastAsia="zh-CN"/>
        </w:rPr>
        <w:t>。</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7.获国家一类、二类职业技能竞赛前五名、前三名，或获省级一类、二类职业技能竞赛前三名、第一名，或获设区市级一类职业技能竞赛第一名，或获省级职业院校技能竞赛或学科竞赛一等奖，或获得国家级优质课、思政课、说课、微课、教案、课件制作、学生管理等教师能力比赛三等奖以上，或获得省级同类教师能力比赛一等奖。</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8.作为第一位指导教师，指导选手获国家一类、二类职业技能竞赛前五名、前三名，或指导选手获省级一类、二类职业技能竞赛前三名、第一名，或指导选手获省级教师能力大赛、职业院校技能竞赛或学科竞赛一等奖。</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9.主持提供技术服务（含横向课题，下同），并为学院取得实际经济效益到款额20万以上；或主持研发的本专业及相近专业的新技术、新产品实现成果转化，单项目收益达20万元以上或多项目累计收益达50万元以上。</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10.参与（前三位）国家级课题1项，或主持省部级课题1项。</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4"/>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11.在国内中文核心期刊上发表至少1篇以上高水平教学研究论文或教育学术论文；或作为第一作者或通讯作者在国内CN期刊上发表过3篇以上高水平教学研究论文或教育学术论文。</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12.获1项国家级科学技术奖三等奖以上或省级二等奖以上（前三位），或获得国家级优秀教研、科研成果竞赛二等奖（前三位）以上，或获得省级优秀教研、科研成果竞赛一等奖（前三位）。</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13.主持编写2部以上符合技工院校使用的教材（正式出版）且编写工作量10万字以上，或主审2部以上符合技工院校使用的教材（正式出版），或出版职业技术教育领域学术专著1部（合著排名第一位）。</w:t>
      </w:r>
    </w:p>
    <w:p>
      <w:pPr>
        <w:pStyle w:val="3"/>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default" w:ascii="仿宋_GB2312" w:hAnsi="微软雅黑" w:eastAsia="仿宋_GB2312"/>
          <w:color w:val="auto"/>
          <w:sz w:val="32"/>
          <w:szCs w:val="32"/>
          <w:u w:val="none"/>
          <w:lang w:val="en-US" w:eastAsia="zh-CN"/>
        </w:rPr>
      </w:pPr>
      <w:r>
        <w:rPr>
          <w:rFonts w:hint="eastAsia" w:ascii="仿宋_GB2312" w:hAnsi="黑体" w:eastAsia="仿宋_GB2312" w:cs="黑体"/>
          <w:color w:val="auto"/>
          <w:kern w:val="2"/>
          <w:sz w:val="32"/>
          <w:szCs w:val="32"/>
          <w:u w:val="none"/>
          <w:lang w:val="en-US" w:eastAsia="zh-CN" w:bidi="ar-SA"/>
        </w:rPr>
        <w:t>14.</w:t>
      </w:r>
      <w:r>
        <w:rPr>
          <w:rFonts w:hint="eastAsia" w:ascii="仿宋_GB2312" w:hAnsi="微软雅黑" w:eastAsia="仿宋_GB2312"/>
          <w:color w:val="auto"/>
          <w:sz w:val="32"/>
          <w:szCs w:val="32"/>
          <w:u w:val="none"/>
        </w:rPr>
        <w:t>作为</w:t>
      </w:r>
      <w:r>
        <w:rPr>
          <w:rFonts w:hint="eastAsia" w:ascii="仿宋_GB2312" w:hAnsi="微软雅黑" w:eastAsia="仿宋_GB2312"/>
          <w:color w:val="auto"/>
          <w:sz w:val="32"/>
          <w:szCs w:val="32"/>
          <w:u w:val="none"/>
          <w:lang w:eastAsia="zh-CN"/>
        </w:rPr>
        <w:t>第一位</w:t>
      </w:r>
      <w:r>
        <w:rPr>
          <w:rFonts w:hint="eastAsia" w:ascii="仿宋_GB2312" w:hAnsi="微软雅黑" w:eastAsia="仿宋_GB2312"/>
          <w:color w:val="auto"/>
          <w:sz w:val="32"/>
          <w:szCs w:val="32"/>
          <w:u w:val="none"/>
          <w:lang w:val="en-US" w:eastAsia="zh-CN"/>
        </w:rPr>
        <w:t>发明人</w:t>
      </w:r>
      <w:r>
        <w:rPr>
          <w:rFonts w:hint="eastAsia" w:ascii="仿宋_GB2312" w:hAnsi="微软雅黑" w:eastAsia="仿宋_GB2312"/>
          <w:color w:val="auto"/>
          <w:sz w:val="32"/>
          <w:szCs w:val="32"/>
          <w:u w:val="none"/>
          <w:lang w:eastAsia="zh-CN"/>
        </w:rPr>
        <w:t>获</w:t>
      </w:r>
      <w:r>
        <w:rPr>
          <w:rFonts w:hint="eastAsia" w:ascii="仿宋_GB2312" w:hAnsi="微软雅黑" w:eastAsia="仿宋_GB2312"/>
          <w:color w:val="auto"/>
          <w:sz w:val="32"/>
          <w:szCs w:val="32"/>
          <w:u w:val="none"/>
        </w:rPr>
        <w:t>发明专利1件</w:t>
      </w:r>
      <w:r>
        <w:rPr>
          <w:rFonts w:hint="eastAsia" w:ascii="仿宋_GB2312" w:hAnsi="微软雅黑" w:eastAsia="仿宋_GB2312"/>
          <w:color w:val="auto"/>
          <w:sz w:val="32"/>
          <w:szCs w:val="32"/>
          <w:u w:val="none"/>
          <w:lang w:eastAsia="zh-CN"/>
        </w:rPr>
        <w:t>，</w:t>
      </w:r>
      <w:r>
        <w:rPr>
          <w:rFonts w:hint="eastAsia" w:ascii="仿宋_GB2312" w:hAnsi="微软雅黑" w:eastAsia="仿宋_GB2312"/>
          <w:color w:val="auto"/>
          <w:sz w:val="32"/>
          <w:szCs w:val="32"/>
          <w:u w:val="none"/>
        </w:rPr>
        <w:t>或作为</w:t>
      </w:r>
      <w:r>
        <w:rPr>
          <w:rFonts w:hint="eastAsia" w:ascii="仿宋_GB2312" w:hAnsi="仿宋_GB2312" w:eastAsia="仿宋_GB2312" w:cs="仿宋_GB2312"/>
          <w:color w:val="auto"/>
          <w:sz w:val="32"/>
          <w:szCs w:val="32"/>
          <w:u w:val="none"/>
        </w:rPr>
        <w:t>前</w:t>
      </w: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位</w:t>
      </w:r>
      <w:r>
        <w:rPr>
          <w:rFonts w:hint="eastAsia" w:ascii="仿宋_GB2312" w:hAnsi="微软雅黑" w:eastAsia="仿宋_GB2312"/>
          <w:color w:val="auto"/>
          <w:sz w:val="32"/>
          <w:szCs w:val="32"/>
          <w:u w:val="none"/>
          <w:lang w:val="en-US" w:eastAsia="zh-CN"/>
        </w:rPr>
        <w:t>发明人</w:t>
      </w:r>
      <w:r>
        <w:rPr>
          <w:rFonts w:hint="eastAsia" w:ascii="仿宋_GB2312" w:hAnsi="微软雅黑" w:eastAsia="仿宋_GB2312"/>
          <w:color w:val="auto"/>
          <w:sz w:val="32"/>
          <w:szCs w:val="32"/>
          <w:u w:val="none"/>
          <w:lang w:eastAsia="zh-CN"/>
        </w:rPr>
        <w:t>获</w:t>
      </w:r>
      <w:r>
        <w:rPr>
          <w:rFonts w:hint="eastAsia" w:ascii="仿宋_GB2312" w:hAnsi="微软雅黑" w:eastAsia="仿宋_GB2312"/>
          <w:color w:val="auto"/>
          <w:sz w:val="32"/>
          <w:szCs w:val="32"/>
          <w:u w:val="none"/>
        </w:rPr>
        <w:t>发明专利2件</w:t>
      </w:r>
      <w:r>
        <w:rPr>
          <w:rFonts w:hint="eastAsia" w:ascii="仿宋_GB2312" w:hAnsi="微软雅黑" w:eastAsia="仿宋_GB2312"/>
          <w:color w:val="auto"/>
          <w:sz w:val="32"/>
          <w:szCs w:val="32"/>
          <w:u w:val="none"/>
          <w:lang w:eastAsia="zh-CN"/>
        </w:rPr>
        <w:t>，或作为第一位发明人或设计人获实用新型或外观设计专利2件。</w:t>
      </w:r>
    </w:p>
    <w:p>
      <w:pPr>
        <w:pStyle w:val="3"/>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仿宋_GB2312" w:hAnsi="微软雅黑" w:eastAsia="仿宋_GB2312"/>
          <w:color w:val="auto"/>
          <w:sz w:val="32"/>
          <w:szCs w:val="32"/>
          <w:u w:val="none"/>
          <w:lang w:val="en-US" w:eastAsia="zh-CN"/>
        </w:rPr>
      </w:pPr>
      <w:r>
        <w:rPr>
          <w:rFonts w:hint="eastAsia" w:ascii="仿宋_GB2312" w:hAnsi="微软雅黑" w:eastAsia="仿宋_GB2312"/>
          <w:color w:val="auto"/>
          <w:sz w:val="32"/>
          <w:szCs w:val="32"/>
          <w:u w:val="none"/>
          <w:lang w:val="en-US" w:eastAsia="zh-CN"/>
        </w:rPr>
        <w:t>15.作为前三位起草人，编写国家标准或规范，省级以上行业、地方标准或规范，经省级以上市场监管部门批准并公布实施。</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16.按照</w:t>
      </w:r>
      <w:r>
        <w:rPr>
          <w:rFonts w:hint="eastAsia" w:ascii="仿宋_GB2312" w:eastAsia="仿宋_GB2312"/>
          <w:sz w:val="32"/>
          <w:szCs w:val="32"/>
          <w:u w:val="none"/>
        </w:rPr>
        <w:t>《</w:t>
      </w:r>
      <w:r>
        <w:rPr>
          <w:rFonts w:ascii="仿宋_GB2312" w:eastAsia="仿宋_GB2312"/>
          <w:sz w:val="32"/>
          <w:szCs w:val="32"/>
          <w:u w:val="none"/>
        </w:rPr>
        <w:t>事业单位工作人员奖励规定</w:t>
      </w:r>
      <w:r>
        <w:rPr>
          <w:rFonts w:hint="eastAsia" w:ascii="仿宋_GB2312" w:eastAsia="仿宋_GB2312"/>
          <w:sz w:val="32"/>
          <w:szCs w:val="32"/>
          <w:u w:val="none"/>
        </w:rPr>
        <w:t>》</w:t>
      </w:r>
      <w:r>
        <w:rPr>
          <w:rFonts w:hint="eastAsia" w:ascii="仿宋_GB2312" w:hAnsi="黑体" w:eastAsia="仿宋_GB2312" w:cs="黑体"/>
          <w:color w:val="auto"/>
          <w:kern w:val="2"/>
          <w:sz w:val="32"/>
          <w:szCs w:val="32"/>
          <w:u w:val="none"/>
          <w:lang w:val="en-US" w:eastAsia="zh-CN" w:bidi="ar-SA"/>
        </w:rPr>
        <w:t>受到记功奖励，或年度考核3次以上优秀。</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5" w:firstLineChars="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17.专职教师近5年年均教学课时量超过560课时，兼职教师近5年年均教学课时量超过240课时。</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5"/>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18.技术理论课教师近5年平均每年至少1.5个月在企业实践或实训基地实训，并撰写相应实践报告；文化课教师近5年年均参与企业和社会调研不少于20天，并撰写调研报告。</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楷体" w:hAnsi="楷体" w:eastAsia="楷体" w:cs="楷体"/>
          <w:color w:val="auto"/>
          <w:kern w:val="2"/>
          <w:sz w:val="32"/>
          <w:szCs w:val="32"/>
          <w:u w:val="none"/>
          <w:lang w:val="en-US" w:eastAsia="zh-CN" w:bidi="ar-SA"/>
        </w:rPr>
        <w:t>（三）学历、技能等级要求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1.晋级申报。应具备大学本科以上学历，或技工院校预备技师（技师）班毕业；受聘高级讲师或高级实习指导教师5年以上。技术理论课教师具有相关职业（工种）技师以上技能操作水平。</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ascii="微软雅黑" w:hAnsi="微软雅黑" w:eastAsia="微软雅黑" w:cs="微软雅黑"/>
          <w:b w:val="0"/>
          <w:bCs/>
          <w:color w:val="auto"/>
          <w:spacing w:val="8"/>
          <w:sz w:val="32"/>
          <w:szCs w:val="32"/>
          <w:u w:val="none"/>
        </w:rPr>
      </w:pPr>
      <w:r>
        <w:rPr>
          <w:rFonts w:hint="eastAsia" w:ascii="仿宋_GB2312" w:hAnsi="黑体" w:eastAsia="仿宋_GB2312" w:cs="黑体"/>
          <w:color w:val="auto"/>
          <w:kern w:val="2"/>
          <w:sz w:val="32"/>
          <w:szCs w:val="32"/>
          <w:u w:val="none"/>
          <w:lang w:val="en-US" w:eastAsia="zh-CN" w:bidi="ar-SA"/>
        </w:rPr>
        <w:t>2.技能人才贯通政策申报。获得企业特级技师证书并聘用到特级技师岗位的高级技师。</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ascii="微软雅黑" w:hAnsi="微软雅黑" w:eastAsia="微软雅黑" w:cs="微软雅黑"/>
          <w:b w:val="0"/>
          <w:bCs/>
          <w:color w:val="auto"/>
          <w:spacing w:val="8"/>
          <w:sz w:val="32"/>
          <w:szCs w:val="32"/>
          <w:u w:val="none"/>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黑体" w:hAnsi="黑体" w:eastAsia="黑体" w:cs="黑体"/>
          <w:b w:val="0"/>
          <w:bCs/>
          <w:color w:val="auto"/>
          <w:spacing w:val="8"/>
          <w:sz w:val="32"/>
          <w:szCs w:val="32"/>
          <w:u w:val="none"/>
          <w:shd w:val="clear" w:color="auto" w:fill="FFFFFF"/>
        </w:rPr>
        <w:t>第十六条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高级讲师评审评价标准</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楷体" w:hAnsi="楷体" w:eastAsia="楷体" w:cs="楷体"/>
          <w:color w:val="auto"/>
          <w:kern w:val="2"/>
          <w:sz w:val="32"/>
          <w:szCs w:val="32"/>
          <w:u w:val="none"/>
          <w:lang w:val="en-US" w:eastAsia="zh-CN" w:bidi="ar-SA"/>
        </w:rPr>
        <w:t>（一）教育教学要求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ascii="微软雅黑" w:hAnsi="微软雅黑" w:eastAsia="微软雅黑" w:cs="微软雅黑"/>
          <w:b w:val="0"/>
          <w:bCs/>
          <w:color w:val="auto"/>
          <w:spacing w:val="8"/>
          <w:sz w:val="32"/>
          <w:szCs w:val="32"/>
          <w:u w:val="none"/>
        </w:rPr>
      </w:pPr>
      <w:r>
        <w:rPr>
          <w:rFonts w:hint="eastAsia" w:ascii="仿宋_GB2312" w:hAnsi="黑体" w:eastAsia="仿宋_GB2312" w:cs="黑体"/>
          <w:color w:val="auto"/>
          <w:kern w:val="2"/>
          <w:sz w:val="32"/>
          <w:szCs w:val="32"/>
          <w:u w:val="none"/>
          <w:lang w:val="en-US" w:eastAsia="zh-CN" w:bidi="ar-SA"/>
        </w:rPr>
        <w:t>　　1.能对学生进行有效的思想道德教育和职业指导，引导学生健康成长。</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2.具有扎实的理论基础、专业知识和专业技能，了解本学科前沿动态，掌握先进的教育理念，教学手段，教学经验丰富，教书育人成绩突出。</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3.在教学团队中发挥骨干作用，具有指导与开展教育教学研究的能力，在教学改革创新实践中取得比较突出的成绩。</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4.熟悉企业对人才培养的要求；技术理论课教师能协助企业开展技术攻关和合作研发。</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5.能够承担企业在职职工等群体的职业培训工作。</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楷体" w:hAnsi="楷体" w:eastAsia="楷体" w:cs="楷体"/>
          <w:color w:val="auto"/>
          <w:kern w:val="2"/>
          <w:sz w:val="32"/>
          <w:szCs w:val="32"/>
          <w:u w:val="none"/>
          <w:lang w:val="en-US" w:eastAsia="zh-CN" w:bidi="ar-SA"/>
        </w:rPr>
        <w:t>（二）业绩成果要求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任现职以来，应至少具备下列4项条件：</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积极参与学校改革发展、教育教学管理及研究等工作并取得优异成绩，获得县级以上党委政府或省级以上工作部门表彰。或在承担技工教育工学一体化改革试点任务、参加职业技能竞赛等专项行动中表现突出，获得县级以上党委政府或省级以上工作部门通报表扬。</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2.担任设区市级以上专业带头人、技工教育教学名师或优秀教学团队负责人等。</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3.担任市级以上技能大师工作室、技师工作站等技能人才培养载体领办人。</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4.获评全国技术（行业技术）能手、山东省技术能手或</w:t>
      </w:r>
      <w:r>
        <w:rPr>
          <w:rFonts w:hint="eastAsia" w:ascii="仿宋_GB2312" w:hAnsi="黑体" w:eastAsia="仿宋_GB2312" w:cs="黑体"/>
          <w:color w:val="auto"/>
          <w:kern w:val="2"/>
          <w:sz w:val="32"/>
          <w:szCs w:val="32"/>
          <w:u w:val="none"/>
        </w:rPr>
        <w:t>设区市级以上首席技师</w:t>
      </w:r>
      <w:r>
        <w:rPr>
          <w:rFonts w:hint="eastAsia" w:ascii="仿宋_GB2312" w:hAnsi="黑体" w:eastAsia="仿宋_GB2312" w:cs="黑体"/>
          <w:color w:val="auto"/>
          <w:kern w:val="2"/>
          <w:sz w:val="32"/>
          <w:szCs w:val="32"/>
          <w:u w:val="none"/>
          <w:lang w:eastAsia="zh-CN"/>
        </w:rPr>
        <w:t>。</w:t>
      </w:r>
    </w:p>
    <w:p>
      <w:pPr>
        <w:pStyle w:val="3"/>
        <w:keepNext w:val="0"/>
        <w:keepLines w:val="0"/>
        <w:pageBreakBefore w:val="0"/>
        <w:widowControl/>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5.</w:t>
      </w:r>
      <w:r>
        <w:rPr>
          <w:rFonts w:hint="eastAsia" w:ascii="仿宋_GB2312" w:hAnsi="黑体" w:eastAsia="仿宋_GB2312" w:cs="黑体"/>
          <w:color w:val="auto"/>
          <w:kern w:val="2"/>
          <w:sz w:val="32"/>
          <w:szCs w:val="32"/>
          <w:u w:val="none"/>
        </w:rPr>
        <w:t>主持、参与（前三位）设区市级以上精品课程建设并通过验收</w:t>
      </w:r>
      <w:r>
        <w:rPr>
          <w:rFonts w:hint="eastAsia" w:ascii="仿宋_GB2312" w:hAnsi="黑体" w:eastAsia="仿宋_GB2312" w:cs="黑体"/>
          <w:color w:val="auto"/>
          <w:kern w:val="2"/>
          <w:sz w:val="32"/>
          <w:szCs w:val="32"/>
          <w:u w:val="none"/>
          <w:lang w:eastAsia="zh-CN"/>
        </w:rPr>
        <w:t>，</w:t>
      </w:r>
      <w:r>
        <w:rPr>
          <w:rFonts w:hint="eastAsia" w:ascii="仿宋_GB2312" w:hAnsi="黑体" w:eastAsia="仿宋_GB2312" w:cs="黑体"/>
          <w:color w:val="auto"/>
          <w:kern w:val="2"/>
          <w:sz w:val="32"/>
          <w:szCs w:val="32"/>
          <w:u w:val="none"/>
        </w:rPr>
        <w:t>或主持、参与（前三位）设区市级以上教学资源库建设并通过验收</w:t>
      </w:r>
      <w:r>
        <w:rPr>
          <w:rFonts w:hint="eastAsia" w:ascii="仿宋_GB2312" w:hAnsi="黑体" w:eastAsia="仿宋_GB2312" w:cs="黑体"/>
          <w:color w:val="auto"/>
          <w:kern w:val="2"/>
          <w:sz w:val="32"/>
          <w:szCs w:val="32"/>
          <w:u w:val="none"/>
          <w:lang w:eastAsia="zh-CN"/>
        </w:rPr>
        <w:t>，</w:t>
      </w:r>
      <w:r>
        <w:rPr>
          <w:rFonts w:hint="eastAsia" w:ascii="仿宋_GB2312" w:hAnsi="黑体" w:eastAsia="仿宋_GB2312" w:cs="黑体"/>
          <w:color w:val="auto"/>
          <w:kern w:val="2"/>
          <w:sz w:val="32"/>
          <w:szCs w:val="32"/>
          <w:u w:val="none"/>
        </w:rPr>
        <w:t>或主持、参与（前三位）学校本专业工学一体化</w:t>
      </w:r>
      <w:r>
        <w:rPr>
          <w:rFonts w:ascii="仿宋_GB2312" w:hAnsi="黑体" w:eastAsia="仿宋_GB2312" w:cs="黑体"/>
          <w:color w:val="auto"/>
          <w:kern w:val="2"/>
          <w:sz w:val="32"/>
          <w:szCs w:val="32"/>
          <w:u w:val="none"/>
        </w:rPr>
        <w:t>人才培养模式改革</w:t>
      </w:r>
      <w:r>
        <w:rPr>
          <w:rFonts w:hint="eastAsia" w:ascii="仿宋_GB2312" w:hAnsi="黑体" w:eastAsia="仿宋_GB2312" w:cs="黑体"/>
          <w:color w:val="auto"/>
          <w:kern w:val="2"/>
          <w:sz w:val="32"/>
          <w:szCs w:val="32"/>
          <w:u w:val="none"/>
        </w:rPr>
        <w:t>，在团队中发挥核心作用并通过验收</w:t>
      </w:r>
      <w:r>
        <w:rPr>
          <w:rFonts w:hint="eastAsia" w:ascii="仿宋_GB2312" w:hAnsi="黑体" w:eastAsia="仿宋_GB2312" w:cs="黑体"/>
          <w:color w:val="auto"/>
          <w:kern w:val="2"/>
          <w:sz w:val="32"/>
          <w:szCs w:val="32"/>
          <w:u w:val="none"/>
          <w:lang w:val="en-US" w:eastAsia="zh-CN" w:bidi="ar-SA"/>
        </w:rPr>
        <w:t>。</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6.参与设区的市级以上技工教育特色名校、优质校或高技能人才培训基地、世界技能大赛集训基地等项目建设，获得相应专项资金支持，并在项目建设中发挥主要作用（综合项目前五位及其子项目前三位，单项项目前三位），取得显著成效。</w:t>
      </w:r>
    </w:p>
    <w:p>
      <w:pPr>
        <w:pStyle w:val="3"/>
        <w:keepNext w:val="0"/>
        <w:keepLines w:val="0"/>
        <w:pageBreakBefore w:val="0"/>
        <w:shd w:val="clear" w:color="auto" w:fill="FFFFFF"/>
        <w:kinsoku/>
        <w:wordWrap/>
        <w:overflowPunct/>
        <w:topLinePunct w:val="0"/>
        <w:autoSpaceDE/>
        <w:autoSpaceDN/>
        <w:bidi w:val="0"/>
        <w:spacing w:beforeAutospacing="0" w:afterAutospacing="0" w:line="580" w:lineRule="exact"/>
        <w:ind w:firstLine="690"/>
        <w:jc w:val="both"/>
        <w:textAlignment w:val="auto"/>
        <w:rPr>
          <w:rFonts w:ascii="仿宋_GB2312" w:hAnsi="黑体" w:eastAsia="仿宋_GB2312" w:cs="黑体"/>
          <w:color w:val="auto"/>
          <w:kern w:val="2"/>
          <w:sz w:val="32"/>
          <w:szCs w:val="32"/>
          <w:u w:val="none"/>
        </w:rPr>
      </w:pPr>
      <w:r>
        <w:rPr>
          <w:rFonts w:hint="eastAsia" w:ascii="仿宋_GB2312" w:hAnsi="黑体" w:eastAsia="仿宋_GB2312" w:cs="黑体"/>
          <w:color w:val="auto"/>
          <w:kern w:val="2"/>
          <w:sz w:val="32"/>
          <w:szCs w:val="32"/>
          <w:u w:val="none"/>
          <w:lang w:val="en-US" w:eastAsia="zh-CN" w:bidi="ar-SA"/>
        </w:rPr>
        <w:t>7.获国家一类、二类职业技能竞赛前十名、前五名，或获省级一类、二类职业技能竞赛前五名、前三名，或获设区市级一类职业技能竞赛前三名，或获省级职业院校技能竞赛或学科竞赛二等奖以上，或获设区市级职业院校技能竞赛或学科竞赛一等奖，或</w:t>
      </w:r>
      <w:r>
        <w:rPr>
          <w:rFonts w:hint="eastAsia" w:ascii="仿宋_GB2312" w:hAnsi="黑体" w:eastAsia="仿宋_GB2312" w:cs="黑体"/>
          <w:color w:val="auto"/>
          <w:kern w:val="2"/>
          <w:sz w:val="32"/>
          <w:szCs w:val="32"/>
          <w:u w:val="none"/>
        </w:rPr>
        <w:t>获得省级优质课</w:t>
      </w:r>
      <w:r>
        <w:rPr>
          <w:rFonts w:ascii="仿宋_GB2312" w:hAnsi="黑体" w:eastAsia="仿宋_GB2312" w:cs="黑体"/>
          <w:color w:val="auto"/>
          <w:kern w:val="2"/>
          <w:sz w:val="32"/>
          <w:szCs w:val="32"/>
          <w:u w:val="none"/>
        </w:rPr>
        <w:t>、</w:t>
      </w:r>
      <w:r>
        <w:rPr>
          <w:rFonts w:hint="eastAsia" w:ascii="仿宋_GB2312" w:hAnsi="黑体" w:eastAsia="仿宋_GB2312" w:cs="黑体"/>
          <w:color w:val="auto"/>
          <w:kern w:val="2"/>
          <w:sz w:val="32"/>
          <w:szCs w:val="32"/>
          <w:u w:val="none"/>
        </w:rPr>
        <w:t>思政课、说课、微课、教案、课件制作</w:t>
      </w:r>
      <w:r>
        <w:rPr>
          <w:rFonts w:hint="eastAsia" w:ascii="仿宋_GB2312" w:hAnsi="黑体" w:eastAsia="仿宋_GB2312" w:cs="黑体"/>
          <w:color w:val="auto"/>
          <w:kern w:val="2"/>
          <w:sz w:val="32"/>
          <w:szCs w:val="32"/>
          <w:u w:val="none"/>
          <w:lang w:eastAsia="zh-CN"/>
        </w:rPr>
        <w:t>、</w:t>
      </w:r>
      <w:r>
        <w:rPr>
          <w:rFonts w:hint="eastAsia" w:ascii="仿宋_GB2312" w:hAnsi="黑体" w:eastAsia="仿宋_GB2312" w:cs="黑体"/>
          <w:color w:val="auto"/>
          <w:kern w:val="2"/>
          <w:sz w:val="32"/>
          <w:szCs w:val="32"/>
          <w:u w:val="none"/>
          <w:lang w:val="en-US" w:eastAsia="zh-CN" w:bidi="ar-SA"/>
        </w:rPr>
        <w:t>学生管理</w:t>
      </w:r>
      <w:r>
        <w:rPr>
          <w:rFonts w:hint="eastAsia" w:ascii="仿宋_GB2312" w:hAnsi="黑体" w:eastAsia="仿宋_GB2312" w:cs="黑体"/>
          <w:color w:val="auto"/>
          <w:kern w:val="2"/>
          <w:sz w:val="32"/>
          <w:szCs w:val="32"/>
          <w:u w:val="none"/>
        </w:rPr>
        <w:t>等</w:t>
      </w:r>
      <w:r>
        <w:rPr>
          <w:rFonts w:hint="eastAsia" w:ascii="仿宋_GB2312" w:hAnsi="黑体" w:eastAsia="仿宋_GB2312" w:cs="黑体"/>
          <w:color w:val="auto"/>
          <w:kern w:val="2"/>
          <w:sz w:val="32"/>
          <w:szCs w:val="32"/>
          <w:u w:val="none"/>
          <w:lang w:eastAsia="zh-CN"/>
        </w:rPr>
        <w:t>教师能力比赛</w:t>
      </w:r>
      <w:r>
        <w:rPr>
          <w:rFonts w:hint="eastAsia" w:ascii="仿宋_GB2312" w:hAnsi="黑体" w:eastAsia="仿宋_GB2312" w:cs="黑体"/>
          <w:color w:val="auto"/>
          <w:kern w:val="2"/>
          <w:sz w:val="32"/>
          <w:szCs w:val="32"/>
          <w:u w:val="none"/>
        </w:rPr>
        <w:t>二等奖以上，或获得设区市级同类</w:t>
      </w:r>
      <w:r>
        <w:rPr>
          <w:rFonts w:hint="eastAsia" w:ascii="仿宋_GB2312" w:hAnsi="黑体" w:eastAsia="仿宋_GB2312" w:cs="黑体"/>
          <w:color w:val="auto"/>
          <w:kern w:val="2"/>
          <w:sz w:val="32"/>
          <w:szCs w:val="32"/>
          <w:u w:val="none"/>
          <w:lang w:eastAsia="zh-CN"/>
        </w:rPr>
        <w:t>教师能力比赛</w:t>
      </w:r>
      <w:r>
        <w:rPr>
          <w:rFonts w:hint="eastAsia" w:ascii="仿宋_GB2312" w:hAnsi="黑体" w:eastAsia="仿宋_GB2312" w:cs="黑体"/>
          <w:color w:val="auto"/>
          <w:kern w:val="2"/>
          <w:sz w:val="32"/>
          <w:szCs w:val="32"/>
          <w:u w:val="none"/>
        </w:rPr>
        <w:t>一等奖。</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8.作为前两位指导教师，指导选手获国家一类、二类职业技能竞赛前十名、前五名，或指导选手获省级一类、二类职业技能竞赛前五名、前三名，或获设区市级一类职业技能竞赛前三名，或指导选手获省级教师能力大赛、职业院校技能竞赛或学科竞赛二等奖以上，或指导选手获设区市级教师能力大赛、职业院校技能竞赛或学科竞赛二等奖以上2次。</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9.主持提供技术服务，并为学校取得实际经济效益到款额10万以上；或主持研发的本专业及相近专业的新技术、新产品实现成果转化，单项目收益达10万元以上或多项目累计收益达20万元以上。</w:t>
      </w:r>
    </w:p>
    <w:p>
      <w:pPr>
        <w:pStyle w:val="3"/>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xml:space="preserve">10.参与省级课题研究（排名前三），或主持设区市级课题研究1项以上。  </w:t>
      </w:r>
    </w:p>
    <w:p>
      <w:pPr>
        <w:pStyle w:val="3"/>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11.在中文核心期刊以上级别刊物上发表高水平教学研究论文或教育学术论文1篇以上，或作为第一作者或通讯作者在国内CN期刊上发表教学研究论文或教育学术论文2篇以上。</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12.参与编写2部以上符合技工院校使用的教材（正式出版），编写工作量5万字以上，或主审1部以上符合技工院校使用的教材（正式出版）；或出版职业技术教育领域学术专著1部（合著排名前二位）；</w:t>
      </w:r>
      <w:r>
        <w:rPr>
          <w:rFonts w:hint="eastAsia" w:ascii="仿宋_GB2312" w:hAnsi="黑体" w:eastAsia="仿宋_GB2312" w:cs="黑体"/>
          <w:i w:val="0"/>
          <w:iCs w:val="0"/>
          <w:caps w:val="0"/>
          <w:color w:val="auto"/>
          <w:spacing w:val="0"/>
          <w:kern w:val="2"/>
          <w:sz w:val="32"/>
          <w:szCs w:val="32"/>
          <w:u w:val="none"/>
          <w:shd w:val="clear" w:fill="auto"/>
        </w:rPr>
        <w:t>或作为主要成员（副主编以上）参编过本专业的校本教材</w:t>
      </w:r>
      <w:r>
        <w:rPr>
          <w:rFonts w:hint="eastAsia" w:ascii="仿宋_GB2312" w:hAnsi="黑体" w:eastAsia="仿宋_GB2312" w:cs="黑体"/>
          <w:i w:val="0"/>
          <w:iCs w:val="0"/>
          <w:caps w:val="0"/>
          <w:color w:val="auto"/>
          <w:spacing w:val="0"/>
          <w:kern w:val="2"/>
          <w:sz w:val="32"/>
          <w:szCs w:val="32"/>
          <w:u w:val="none"/>
          <w:shd w:val="clear" w:fill="auto"/>
          <w:lang w:val="en-US" w:eastAsia="zh-CN"/>
        </w:rPr>
        <w:t>2</w:t>
      </w:r>
      <w:r>
        <w:rPr>
          <w:rFonts w:hint="eastAsia" w:ascii="仿宋_GB2312" w:hAnsi="黑体" w:eastAsia="仿宋_GB2312" w:cs="黑体"/>
          <w:i w:val="0"/>
          <w:iCs w:val="0"/>
          <w:caps w:val="0"/>
          <w:color w:val="auto"/>
          <w:spacing w:val="0"/>
          <w:kern w:val="2"/>
          <w:sz w:val="32"/>
          <w:szCs w:val="32"/>
          <w:u w:val="none"/>
          <w:shd w:val="clear" w:fill="auto"/>
        </w:rPr>
        <w:t>部以上</w:t>
      </w:r>
      <w:r>
        <w:rPr>
          <w:rFonts w:hint="eastAsia" w:ascii="仿宋_GB2312" w:hAnsi="黑体" w:eastAsia="仿宋_GB2312" w:cs="黑体"/>
          <w:i w:val="0"/>
          <w:iCs w:val="0"/>
          <w:caps w:val="0"/>
          <w:color w:val="auto"/>
          <w:spacing w:val="0"/>
          <w:kern w:val="2"/>
          <w:sz w:val="32"/>
          <w:szCs w:val="32"/>
          <w:u w:val="none"/>
          <w:shd w:val="clear" w:fill="auto"/>
          <w:lang w:eastAsia="zh-CN"/>
        </w:rPr>
        <w:t>，编写</w:t>
      </w:r>
      <w:r>
        <w:rPr>
          <w:rFonts w:hint="eastAsia" w:ascii="仿宋_GB2312" w:hAnsi="黑体" w:eastAsia="仿宋_GB2312" w:cs="黑体"/>
          <w:color w:val="auto"/>
          <w:kern w:val="2"/>
          <w:sz w:val="32"/>
          <w:szCs w:val="32"/>
          <w:u w:val="none"/>
          <w:lang w:val="en-US" w:eastAsia="zh-CN" w:bidi="ar-SA"/>
        </w:rPr>
        <w:t>工作量5万字以上</w:t>
      </w:r>
      <w:r>
        <w:rPr>
          <w:rFonts w:hint="eastAsia" w:ascii="仿宋_GB2312" w:hAnsi="黑体" w:eastAsia="仿宋_GB2312" w:cs="黑体"/>
          <w:i w:val="0"/>
          <w:iCs w:val="0"/>
          <w:caps w:val="0"/>
          <w:color w:val="auto"/>
          <w:spacing w:val="0"/>
          <w:kern w:val="2"/>
          <w:sz w:val="32"/>
          <w:szCs w:val="32"/>
          <w:u w:val="none"/>
          <w:shd w:val="clear" w:fill="auto"/>
        </w:rPr>
        <w:t>。</w:t>
      </w:r>
    </w:p>
    <w:p>
      <w:pPr>
        <w:pStyle w:val="3"/>
        <w:keepNext w:val="0"/>
        <w:keepLines w:val="0"/>
        <w:pageBreakBefore w:val="0"/>
        <w:shd w:val="clear" w:color="auto" w:fill="FFFFFF"/>
        <w:kinsoku/>
        <w:wordWrap/>
        <w:overflowPunct/>
        <w:topLinePunct w:val="0"/>
        <w:autoSpaceDE/>
        <w:autoSpaceDN/>
        <w:bidi w:val="0"/>
        <w:spacing w:beforeAutospacing="0" w:afterAutospacing="0" w:line="580" w:lineRule="exact"/>
        <w:ind w:firstLine="690"/>
        <w:jc w:val="both"/>
        <w:textAlignment w:val="auto"/>
        <w:rPr>
          <w:rFonts w:ascii="仿宋_GB2312" w:hAnsi="黑体" w:eastAsia="仿宋_GB2312" w:cs="黑体"/>
          <w:color w:val="auto"/>
          <w:kern w:val="2"/>
          <w:sz w:val="32"/>
          <w:szCs w:val="32"/>
          <w:u w:val="none"/>
        </w:rPr>
      </w:pPr>
      <w:r>
        <w:rPr>
          <w:rFonts w:ascii="仿宋_GB2312" w:hAnsi="黑体" w:eastAsia="仿宋_GB2312" w:cs="黑体"/>
          <w:color w:val="auto"/>
          <w:kern w:val="2"/>
          <w:sz w:val="32"/>
          <w:szCs w:val="32"/>
          <w:u w:val="none"/>
        </w:rPr>
        <w:t>1</w:t>
      </w:r>
      <w:r>
        <w:rPr>
          <w:rFonts w:hint="eastAsia" w:ascii="仿宋_GB2312" w:hAnsi="黑体" w:eastAsia="仿宋_GB2312" w:cs="黑体"/>
          <w:color w:val="auto"/>
          <w:kern w:val="2"/>
          <w:sz w:val="32"/>
          <w:szCs w:val="32"/>
          <w:u w:val="none"/>
          <w:lang w:val="en-US" w:eastAsia="zh-CN"/>
        </w:rPr>
        <w:t>3</w:t>
      </w:r>
      <w:r>
        <w:rPr>
          <w:rFonts w:hint="eastAsia" w:ascii="仿宋_GB2312" w:hAnsi="黑体" w:eastAsia="仿宋_GB2312" w:cs="黑体"/>
          <w:color w:val="auto"/>
          <w:kern w:val="2"/>
          <w:sz w:val="32"/>
          <w:szCs w:val="32"/>
          <w:u w:val="none"/>
        </w:rPr>
        <w:t>.</w:t>
      </w:r>
      <w:r>
        <w:rPr>
          <w:rFonts w:ascii="仿宋_GB2312" w:hAnsi="黑体" w:eastAsia="仿宋_GB2312" w:cs="黑体"/>
          <w:color w:val="auto"/>
          <w:kern w:val="2"/>
          <w:sz w:val="32"/>
          <w:szCs w:val="32"/>
          <w:u w:val="none"/>
        </w:rPr>
        <w:t>获得</w:t>
      </w:r>
      <w:r>
        <w:rPr>
          <w:rFonts w:hint="eastAsia" w:ascii="仿宋_GB2312" w:hAnsi="黑体" w:eastAsia="仿宋_GB2312" w:cs="黑体"/>
          <w:color w:val="auto"/>
          <w:kern w:val="2"/>
          <w:sz w:val="32"/>
          <w:szCs w:val="32"/>
          <w:u w:val="none"/>
        </w:rPr>
        <w:t>省</w:t>
      </w:r>
      <w:r>
        <w:rPr>
          <w:rFonts w:ascii="仿宋_GB2312" w:hAnsi="黑体" w:eastAsia="仿宋_GB2312" w:cs="黑体"/>
          <w:color w:val="auto"/>
          <w:kern w:val="2"/>
          <w:sz w:val="32"/>
          <w:szCs w:val="32"/>
          <w:u w:val="none"/>
        </w:rPr>
        <w:t>级优秀教研</w:t>
      </w:r>
      <w:r>
        <w:rPr>
          <w:rFonts w:hint="eastAsia" w:ascii="仿宋_GB2312" w:hAnsi="黑体" w:eastAsia="仿宋_GB2312" w:cs="黑体"/>
          <w:color w:val="auto"/>
          <w:kern w:val="2"/>
          <w:sz w:val="32"/>
          <w:szCs w:val="32"/>
          <w:u w:val="none"/>
        </w:rPr>
        <w:t>、</w:t>
      </w:r>
      <w:r>
        <w:rPr>
          <w:rFonts w:ascii="仿宋_GB2312" w:hAnsi="黑体" w:eastAsia="仿宋_GB2312" w:cs="黑体"/>
          <w:color w:val="auto"/>
          <w:kern w:val="2"/>
          <w:sz w:val="32"/>
          <w:szCs w:val="32"/>
          <w:u w:val="none"/>
        </w:rPr>
        <w:t>科研成果</w:t>
      </w:r>
      <w:r>
        <w:rPr>
          <w:rFonts w:hint="eastAsia" w:ascii="仿宋_GB2312" w:hAnsi="黑体" w:eastAsia="仿宋_GB2312" w:cs="黑体"/>
          <w:color w:val="auto"/>
          <w:kern w:val="2"/>
          <w:sz w:val="32"/>
          <w:szCs w:val="32"/>
          <w:u w:val="none"/>
          <w:lang w:eastAsia="zh-CN"/>
        </w:rPr>
        <w:t>竞赛</w:t>
      </w:r>
      <w:r>
        <w:rPr>
          <w:rFonts w:hint="eastAsia" w:ascii="仿宋_GB2312" w:hAnsi="黑体" w:eastAsia="仿宋_GB2312" w:cs="黑体"/>
          <w:color w:val="auto"/>
          <w:kern w:val="2"/>
          <w:sz w:val="32"/>
          <w:szCs w:val="32"/>
          <w:u w:val="none"/>
        </w:rPr>
        <w:t>二</w:t>
      </w:r>
      <w:r>
        <w:rPr>
          <w:rFonts w:ascii="仿宋_GB2312" w:hAnsi="黑体" w:eastAsia="仿宋_GB2312" w:cs="黑体"/>
          <w:color w:val="auto"/>
          <w:kern w:val="2"/>
          <w:sz w:val="32"/>
          <w:szCs w:val="32"/>
          <w:u w:val="none"/>
        </w:rPr>
        <w:t>等奖</w:t>
      </w:r>
      <w:r>
        <w:rPr>
          <w:rFonts w:hint="eastAsia" w:ascii="仿宋_GB2312" w:hAnsi="黑体" w:eastAsia="仿宋_GB2312" w:cs="黑体"/>
          <w:color w:val="auto"/>
          <w:kern w:val="2"/>
          <w:sz w:val="32"/>
          <w:szCs w:val="32"/>
          <w:u w:val="none"/>
        </w:rPr>
        <w:t>（前三位）</w:t>
      </w:r>
      <w:r>
        <w:rPr>
          <w:rFonts w:ascii="仿宋_GB2312" w:hAnsi="黑体" w:eastAsia="仿宋_GB2312" w:cs="黑体"/>
          <w:color w:val="auto"/>
          <w:kern w:val="2"/>
          <w:sz w:val="32"/>
          <w:szCs w:val="32"/>
          <w:u w:val="none"/>
        </w:rPr>
        <w:t>以上</w:t>
      </w:r>
      <w:r>
        <w:rPr>
          <w:rFonts w:hint="eastAsia" w:ascii="仿宋_GB2312" w:hAnsi="黑体" w:eastAsia="仿宋_GB2312" w:cs="黑体"/>
          <w:color w:val="auto"/>
          <w:kern w:val="2"/>
          <w:sz w:val="32"/>
          <w:szCs w:val="32"/>
          <w:u w:val="none"/>
        </w:rPr>
        <w:t>，或获得设区市级优秀教研、科研成果</w:t>
      </w:r>
      <w:r>
        <w:rPr>
          <w:rFonts w:hint="eastAsia" w:ascii="仿宋_GB2312" w:hAnsi="黑体" w:eastAsia="仿宋_GB2312" w:cs="黑体"/>
          <w:color w:val="auto"/>
          <w:kern w:val="2"/>
          <w:sz w:val="32"/>
          <w:szCs w:val="32"/>
          <w:u w:val="none"/>
          <w:lang w:eastAsia="zh-CN"/>
        </w:rPr>
        <w:t>竞赛</w:t>
      </w:r>
      <w:r>
        <w:rPr>
          <w:rFonts w:hint="eastAsia" w:ascii="仿宋_GB2312" w:hAnsi="黑体" w:eastAsia="仿宋_GB2312" w:cs="黑体"/>
          <w:color w:val="auto"/>
          <w:kern w:val="2"/>
          <w:sz w:val="32"/>
          <w:szCs w:val="32"/>
          <w:u w:val="none"/>
        </w:rPr>
        <w:t>一等奖（前三位）。</w:t>
      </w:r>
    </w:p>
    <w:p>
      <w:pPr>
        <w:pStyle w:val="3"/>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ascii="仿宋_GB2312" w:hAnsi="微软雅黑" w:eastAsia="仿宋_GB2312"/>
          <w:color w:val="auto"/>
          <w:sz w:val="32"/>
          <w:szCs w:val="32"/>
          <w:u w:val="none"/>
        </w:rPr>
      </w:pPr>
      <w:r>
        <w:rPr>
          <w:rFonts w:hint="eastAsia" w:ascii="仿宋_GB2312" w:hAnsi="微软雅黑" w:eastAsia="仿宋_GB2312"/>
          <w:color w:val="auto"/>
          <w:sz w:val="32"/>
          <w:szCs w:val="32"/>
          <w:u w:val="none"/>
          <w:lang w:val="en-US" w:eastAsia="zh-CN"/>
        </w:rPr>
        <w:t>14.</w:t>
      </w:r>
      <w:r>
        <w:rPr>
          <w:rFonts w:hint="eastAsia" w:ascii="仿宋_GB2312" w:hAnsi="微软雅黑" w:eastAsia="仿宋_GB2312"/>
          <w:color w:val="auto"/>
          <w:sz w:val="32"/>
          <w:szCs w:val="32"/>
          <w:u w:val="none"/>
        </w:rPr>
        <w:t>作为</w:t>
      </w:r>
      <w:r>
        <w:rPr>
          <w:rFonts w:hint="eastAsia" w:ascii="仿宋_GB2312" w:hAnsi="仿宋_GB2312" w:eastAsia="仿宋_GB2312" w:cs="仿宋_GB2312"/>
          <w:color w:val="auto"/>
          <w:sz w:val="32"/>
          <w:szCs w:val="32"/>
          <w:u w:val="none"/>
        </w:rPr>
        <w:t>前三位</w:t>
      </w:r>
      <w:r>
        <w:rPr>
          <w:rFonts w:hint="eastAsia" w:ascii="仿宋_GB2312" w:hAnsi="微软雅黑" w:eastAsia="仿宋_GB2312"/>
          <w:color w:val="auto"/>
          <w:sz w:val="32"/>
          <w:szCs w:val="32"/>
          <w:u w:val="none"/>
          <w:lang w:eastAsia="zh-CN"/>
        </w:rPr>
        <w:t>发明人获</w:t>
      </w:r>
      <w:r>
        <w:rPr>
          <w:rFonts w:hint="eastAsia" w:ascii="仿宋_GB2312" w:hAnsi="微软雅黑" w:eastAsia="仿宋_GB2312"/>
          <w:color w:val="auto"/>
          <w:sz w:val="32"/>
          <w:szCs w:val="32"/>
          <w:u w:val="none"/>
        </w:rPr>
        <w:t>发明专利</w:t>
      </w:r>
      <w:r>
        <w:rPr>
          <w:rFonts w:ascii="仿宋_GB2312" w:hAnsi="微软雅黑" w:eastAsia="仿宋_GB2312"/>
          <w:color w:val="auto"/>
          <w:sz w:val="32"/>
          <w:szCs w:val="32"/>
          <w:u w:val="none"/>
        </w:rPr>
        <w:t>1</w:t>
      </w:r>
      <w:r>
        <w:rPr>
          <w:rFonts w:hint="eastAsia" w:ascii="仿宋_GB2312" w:hAnsi="微软雅黑" w:eastAsia="仿宋_GB2312"/>
          <w:color w:val="auto"/>
          <w:sz w:val="32"/>
          <w:szCs w:val="32"/>
          <w:u w:val="none"/>
        </w:rPr>
        <w:t>件，或作为第一位发明人或设计人获实用新型或外观设计专利</w:t>
      </w:r>
      <w:r>
        <w:rPr>
          <w:rFonts w:ascii="仿宋_GB2312" w:hAnsi="微软雅黑" w:eastAsia="仿宋_GB2312"/>
          <w:color w:val="auto"/>
          <w:sz w:val="32"/>
          <w:szCs w:val="32"/>
          <w:u w:val="none"/>
        </w:rPr>
        <w:t>1</w:t>
      </w:r>
      <w:r>
        <w:rPr>
          <w:rFonts w:hint="eastAsia" w:ascii="仿宋_GB2312" w:hAnsi="微软雅黑" w:eastAsia="仿宋_GB2312"/>
          <w:color w:val="auto"/>
          <w:sz w:val="32"/>
          <w:szCs w:val="32"/>
          <w:u w:val="none"/>
        </w:rPr>
        <w:t>件。</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15.作为前五位起草人，编写国家标准或规范，省级以上行业、地方标准或规范，经省级以上市场监管部门批准并公布实施，取得明显经济社会效益。</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16.按照</w:t>
      </w:r>
      <w:r>
        <w:rPr>
          <w:rFonts w:hint="eastAsia" w:ascii="仿宋_GB2312" w:eastAsia="仿宋_GB2312"/>
          <w:sz w:val="32"/>
          <w:szCs w:val="32"/>
          <w:u w:val="none"/>
        </w:rPr>
        <w:t>《</w:t>
      </w:r>
      <w:r>
        <w:rPr>
          <w:rFonts w:ascii="仿宋_GB2312" w:eastAsia="仿宋_GB2312"/>
          <w:sz w:val="32"/>
          <w:szCs w:val="32"/>
          <w:u w:val="none"/>
        </w:rPr>
        <w:t>事业单位工作人员奖励规定</w:t>
      </w:r>
      <w:r>
        <w:rPr>
          <w:rFonts w:hint="eastAsia" w:ascii="仿宋_GB2312" w:eastAsia="仿宋_GB2312"/>
          <w:sz w:val="32"/>
          <w:szCs w:val="32"/>
          <w:u w:val="none"/>
        </w:rPr>
        <w:t>》</w:t>
      </w:r>
      <w:r>
        <w:rPr>
          <w:rFonts w:hint="eastAsia" w:ascii="仿宋_GB2312" w:hAnsi="黑体" w:eastAsia="仿宋_GB2312" w:cs="黑体"/>
          <w:color w:val="auto"/>
          <w:kern w:val="2"/>
          <w:sz w:val="32"/>
          <w:szCs w:val="32"/>
          <w:u w:val="none"/>
          <w:lang w:val="en-US" w:eastAsia="zh-CN" w:bidi="ar-SA"/>
        </w:rPr>
        <w:t>受到记功奖励，或年度考核3次以上优秀。</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5" w:firstLineChars="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17.专职教师近5年年均教学课时量超过560课时，兼职教师近5年年均教学课时量超过240课时。</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5"/>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18.技术理论课教师近5年平均每年至少1.5个月在企业实践或实训基地实训，并撰写相应实践报告；文化课教师近5年年均参与企业和社会调研不少于 20 天，并撰写调研报告。</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楷体" w:hAnsi="楷体" w:eastAsia="楷体" w:cs="楷体"/>
          <w:color w:val="auto"/>
          <w:kern w:val="2"/>
          <w:sz w:val="32"/>
          <w:szCs w:val="32"/>
          <w:u w:val="none"/>
          <w:lang w:val="en-US" w:eastAsia="zh-CN" w:bidi="ar-SA"/>
        </w:rPr>
        <w:t>（三）学历、技能等级要求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1.晋级申报。具备大学本科以上学历，或技工院校预备技师（技师）班毕业；受聘讲师或一级实习指导教师5年以上。技术理论课教师具有相关职业（工种）高级以上技能操作水平。</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ascii="微软雅黑" w:hAnsi="微软雅黑" w:eastAsia="微软雅黑" w:cs="微软雅黑"/>
          <w:b w:val="0"/>
          <w:bCs/>
          <w:color w:val="auto"/>
          <w:spacing w:val="8"/>
          <w:sz w:val="32"/>
          <w:szCs w:val="32"/>
          <w:u w:val="none"/>
        </w:rPr>
      </w:pPr>
      <w:r>
        <w:rPr>
          <w:rFonts w:hint="eastAsia" w:ascii="仿宋_GB2312" w:hAnsi="黑体" w:eastAsia="仿宋_GB2312" w:cs="黑体"/>
          <w:color w:val="auto"/>
          <w:kern w:val="2"/>
          <w:sz w:val="32"/>
          <w:szCs w:val="32"/>
          <w:u w:val="none"/>
          <w:lang w:val="en-US" w:eastAsia="zh-CN" w:bidi="ar-SA"/>
        </w:rPr>
        <w:t>2.技能人才贯通政策申报。取得高级技师（一级）技能人员职业资格（职业技能等级）后从事技工教育与培训工作满4年。</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ascii="微软雅黑" w:hAnsi="微软雅黑" w:eastAsia="微软雅黑" w:cs="微软雅黑"/>
          <w:b w:val="0"/>
          <w:bCs/>
          <w:color w:val="auto"/>
          <w:spacing w:val="8"/>
          <w:sz w:val="32"/>
          <w:szCs w:val="32"/>
          <w:u w:val="none"/>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黑体" w:hAnsi="黑体" w:eastAsia="黑体" w:cs="黑体"/>
          <w:b w:val="0"/>
          <w:bCs/>
          <w:color w:val="auto"/>
          <w:spacing w:val="8"/>
          <w:sz w:val="32"/>
          <w:szCs w:val="32"/>
          <w:u w:val="none"/>
          <w:shd w:val="clear" w:color="auto" w:fill="FFFFFF"/>
        </w:rPr>
        <w:t>第十七条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讲师评审评价标准</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楷体" w:hAnsi="楷体" w:eastAsia="楷体" w:cs="楷体"/>
          <w:b w:val="0"/>
          <w:bCs/>
          <w:color w:val="auto"/>
          <w:spacing w:val="8"/>
          <w:sz w:val="32"/>
          <w:szCs w:val="32"/>
          <w:u w:val="none"/>
          <w:shd w:val="clear" w:color="auto" w:fill="FFFFFF"/>
        </w:rPr>
        <w:t>　</w:t>
      </w:r>
      <w:r>
        <w:rPr>
          <w:rFonts w:hint="eastAsia" w:ascii="楷体" w:hAnsi="楷体" w:eastAsia="楷体" w:cs="楷体"/>
          <w:color w:val="auto"/>
          <w:kern w:val="2"/>
          <w:sz w:val="32"/>
          <w:szCs w:val="32"/>
          <w:u w:val="none"/>
          <w:lang w:val="en-US" w:eastAsia="zh-CN" w:bidi="ar-SA"/>
        </w:rPr>
        <w:t>（一）教育教学要求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　1.具有本专业扎实的专业知识和技能，掌握本专业的课程标准、教材、教学原理和教学方法，教学经验比较丰富，教学效果好。</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2.具有一定的组织和开展教育教学研究的能力，承担教学改革研究任务，并在教学改革实践中积累了一定经验。</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3.具有比较丰富的学生社团、第二课堂等方面的组织能力，了解企业对人才培养的要求，积极承担职业培训任务。</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楷体" w:hAnsi="楷体" w:eastAsia="楷体" w:cs="楷体"/>
          <w:color w:val="auto"/>
          <w:kern w:val="2"/>
          <w:sz w:val="32"/>
          <w:szCs w:val="32"/>
          <w:u w:val="none"/>
          <w:lang w:val="en-US" w:eastAsia="zh-CN" w:bidi="ar-SA"/>
        </w:rPr>
      </w:pPr>
      <w:r>
        <w:rPr>
          <w:rFonts w:hint="eastAsia" w:ascii="楷体" w:hAnsi="楷体" w:eastAsia="楷体" w:cs="楷体"/>
          <w:color w:val="auto"/>
          <w:kern w:val="2"/>
          <w:sz w:val="32"/>
          <w:szCs w:val="32"/>
          <w:u w:val="none"/>
          <w:lang w:val="en-US" w:eastAsia="zh-CN" w:bidi="ar-SA"/>
        </w:rPr>
        <w:t>（二）业绩成果要求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任现职以来，应至少具备下列3项条件：</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1.积极参与学校改革发展、教育教学管理及研究等工作，获得县级党委政府以上表彰。</w:t>
      </w:r>
    </w:p>
    <w:p>
      <w:pPr>
        <w:pStyle w:val="3"/>
        <w:keepNext w:val="0"/>
        <w:keepLines w:val="0"/>
        <w:pageBreakBefore w:val="0"/>
        <w:shd w:val="clear" w:color="auto" w:fill="FFFFFF"/>
        <w:kinsoku/>
        <w:wordWrap/>
        <w:overflowPunct/>
        <w:topLinePunct w:val="0"/>
        <w:autoSpaceDE/>
        <w:autoSpaceDN/>
        <w:bidi w:val="0"/>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rPr>
      </w:pPr>
      <w:r>
        <w:rPr>
          <w:rFonts w:hint="eastAsia" w:ascii="仿宋_GB2312" w:hAnsi="黑体" w:eastAsia="仿宋_GB2312" w:cs="黑体"/>
          <w:color w:val="auto"/>
          <w:kern w:val="2"/>
          <w:sz w:val="32"/>
          <w:szCs w:val="32"/>
          <w:u w:val="none"/>
          <w:lang w:val="en-US" w:eastAsia="zh-CN" w:bidi="ar-SA"/>
        </w:rPr>
        <w:t>2.</w:t>
      </w:r>
      <w:r>
        <w:rPr>
          <w:rFonts w:hint="eastAsia" w:ascii="仿宋_GB2312" w:hAnsi="黑体" w:eastAsia="仿宋_GB2312" w:cs="黑体"/>
          <w:color w:val="auto"/>
          <w:kern w:val="2"/>
          <w:sz w:val="32"/>
          <w:szCs w:val="32"/>
          <w:u w:val="none"/>
        </w:rPr>
        <w:t>获</w:t>
      </w:r>
      <w:r>
        <w:rPr>
          <w:rFonts w:hint="eastAsia" w:ascii="仿宋_GB2312" w:hAnsi="黑体" w:eastAsia="仿宋_GB2312" w:cs="黑体"/>
          <w:color w:val="auto"/>
          <w:kern w:val="2"/>
          <w:sz w:val="32"/>
          <w:szCs w:val="32"/>
          <w:u w:val="none"/>
          <w:lang w:eastAsia="zh-CN"/>
        </w:rPr>
        <w:t>评</w:t>
      </w:r>
      <w:r>
        <w:rPr>
          <w:rFonts w:ascii="仿宋_GB2312" w:hAnsi="黑体" w:eastAsia="仿宋_GB2312" w:cs="黑体"/>
          <w:color w:val="auto"/>
          <w:kern w:val="2"/>
          <w:sz w:val="32"/>
          <w:szCs w:val="32"/>
          <w:u w:val="none"/>
        </w:rPr>
        <w:t>设区市级以上技术能手</w:t>
      </w:r>
      <w:r>
        <w:rPr>
          <w:rFonts w:hint="eastAsia" w:ascii="仿宋_GB2312" w:hAnsi="黑体" w:eastAsia="仿宋_GB2312" w:cs="黑体"/>
          <w:color w:val="auto"/>
          <w:kern w:val="2"/>
          <w:sz w:val="32"/>
          <w:szCs w:val="32"/>
          <w:u w:val="none"/>
          <w:lang w:eastAsia="zh-CN"/>
        </w:rPr>
        <w:t>或县级以上首席技师</w:t>
      </w:r>
      <w:r>
        <w:rPr>
          <w:rFonts w:ascii="仿宋_GB2312" w:hAnsi="黑体" w:eastAsia="仿宋_GB2312" w:cs="黑体"/>
          <w:color w:val="auto"/>
          <w:kern w:val="2"/>
          <w:sz w:val="32"/>
          <w:szCs w:val="32"/>
          <w:u w:val="none"/>
        </w:rPr>
        <w:t>。</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获国家二类职业技能竞赛前十名，或获省级一类、二类职业技能竞赛前十名、前五名，或获设区市级一类职业技能竞赛前五名，或获省级职业院校技能竞赛或学科竞赛优秀奖以上，或获设区市级职业院校技能竞赛或学科竞赛三等奖以上，或获校级职业技能竞赛或学科竞赛一等奖。</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4.作为前三位指导教师，指导选手获国家二类以上职业技能竞赛前十名，或获省级一类、二类职业技能竞赛前十名、前五名，或获设区市级一类职业技能竞赛前五名，或获省级教师能力大赛、职业院校技能竞赛或学科竞赛三等奖以上，或获设区市级教师能力大赛、职业院校技能竞赛或学科竞赛三等奖以上2次。</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5.参与（前五位）校级以上精品课程建设并通过验收，或参与（前五位）校级以上教学资源库建设并通过验收，或参与（前五位）学校本专业工学一体化人才培养模式改革。</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6.获得设区市级以上优质课、思政课、说课、微课、教案、课件制作、学生管理等教师能力比赛三等奖以上，或获得校级同类教师能力比赛二等奖以上。</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7.获得设区市级以上优秀教研、科研成果竞赛三等奖以上。</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8.</w:t>
      </w:r>
      <w:r>
        <w:rPr>
          <w:rFonts w:hint="eastAsia" w:ascii="仿宋_GB2312" w:hAnsi="黑体" w:eastAsia="仿宋_GB2312" w:cs="黑体"/>
          <w:kern w:val="2"/>
          <w:sz w:val="32"/>
          <w:szCs w:val="32"/>
          <w:u w:val="none"/>
        </w:rPr>
        <w:t>参与编写</w:t>
      </w:r>
      <w:r>
        <w:rPr>
          <w:rFonts w:hint="eastAsia" w:ascii="仿宋_GB2312" w:hAnsi="黑体" w:eastAsia="仿宋_GB2312" w:cs="黑体"/>
          <w:kern w:val="2"/>
          <w:sz w:val="32"/>
          <w:szCs w:val="32"/>
          <w:u w:val="none"/>
          <w:lang w:val="en-US" w:eastAsia="zh-CN"/>
        </w:rPr>
        <w:t>1部</w:t>
      </w:r>
      <w:r>
        <w:rPr>
          <w:rFonts w:hint="eastAsia" w:ascii="仿宋_GB2312" w:hAnsi="黑体" w:eastAsia="仿宋_GB2312" w:cs="黑体"/>
          <w:kern w:val="2"/>
          <w:sz w:val="32"/>
          <w:szCs w:val="32"/>
          <w:u w:val="none"/>
        </w:rPr>
        <w:t>符合技工院校使用的教材，编写工作量</w:t>
      </w:r>
      <w:r>
        <w:rPr>
          <w:rFonts w:hint="eastAsia" w:ascii="仿宋_GB2312" w:hAnsi="黑体" w:eastAsia="仿宋_GB2312" w:cs="黑体"/>
          <w:kern w:val="2"/>
          <w:sz w:val="32"/>
          <w:szCs w:val="32"/>
          <w:u w:val="none"/>
          <w:lang w:val="en-US" w:eastAsia="zh-CN"/>
        </w:rPr>
        <w:t>3</w:t>
      </w:r>
      <w:r>
        <w:rPr>
          <w:rFonts w:hint="eastAsia" w:ascii="仿宋_GB2312" w:hAnsi="黑体" w:eastAsia="仿宋_GB2312" w:cs="黑体"/>
          <w:kern w:val="2"/>
          <w:sz w:val="32"/>
          <w:szCs w:val="32"/>
          <w:u w:val="none"/>
        </w:rPr>
        <w:t>万字以上</w:t>
      </w:r>
      <w:r>
        <w:rPr>
          <w:rFonts w:hint="eastAsia" w:ascii="仿宋_GB2312" w:hAnsi="黑体" w:eastAsia="仿宋_GB2312" w:cs="黑体"/>
          <w:kern w:val="2"/>
          <w:sz w:val="32"/>
          <w:szCs w:val="32"/>
          <w:u w:val="none"/>
          <w:lang w:eastAsia="zh-CN"/>
        </w:rPr>
        <w:t>。</w:t>
      </w:r>
    </w:p>
    <w:p>
      <w:pPr>
        <w:pStyle w:val="3"/>
        <w:keepNext w:val="0"/>
        <w:keepLines w:val="0"/>
        <w:pageBreakBefore w:val="0"/>
        <w:shd w:val="clear" w:color="auto" w:fill="FFFFFF"/>
        <w:kinsoku/>
        <w:wordWrap/>
        <w:overflowPunct/>
        <w:topLinePunct w:val="0"/>
        <w:autoSpaceDE/>
        <w:autoSpaceDN/>
        <w:bidi w:val="0"/>
        <w:adjustRightInd w:val="0"/>
        <w:snapToGrid w:val="0"/>
        <w:spacing w:beforeAutospacing="0" w:afterAutospacing="0" w:line="580" w:lineRule="exact"/>
        <w:ind w:firstLine="640" w:firstLineChars="200"/>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9.获发明专利1件，</w:t>
      </w:r>
      <w:r>
        <w:rPr>
          <w:rFonts w:hint="eastAsia" w:ascii="仿宋_GB2312" w:hAnsi="微软雅黑" w:eastAsia="仿宋_GB2312"/>
          <w:color w:val="auto"/>
          <w:sz w:val="32"/>
          <w:szCs w:val="32"/>
          <w:u w:val="none"/>
        </w:rPr>
        <w:t>或作为</w:t>
      </w:r>
      <w:r>
        <w:rPr>
          <w:rFonts w:hint="eastAsia" w:ascii="仿宋_GB2312" w:hAnsi="微软雅黑" w:eastAsia="仿宋_GB2312"/>
          <w:color w:val="auto"/>
          <w:sz w:val="32"/>
          <w:szCs w:val="32"/>
          <w:u w:val="none"/>
          <w:lang w:eastAsia="zh-CN"/>
        </w:rPr>
        <w:t>前三</w:t>
      </w:r>
      <w:r>
        <w:rPr>
          <w:rFonts w:hint="eastAsia" w:ascii="仿宋_GB2312" w:hAnsi="微软雅黑" w:eastAsia="仿宋_GB2312"/>
          <w:color w:val="auto"/>
          <w:sz w:val="32"/>
          <w:szCs w:val="32"/>
          <w:u w:val="none"/>
        </w:rPr>
        <w:t>位</w:t>
      </w:r>
      <w:r>
        <w:rPr>
          <w:rFonts w:hint="eastAsia" w:ascii="仿宋_GB2312" w:hAnsi="微软雅黑" w:eastAsia="仿宋_GB2312"/>
          <w:color w:val="auto"/>
          <w:sz w:val="32"/>
          <w:szCs w:val="32"/>
          <w:u w:val="none"/>
          <w:lang w:eastAsia="zh-CN"/>
        </w:rPr>
        <w:t>发明人或设计人获实用</w:t>
      </w:r>
      <w:r>
        <w:rPr>
          <w:rFonts w:ascii="仿宋_GB2312" w:hAnsi="微软雅黑" w:eastAsia="仿宋_GB2312"/>
          <w:color w:val="auto"/>
          <w:sz w:val="32"/>
          <w:szCs w:val="32"/>
          <w:u w:val="none"/>
        </w:rPr>
        <w:t>新型</w:t>
      </w:r>
      <w:r>
        <w:rPr>
          <w:rFonts w:hint="eastAsia" w:ascii="仿宋_GB2312" w:hAnsi="微软雅黑" w:eastAsia="仿宋_GB2312"/>
          <w:color w:val="auto"/>
          <w:sz w:val="32"/>
          <w:szCs w:val="32"/>
          <w:u w:val="none"/>
        </w:rPr>
        <w:t>或</w:t>
      </w:r>
      <w:r>
        <w:rPr>
          <w:rFonts w:ascii="仿宋_GB2312" w:hAnsi="微软雅黑" w:eastAsia="仿宋_GB2312"/>
          <w:color w:val="auto"/>
          <w:sz w:val="32"/>
          <w:szCs w:val="32"/>
          <w:u w:val="none"/>
        </w:rPr>
        <w:t>外观设计专利1</w:t>
      </w:r>
      <w:r>
        <w:rPr>
          <w:rFonts w:hint="eastAsia" w:ascii="仿宋_GB2312" w:hAnsi="微软雅黑" w:eastAsia="仿宋_GB2312"/>
          <w:color w:val="auto"/>
          <w:sz w:val="32"/>
          <w:szCs w:val="32"/>
          <w:u w:val="none"/>
        </w:rPr>
        <w:t>件。</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10.参与编写省级以上行业、地方标准或规范，经省级以上市场监管部门批准并公布实施，取得明显经济社会效益。</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11.按照</w:t>
      </w:r>
      <w:r>
        <w:rPr>
          <w:rFonts w:hint="eastAsia" w:ascii="仿宋_GB2312" w:eastAsia="仿宋_GB2312"/>
          <w:sz w:val="32"/>
          <w:szCs w:val="32"/>
          <w:u w:val="none"/>
        </w:rPr>
        <w:t>《</w:t>
      </w:r>
      <w:r>
        <w:rPr>
          <w:rFonts w:ascii="仿宋_GB2312" w:eastAsia="仿宋_GB2312"/>
          <w:sz w:val="32"/>
          <w:szCs w:val="32"/>
          <w:u w:val="none"/>
        </w:rPr>
        <w:t>事业单位工作人员奖励规定</w:t>
      </w:r>
      <w:r>
        <w:rPr>
          <w:rFonts w:hint="eastAsia" w:ascii="仿宋_GB2312" w:eastAsia="仿宋_GB2312"/>
          <w:sz w:val="32"/>
          <w:szCs w:val="32"/>
          <w:u w:val="none"/>
        </w:rPr>
        <w:t>》</w:t>
      </w:r>
      <w:r>
        <w:rPr>
          <w:rFonts w:hint="eastAsia" w:ascii="仿宋_GB2312" w:hAnsi="黑体" w:eastAsia="仿宋_GB2312" w:cs="黑体"/>
          <w:color w:val="auto"/>
          <w:kern w:val="2"/>
          <w:sz w:val="32"/>
          <w:szCs w:val="32"/>
          <w:u w:val="none"/>
          <w:lang w:val="en-US" w:eastAsia="zh-CN" w:bidi="ar-SA"/>
        </w:rPr>
        <w:t>受到嘉奖奖励，或年度考核2次以上优秀。</w:t>
      </w:r>
    </w:p>
    <w:p>
      <w:pPr>
        <w:pStyle w:val="3"/>
        <w:keepNext w:val="0"/>
        <w:keepLines w:val="0"/>
        <w:pageBreakBefore w:val="0"/>
        <w:widowControl w:val="0"/>
        <w:numPr>
          <w:ilvl w:val="0"/>
          <w:numId w:val="1"/>
        </w:numPr>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专职教师年均课教学时量超过560课时，兼职教师年均教学课时量超过240课时。</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13.技术理论课教师近3年平均每年至少1.5个月在企业实践或实训基地实训，并撰写相应实践报告；文化课教师近3年年均参与企业和社会调研不少于20 天，并撰写调研报告。</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楷体" w:hAnsi="楷体" w:eastAsia="楷体" w:cs="楷体"/>
          <w:color w:val="auto"/>
          <w:kern w:val="2"/>
          <w:sz w:val="32"/>
          <w:szCs w:val="32"/>
          <w:u w:val="none"/>
          <w:lang w:val="en-US" w:eastAsia="zh-CN" w:bidi="ar-SA"/>
        </w:rPr>
      </w:pPr>
      <w:r>
        <w:rPr>
          <w:rFonts w:hint="eastAsia" w:ascii="楷体" w:hAnsi="楷体" w:eastAsia="楷体" w:cs="楷体"/>
          <w:color w:val="auto"/>
          <w:kern w:val="2"/>
          <w:sz w:val="32"/>
          <w:szCs w:val="32"/>
          <w:u w:val="none"/>
          <w:lang w:val="en-US" w:eastAsia="zh-CN" w:bidi="ar-SA"/>
        </w:rPr>
        <w:t>（三）学历、技能等级要求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1.晋级申报。具备大学本科学历或学士学位，或技工院校预备技师（技师）班毕业，并在助理讲师或</w:t>
      </w:r>
      <w:r>
        <w:rPr>
          <w:rFonts w:hint="eastAsia" w:ascii="仿宋_GB2312" w:hAnsi="黑体" w:eastAsia="仿宋_GB2312" w:cs="黑体"/>
          <w:b w:val="0"/>
          <w:bCs w:val="0"/>
          <w:color w:val="auto"/>
          <w:kern w:val="2"/>
          <w:sz w:val="32"/>
          <w:szCs w:val="32"/>
          <w:u w:val="none"/>
          <w:lang w:val="en-US" w:eastAsia="zh-CN" w:bidi="ar-SA"/>
        </w:rPr>
        <w:t>三级、</w:t>
      </w:r>
      <w:r>
        <w:rPr>
          <w:rFonts w:hint="eastAsia" w:ascii="仿宋_GB2312" w:hAnsi="黑体" w:eastAsia="仿宋_GB2312" w:cs="黑体"/>
          <w:color w:val="auto"/>
          <w:kern w:val="2"/>
          <w:sz w:val="32"/>
          <w:szCs w:val="32"/>
          <w:u w:val="none"/>
          <w:lang w:val="en-US" w:eastAsia="zh-CN" w:bidi="ar-SA"/>
        </w:rPr>
        <w:t>二级实习指导教师岗位任教4年以上；或者具备硕士学位，并在助理讲师或三级、二级实习指导教师岗位任教2年以上；或者具有博士学位。技术理论课教师具有相关职业（工种）中级以上技能水平。</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2.技能人才贯通政策申报。取得技师（二级）技能人员职业资格（职业技能等级）后从事技工教育与培训工作满3年。</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7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lang w:val="en-US" w:eastAsia="zh-CN"/>
        </w:rPr>
        <w:t>第十八条</w:t>
      </w:r>
      <w:r>
        <w:rPr>
          <w:rFonts w:hint="eastAsia" w:ascii="仿宋_GB2312" w:hAnsi="黑体" w:eastAsia="仿宋_GB2312" w:cs="黑体"/>
          <w:color w:val="auto"/>
          <w:kern w:val="2"/>
          <w:sz w:val="32"/>
          <w:szCs w:val="32"/>
          <w:u w:val="none"/>
          <w:lang w:val="en-US" w:eastAsia="zh-CN" w:bidi="ar-SA"/>
        </w:rPr>
        <w:t>　助理讲师评审评价标准</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楷体" w:hAnsi="楷体" w:eastAsia="楷体" w:cs="楷体"/>
          <w:color w:val="auto"/>
          <w:kern w:val="2"/>
          <w:sz w:val="32"/>
          <w:szCs w:val="32"/>
          <w:u w:val="none"/>
          <w:lang w:val="en-US" w:eastAsia="zh-CN" w:bidi="ar-SA"/>
        </w:rPr>
      </w:pPr>
      <w:r>
        <w:rPr>
          <w:rFonts w:hint="eastAsia" w:ascii="楷体" w:hAnsi="楷体" w:eastAsia="楷体" w:cs="楷体"/>
          <w:color w:val="auto"/>
          <w:kern w:val="2"/>
          <w:sz w:val="32"/>
          <w:szCs w:val="32"/>
          <w:u w:val="none"/>
          <w:lang w:val="en-US" w:eastAsia="zh-CN" w:bidi="ar-SA"/>
        </w:rPr>
        <w:t>（一）教育教学要求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1.基本掌握教育学生的原理和方法，了解任教专业的基本概况，具有所教学科必备的专业知识和技能，掌握所教学科的课程标准、教材，课程设计合理，教学效果较好。</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2.基本胜任班主任工作。</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3.具有学生社团、第二课堂等方面的组织能力。</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楷体" w:hAnsi="楷体" w:eastAsia="楷体" w:cs="楷体"/>
          <w:color w:val="auto"/>
          <w:kern w:val="2"/>
          <w:sz w:val="32"/>
          <w:szCs w:val="32"/>
          <w:u w:val="none"/>
          <w:lang w:val="en-US" w:eastAsia="zh-CN" w:bidi="ar-SA"/>
        </w:rPr>
      </w:pPr>
      <w:r>
        <w:rPr>
          <w:rFonts w:hint="eastAsia" w:ascii="楷体" w:hAnsi="楷体" w:eastAsia="楷体" w:cs="楷体"/>
          <w:color w:val="auto"/>
          <w:kern w:val="2"/>
          <w:sz w:val="32"/>
          <w:szCs w:val="32"/>
          <w:u w:val="none"/>
          <w:lang w:val="en-US" w:eastAsia="zh-CN" w:bidi="ar-SA"/>
        </w:rPr>
        <w:t>（二）业绩成果要求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任现职以来，应至少具备下列2项条件：</w:t>
      </w:r>
    </w:p>
    <w:p>
      <w:pPr>
        <w:pStyle w:val="3"/>
        <w:keepNext w:val="0"/>
        <w:keepLines w:val="0"/>
        <w:pageBreakBefore w:val="0"/>
        <w:shd w:val="clear" w:color="auto" w:fill="FFFFFF"/>
        <w:kinsoku/>
        <w:wordWrap/>
        <w:overflowPunct/>
        <w:topLinePunct w:val="0"/>
        <w:autoSpaceDE/>
        <w:autoSpaceDN/>
        <w:bidi w:val="0"/>
        <w:spacing w:beforeAutospacing="0" w:afterAutospacing="0" w:line="580" w:lineRule="exact"/>
        <w:ind w:firstLine="690"/>
        <w:jc w:val="both"/>
        <w:textAlignment w:val="auto"/>
        <w:rPr>
          <w:rFonts w:hint="eastAsia" w:ascii="仿宋_GB2312" w:hAnsi="黑体" w:eastAsia="仿宋_GB2312" w:cs="黑体"/>
          <w:color w:val="auto"/>
          <w:kern w:val="2"/>
          <w:sz w:val="32"/>
          <w:szCs w:val="32"/>
          <w:u w:val="none"/>
          <w:lang w:eastAsia="zh-CN"/>
        </w:rPr>
      </w:pPr>
      <w:r>
        <w:rPr>
          <w:rFonts w:ascii="仿宋_GB2312" w:hAnsi="黑体" w:eastAsia="仿宋_GB2312" w:cs="黑体"/>
          <w:color w:val="auto"/>
          <w:kern w:val="2"/>
          <w:sz w:val="32"/>
          <w:szCs w:val="32"/>
          <w:u w:val="none"/>
        </w:rPr>
        <w:t>1</w:t>
      </w:r>
      <w:r>
        <w:rPr>
          <w:rFonts w:hint="eastAsia" w:ascii="仿宋_GB2312" w:hAnsi="黑体" w:eastAsia="仿宋_GB2312" w:cs="黑体"/>
          <w:color w:val="auto"/>
          <w:kern w:val="2"/>
          <w:sz w:val="32"/>
          <w:szCs w:val="32"/>
          <w:u w:val="none"/>
        </w:rPr>
        <w:t>.获校级</w:t>
      </w:r>
      <w:r>
        <w:rPr>
          <w:rFonts w:hint="eastAsia" w:ascii="仿宋_GB2312" w:hAnsi="黑体" w:eastAsia="仿宋_GB2312" w:cs="黑体"/>
          <w:color w:val="auto"/>
          <w:kern w:val="2"/>
          <w:sz w:val="32"/>
          <w:szCs w:val="32"/>
          <w:u w:val="none"/>
          <w:lang w:eastAsia="zh-CN"/>
        </w:rPr>
        <w:t>以上</w:t>
      </w:r>
      <w:r>
        <w:rPr>
          <w:rFonts w:hint="eastAsia" w:ascii="仿宋_GB2312" w:hAnsi="黑体" w:eastAsia="仿宋_GB2312" w:cs="黑体"/>
          <w:color w:val="auto"/>
          <w:kern w:val="2"/>
          <w:sz w:val="32"/>
          <w:szCs w:val="32"/>
          <w:u w:val="none"/>
        </w:rPr>
        <w:t>职业技能竞赛或学科竞赛三等奖以上</w:t>
      </w:r>
      <w:r>
        <w:rPr>
          <w:rFonts w:ascii="仿宋_GB2312" w:hAnsi="黑体" w:eastAsia="仿宋_GB2312" w:cs="黑体"/>
          <w:color w:val="auto"/>
          <w:kern w:val="2"/>
          <w:sz w:val="32"/>
          <w:szCs w:val="32"/>
          <w:u w:val="none"/>
        </w:rPr>
        <w:t>或指导学生</w:t>
      </w:r>
      <w:r>
        <w:rPr>
          <w:rFonts w:hint="eastAsia" w:ascii="仿宋_GB2312" w:hAnsi="黑体" w:eastAsia="仿宋_GB2312" w:cs="黑体"/>
          <w:color w:val="auto"/>
          <w:kern w:val="2"/>
          <w:sz w:val="32"/>
          <w:szCs w:val="32"/>
          <w:u w:val="none"/>
        </w:rPr>
        <w:t>获得</w:t>
      </w:r>
      <w:r>
        <w:rPr>
          <w:rFonts w:ascii="仿宋_GB2312" w:hAnsi="黑体" w:eastAsia="仿宋_GB2312" w:cs="黑体"/>
          <w:color w:val="auto"/>
          <w:kern w:val="2"/>
          <w:sz w:val="32"/>
          <w:szCs w:val="32"/>
          <w:u w:val="none"/>
        </w:rPr>
        <w:t>上述奖项</w:t>
      </w:r>
      <w:r>
        <w:rPr>
          <w:rFonts w:hint="eastAsia" w:ascii="仿宋_GB2312" w:hAnsi="黑体" w:eastAsia="仿宋_GB2312" w:cs="黑体"/>
          <w:color w:val="auto"/>
          <w:kern w:val="2"/>
          <w:sz w:val="32"/>
          <w:szCs w:val="32"/>
          <w:u w:val="none"/>
          <w:lang w:eastAsia="zh-CN"/>
        </w:rPr>
        <w:t>。</w:t>
      </w:r>
    </w:p>
    <w:p>
      <w:pPr>
        <w:pStyle w:val="3"/>
        <w:keepNext w:val="0"/>
        <w:keepLines w:val="0"/>
        <w:pageBreakBefore w:val="0"/>
        <w:shd w:val="clear" w:color="auto" w:fill="FFFFFF"/>
        <w:kinsoku/>
        <w:wordWrap/>
        <w:overflowPunct/>
        <w:topLinePunct w:val="0"/>
        <w:autoSpaceDE/>
        <w:autoSpaceDN/>
        <w:bidi w:val="0"/>
        <w:spacing w:beforeAutospacing="0" w:afterAutospacing="0" w:line="580" w:lineRule="exact"/>
        <w:ind w:firstLine="690"/>
        <w:jc w:val="both"/>
        <w:textAlignment w:val="auto"/>
        <w:rPr>
          <w:rFonts w:ascii="仿宋_GB2312" w:hAnsi="黑体" w:eastAsia="仿宋_GB2312" w:cs="黑体"/>
          <w:color w:val="auto"/>
          <w:kern w:val="2"/>
          <w:sz w:val="32"/>
          <w:szCs w:val="32"/>
          <w:u w:val="none"/>
        </w:rPr>
      </w:pPr>
      <w:r>
        <w:rPr>
          <w:rFonts w:ascii="仿宋_GB2312" w:hAnsi="黑体" w:eastAsia="仿宋_GB2312" w:cs="黑体"/>
          <w:color w:val="auto"/>
          <w:kern w:val="2"/>
          <w:sz w:val="32"/>
          <w:szCs w:val="32"/>
          <w:u w:val="none"/>
        </w:rPr>
        <w:t>2.</w:t>
      </w:r>
      <w:r>
        <w:rPr>
          <w:rFonts w:hint="eastAsia" w:ascii="仿宋_GB2312" w:hAnsi="黑体" w:eastAsia="仿宋_GB2312" w:cs="黑体"/>
          <w:color w:val="auto"/>
          <w:kern w:val="2"/>
          <w:sz w:val="32"/>
          <w:szCs w:val="32"/>
          <w:u w:val="none"/>
        </w:rPr>
        <w:t>获得</w:t>
      </w:r>
      <w:r>
        <w:rPr>
          <w:rFonts w:ascii="仿宋_GB2312" w:hAnsi="黑体" w:eastAsia="仿宋_GB2312" w:cs="黑体"/>
          <w:color w:val="auto"/>
          <w:kern w:val="2"/>
          <w:sz w:val="32"/>
          <w:szCs w:val="32"/>
          <w:u w:val="none"/>
        </w:rPr>
        <w:t>校级</w:t>
      </w:r>
      <w:r>
        <w:rPr>
          <w:rFonts w:hint="eastAsia" w:ascii="仿宋_GB2312" w:hAnsi="黑体" w:eastAsia="仿宋_GB2312" w:cs="黑体"/>
          <w:color w:val="auto"/>
          <w:kern w:val="2"/>
          <w:sz w:val="32"/>
          <w:szCs w:val="32"/>
          <w:u w:val="none"/>
        </w:rPr>
        <w:t>优质课</w:t>
      </w:r>
      <w:r>
        <w:rPr>
          <w:rFonts w:ascii="仿宋_GB2312" w:hAnsi="黑体" w:eastAsia="仿宋_GB2312" w:cs="黑体"/>
          <w:color w:val="auto"/>
          <w:kern w:val="2"/>
          <w:sz w:val="32"/>
          <w:szCs w:val="32"/>
          <w:u w:val="none"/>
        </w:rPr>
        <w:t>、</w:t>
      </w:r>
      <w:r>
        <w:rPr>
          <w:rFonts w:hint="eastAsia" w:ascii="仿宋_GB2312" w:hAnsi="黑体" w:eastAsia="仿宋_GB2312" w:cs="黑体"/>
          <w:color w:val="auto"/>
          <w:kern w:val="2"/>
          <w:sz w:val="32"/>
          <w:szCs w:val="32"/>
          <w:u w:val="none"/>
        </w:rPr>
        <w:t>思政课、说课、微课、教案、课件制作</w:t>
      </w:r>
      <w:r>
        <w:rPr>
          <w:rFonts w:hint="eastAsia" w:ascii="仿宋_GB2312" w:hAnsi="黑体" w:eastAsia="仿宋_GB2312" w:cs="黑体"/>
          <w:color w:val="auto"/>
          <w:kern w:val="2"/>
          <w:sz w:val="32"/>
          <w:szCs w:val="32"/>
          <w:u w:val="none"/>
          <w:lang w:eastAsia="zh-CN"/>
        </w:rPr>
        <w:t>、学生管理</w:t>
      </w:r>
      <w:r>
        <w:rPr>
          <w:rFonts w:hint="eastAsia" w:ascii="仿宋_GB2312" w:hAnsi="黑体" w:eastAsia="仿宋_GB2312" w:cs="黑体"/>
          <w:color w:val="auto"/>
          <w:kern w:val="2"/>
          <w:sz w:val="32"/>
          <w:szCs w:val="32"/>
          <w:u w:val="none"/>
        </w:rPr>
        <w:t>等</w:t>
      </w:r>
      <w:r>
        <w:rPr>
          <w:rFonts w:hint="eastAsia" w:ascii="仿宋_GB2312" w:hAnsi="黑体" w:eastAsia="仿宋_GB2312" w:cs="黑体"/>
          <w:color w:val="auto"/>
          <w:kern w:val="2"/>
          <w:sz w:val="32"/>
          <w:szCs w:val="32"/>
          <w:u w:val="none"/>
          <w:lang w:eastAsia="zh-CN"/>
        </w:rPr>
        <w:t>教师能力比赛</w:t>
      </w:r>
      <w:r>
        <w:rPr>
          <w:rFonts w:hint="eastAsia" w:ascii="仿宋_GB2312" w:hAnsi="黑体" w:eastAsia="仿宋_GB2312" w:cs="黑体"/>
          <w:color w:val="auto"/>
          <w:kern w:val="2"/>
          <w:sz w:val="32"/>
          <w:szCs w:val="32"/>
          <w:u w:val="none"/>
        </w:rPr>
        <w:t>三等奖以上。</w:t>
      </w:r>
    </w:p>
    <w:p>
      <w:pPr>
        <w:pStyle w:val="3"/>
        <w:keepNext w:val="0"/>
        <w:keepLines w:val="0"/>
        <w:pageBreakBefore w:val="0"/>
        <w:shd w:val="clear" w:color="auto" w:fill="FFFFFF"/>
        <w:kinsoku/>
        <w:wordWrap/>
        <w:overflowPunct/>
        <w:topLinePunct w:val="0"/>
        <w:autoSpaceDE/>
        <w:autoSpaceDN/>
        <w:bidi w:val="0"/>
        <w:spacing w:beforeAutospacing="0" w:afterAutospacing="0" w:line="580" w:lineRule="exact"/>
        <w:ind w:firstLine="690"/>
        <w:jc w:val="both"/>
        <w:textAlignment w:val="auto"/>
        <w:rPr>
          <w:rFonts w:hint="default" w:ascii="仿宋_GB2312" w:hAnsi="黑体" w:eastAsia="仿宋_GB2312" w:cs="黑体"/>
          <w:color w:val="auto"/>
          <w:kern w:val="2"/>
          <w:sz w:val="32"/>
          <w:szCs w:val="32"/>
          <w:u w:val="none"/>
        </w:rPr>
      </w:pPr>
      <w:r>
        <w:rPr>
          <w:rFonts w:hint="eastAsia" w:ascii="仿宋_GB2312" w:hAnsi="黑体" w:eastAsia="仿宋_GB2312" w:cs="黑体"/>
          <w:color w:val="auto"/>
          <w:kern w:val="2"/>
          <w:sz w:val="32"/>
          <w:szCs w:val="32"/>
          <w:u w:val="none"/>
        </w:rPr>
        <w:t>3.完成</w:t>
      </w:r>
      <w:r>
        <w:rPr>
          <w:rFonts w:ascii="仿宋_GB2312" w:hAnsi="黑体" w:eastAsia="仿宋_GB2312" w:cs="黑体"/>
          <w:color w:val="auto"/>
          <w:kern w:val="2"/>
          <w:sz w:val="32"/>
          <w:szCs w:val="32"/>
          <w:u w:val="none"/>
        </w:rPr>
        <w:t>至少</w:t>
      </w:r>
      <w:r>
        <w:rPr>
          <w:rFonts w:hint="eastAsia" w:ascii="仿宋_GB2312" w:hAnsi="黑体" w:eastAsia="仿宋_GB2312" w:cs="黑体"/>
          <w:color w:val="auto"/>
          <w:kern w:val="2"/>
          <w:sz w:val="32"/>
          <w:szCs w:val="32"/>
          <w:u w:val="none"/>
        </w:rPr>
        <w:t>1个月</w:t>
      </w:r>
      <w:r>
        <w:rPr>
          <w:rFonts w:ascii="仿宋_GB2312" w:hAnsi="黑体" w:eastAsia="仿宋_GB2312" w:cs="黑体"/>
          <w:color w:val="auto"/>
          <w:kern w:val="2"/>
          <w:sz w:val="32"/>
          <w:szCs w:val="32"/>
          <w:u w:val="none"/>
        </w:rPr>
        <w:t>的企业实践</w:t>
      </w:r>
      <w:r>
        <w:rPr>
          <w:rFonts w:hint="default" w:ascii="仿宋_GB2312" w:hAnsi="黑体" w:eastAsia="仿宋_GB2312" w:cs="黑体"/>
          <w:color w:val="auto"/>
          <w:kern w:val="2"/>
          <w:sz w:val="32"/>
          <w:szCs w:val="32"/>
          <w:u w:val="none"/>
        </w:rPr>
        <w:t>锻炼并</w:t>
      </w:r>
      <w:r>
        <w:rPr>
          <w:rFonts w:hint="eastAsia" w:ascii="仿宋_GB2312" w:hAnsi="黑体" w:eastAsia="仿宋_GB2312" w:cs="黑体"/>
          <w:color w:val="auto"/>
          <w:kern w:val="2"/>
          <w:sz w:val="32"/>
          <w:szCs w:val="32"/>
          <w:u w:val="none"/>
        </w:rPr>
        <w:t>撰写</w:t>
      </w:r>
      <w:r>
        <w:rPr>
          <w:rFonts w:ascii="仿宋_GB2312" w:hAnsi="黑体" w:eastAsia="仿宋_GB2312" w:cs="黑体"/>
          <w:color w:val="auto"/>
          <w:kern w:val="2"/>
          <w:sz w:val="32"/>
          <w:szCs w:val="32"/>
          <w:u w:val="none"/>
        </w:rPr>
        <w:t>实践报告（具有</w:t>
      </w:r>
      <w:r>
        <w:rPr>
          <w:rFonts w:hint="eastAsia" w:ascii="仿宋_GB2312" w:hAnsi="黑体" w:eastAsia="仿宋_GB2312" w:cs="黑体"/>
          <w:color w:val="auto"/>
          <w:kern w:val="2"/>
          <w:sz w:val="32"/>
          <w:szCs w:val="32"/>
          <w:u w:val="none"/>
        </w:rPr>
        <w:t>3年</w:t>
      </w:r>
      <w:r>
        <w:rPr>
          <w:rFonts w:ascii="仿宋_GB2312" w:hAnsi="黑体" w:eastAsia="仿宋_GB2312" w:cs="黑体"/>
          <w:color w:val="auto"/>
          <w:kern w:val="2"/>
          <w:sz w:val="32"/>
          <w:szCs w:val="32"/>
          <w:u w:val="none"/>
        </w:rPr>
        <w:t>以上企业工作经历的教师视为</w:t>
      </w:r>
      <w:r>
        <w:rPr>
          <w:rFonts w:hint="eastAsia" w:ascii="仿宋_GB2312" w:hAnsi="黑体" w:eastAsia="仿宋_GB2312" w:cs="黑体"/>
          <w:color w:val="auto"/>
          <w:kern w:val="2"/>
          <w:sz w:val="32"/>
          <w:szCs w:val="32"/>
          <w:u w:val="none"/>
        </w:rPr>
        <w:t>具备</w:t>
      </w:r>
      <w:r>
        <w:rPr>
          <w:rFonts w:hint="default" w:ascii="仿宋_GB2312" w:hAnsi="黑体" w:eastAsia="仿宋_GB2312" w:cs="黑体"/>
          <w:color w:val="auto"/>
          <w:kern w:val="2"/>
          <w:sz w:val="32"/>
          <w:szCs w:val="32"/>
          <w:u w:val="none"/>
        </w:rPr>
        <w:t>该项条件）。</w:t>
      </w:r>
    </w:p>
    <w:p>
      <w:pPr>
        <w:pStyle w:val="3"/>
        <w:keepNext w:val="0"/>
        <w:keepLines w:val="0"/>
        <w:pageBreakBefore w:val="0"/>
        <w:widowControl/>
        <w:shd w:val="clear" w:color="auto" w:fill="FFFFFF"/>
        <w:kinsoku/>
        <w:wordWrap/>
        <w:overflowPunct/>
        <w:topLinePunct w:val="0"/>
        <w:autoSpaceDE/>
        <w:autoSpaceDN/>
        <w:bidi w:val="0"/>
        <w:adjustRightInd/>
        <w:spacing w:beforeAutospacing="0" w:afterAutospacing="0" w:line="580" w:lineRule="exact"/>
        <w:ind w:firstLine="690" w:firstLineChars="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rPr>
        <w:t>4.</w:t>
      </w:r>
      <w:r>
        <w:rPr>
          <w:rFonts w:hint="eastAsia" w:ascii="仿宋_GB2312" w:hAnsi="黑体" w:eastAsia="仿宋_GB2312" w:cs="黑体"/>
          <w:color w:val="auto"/>
          <w:kern w:val="2"/>
          <w:sz w:val="32"/>
          <w:szCs w:val="32"/>
          <w:u w:val="none"/>
          <w:lang w:val="en-US" w:eastAsia="zh-CN" w:bidi="ar-SA"/>
        </w:rPr>
        <w:t>任教以来教案规范齐备。</w:t>
      </w:r>
    </w:p>
    <w:p>
      <w:pPr>
        <w:pStyle w:val="3"/>
        <w:keepNext w:val="0"/>
        <w:keepLines w:val="0"/>
        <w:pageBreakBefore w:val="0"/>
        <w:widowControl/>
        <w:shd w:val="clear" w:color="auto" w:fill="FFFFFF"/>
        <w:kinsoku/>
        <w:wordWrap/>
        <w:overflowPunct/>
        <w:topLinePunct w:val="0"/>
        <w:autoSpaceDE/>
        <w:autoSpaceDN/>
        <w:bidi w:val="0"/>
        <w:adjustRightInd/>
        <w:spacing w:beforeAutospacing="0" w:afterAutospacing="0" w:line="580" w:lineRule="exact"/>
        <w:ind w:firstLine="690" w:firstLineChars="0"/>
        <w:jc w:val="both"/>
        <w:textAlignment w:val="auto"/>
        <w:rPr>
          <w:rFonts w:hint="default"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5.专职教师年均教学课时量超过560课时，兼职教师年均教学课时量超过240课时。</w:t>
      </w:r>
    </w:p>
    <w:p>
      <w:pPr>
        <w:pStyle w:val="3"/>
        <w:keepNext w:val="0"/>
        <w:keepLines w:val="0"/>
        <w:pageBreakBefore w:val="0"/>
        <w:widowControl w:val="0"/>
        <w:numPr>
          <w:ilvl w:val="0"/>
          <w:numId w:val="2"/>
        </w:numPr>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楷体" w:hAnsi="楷体" w:eastAsia="楷体" w:cs="楷体"/>
          <w:color w:val="auto"/>
          <w:kern w:val="2"/>
          <w:sz w:val="32"/>
          <w:szCs w:val="32"/>
          <w:u w:val="none"/>
          <w:lang w:val="en-US" w:eastAsia="zh-CN" w:bidi="ar-SA"/>
        </w:rPr>
      </w:pPr>
      <w:r>
        <w:rPr>
          <w:rFonts w:hint="eastAsia" w:ascii="楷体" w:hAnsi="楷体" w:eastAsia="楷体" w:cs="楷体"/>
          <w:color w:val="auto"/>
          <w:kern w:val="2"/>
          <w:sz w:val="32"/>
          <w:szCs w:val="32"/>
          <w:u w:val="none"/>
          <w:lang w:val="en-US" w:eastAsia="zh-CN" w:bidi="ar-SA"/>
        </w:rPr>
        <w:t>学历、技能等级要求</w:t>
      </w:r>
    </w:p>
    <w:p>
      <w:pPr>
        <w:pStyle w:val="3"/>
        <w:keepNext w:val="0"/>
        <w:keepLines w:val="0"/>
        <w:pageBreakBefore w:val="0"/>
        <w:widowControl w:val="0"/>
        <w:numPr>
          <w:ilvl w:val="0"/>
          <w:numId w:val="0"/>
        </w:numPr>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1.晋级申报。具备大学本科学历或学士学位，或技工院校预备技师（技师）班毕业，见习期1年期满并考核合格；或者具备硕士学位。技术理论课教师具备相关职业（工种）初级以上技能水平。</w:t>
      </w:r>
    </w:p>
    <w:p>
      <w:pPr>
        <w:keepNext w:val="0"/>
        <w:keepLines w:val="0"/>
        <w:pageBreakBefore w:val="0"/>
        <w:widowControl w:val="0"/>
        <w:kinsoku/>
        <w:wordWrap/>
        <w:overflowPunct/>
        <w:topLinePunct w:val="0"/>
        <w:autoSpaceDE/>
        <w:autoSpaceDN/>
        <w:bidi w:val="0"/>
        <w:adjustRightInd/>
        <w:spacing w:beforeAutospacing="0" w:afterAutospacing="0" w:line="580" w:lineRule="exact"/>
        <w:ind w:firstLine="640" w:firstLineChars="200"/>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2.技能人才贯通政策申报。高级工（三级）技能人员职业资格（职业技能等级）后从事技工教育与培训工作满2年。</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527"/>
        <w:jc w:val="both"/>
        <w:textAlignment w:val="auto"/>
        <w:rPr>
          <w:rFonts w:ascii="微软雅黑" w:hAnsi="微软雅黑" w:eastAsia="微软雅黑" w:cs="微软雅黑"/>
          <w:b w:val="0"/>
          <w:bCs/>
          <w:color w:val="auto"/>
          <w:spacing w:val="8"/>
          <w:sz w:val="32"/>
          <w:szCs w:val="32"/>
          <w:u w:val="none"/>
        </w:rPr>
      </w:pPr>
    </w:p>
    <w:p>
      <w:pPr>
        <w:pStyle w:val="3"/>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580" w:lineRule="exact"/>
        <w:jc w:val="center"/>
        <w:textAlignment w:val="auto"/>
        <w:rPr>
          <w:rStyle w:val="6"/>
          <w:rFonts w:hint="eastAsia" w:ascii="黑体" w:hAnsi="黑体" w:eastAsia="黑体"/>
          <w:b w:val="0"/>
          <w:bCs w:val="0"/>
          <w:color w:val="auto"/>
          <w:sz w:val="32"/>
          <w:szCs w:val="32"/>
          <w:u w:val="none"/>
        </w:rPr>
      </w:pPr>
      <w:r>
        <w:rPr>
          <w:rStyle w:val="6"/>
          <w:rFonts w:hint="eastAsia" w:ascii="黑体" w:hAnsi="黑体" w:eastAsia="黑体"/>
          <w:b w:val="0"/>
          <w:bCs w:val="0"/>
          <w:color w:val="auto"/>
          <w:sz w:val="32"/>
          <w:szCs w:val="32"/>
          <w:u w:val="none"/>
        </w:rPr>
        <w:t>第四章　生产实习课指导教师评审评价标准</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hint="eastAsia" w:ascii="微软雅黑" w:hAnsi="微软雅黑" w:eastAsia="微软雅黑" w:cs="微软雅黑"/>
          <w:b w:val="0"/>
          <w:bCs/>
          <w:color w:val="auto"/>
          <w:spacing w:val="8"/>
          <w:sz w:val="32"/>
          <w:szCs w:val="32"/>
          <w:u w:val="none"/>
          <w:shd w:val="clear" w:color="auto" w:fill="FFFFFF"/>
        </w:rPr>
      </w:pPr>
      <w:r>
        <w:rPr>
          <w:rFonts w:hint="eastAsia" w:ascii="微软雅黑" w:hAnsi="微软雅黑" w:eastAsia="微软雅黑" w:cs="微软雅黑"/>
          <w:b w:val="0"/>
          <w:bCs/>
          <w:color w:val="auto"/>
          <w:spacing w:val="8"/>
          <w:sz w:val="32"/>
          <w:szCs w:val="32"/>
          <w:u w:val="none"/>
          <w:shd w:val="clear" w:color="auto" w:fill="FFFFFF"/>
        </w:rPr>
        <w:t>　　</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7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lang w:val="en-US" w:eastAsia="zh-CN"/>
        </w:rPr>
        <w:t>第十九条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正高级实习指导教师评审评价标准</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楷体" w:hAnsi="楷体" w:eastAsia="楷体" w:cs="楷体"/>
          <w:color w:val="auto"/>
          <w:kern w:val="2"/>
          <w:sz w:val="32"/>
          <w:szCs w:val="32"/>
          <w:u w:val="none"/>
          <w:lang w:val="en-US" w:eastAsia="zh-CN" w:bidi="ar-SA"/>
        </w:rPr>
        <w:t>（一）教育教学要求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1.具有崇高的职业理想，在教育教学一线工作10年以上，独立承担过预备技师及以上毕业课题指导工作，教书育人成绩显著。</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2.系统地掌握本专业基础理论和专业技能知识，具有精湛的操作技能水平，掌握国内外本专业前沿发展动态；掌握先进的教育理念和现代化教学手段；教学水平高超，教学业绩卓著，教学特色鲜明。</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3.在教学团队中发挥关键作用，掌握技能人才培养规律，具有主持和指导教育教学研究的能力，指导一体化教学改革、技能教学研究方面有创新，并取得显著成果。在本地区能起到专业（学科）带头人作用，在指导和培养其他层级教师方面做出突出贡献。</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4.熟练掌握企业生产、服务流程，熟悉企业对人才培养的要求，协助企业开展技术攻关和合作研发，指导过实验、实训、顶岗实习、社会调查或毕业设计等教学工作。培养学生的专业实践能力和创新创业能力实绩突出，直接指导学生在企业进行专业技能、创新创业和教学实践活动中取得突出成绩。</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5.能够承担技师以上职业培训任务。</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楷体" w:hAnsi="楷体" w:eastAsia="楷体" w:cs="楷体"/>
          <w:color w:val="auto"/>
          <w:kern w:val="2"/>
          <w:sz w:val="32"/>
          <w:szCs w:val="32"/>
          <w:u w:val="none"/>
          <w:lang w:val="en-US" w:eastAsia="zh-CN" w:bidi="ar-SA"/>
        </w:rPr>
        <w:t>（二）业绩成果要求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任现职以来，应至少具备下列5项条件：</w:t>
      </w:r>
    </w:p>
    <w:p>
      <w:pPr>
        <w:pStyle w:val="3"/>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80" w:lineRule="exact"/>
        <w:ind w:firstLine="640" w:firstLineChars="200"/>
        <w:textAlignment w:val="auto"/>
        <w:rPr>
          <w:rFonts w:hint="default" w:ascii="仿宋_GB2312" w:hAnsi="微软雅黑" w:eastAsia="仿宋_GB2312"/>
          <w:color w:val="auto"/>
          <w:sz w:val="32"/>
          <w:szCs w:val="32"/>
          <w:u w:val="none"/>
          <w:lang w:val="en-US" w:eastAsia="zh-CN"/>
        </w:rPr>
      </w:pPr>
      <w:r>
        <w:rPr>
          <w:rFonts w:hint="eastAsia" w:ascii="仿宋_GB2312" w:hAnsi="微软雅黑" w:eastAsia="仿宋_GB2312"/>
          <w:color w:val="auto"/>
          <w:sz w:val="32"/>
          <w:szCs w:val="32"/>
          <w:u w:val="none"/>
          <w:lang w:val="en-US" w:eastAsia="zh-CN"/>
        </w:rPr>
        <w:t>1-17项业绩成果条件与正高级讲师相同。</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18.践行产教融合、校企合作办学理念，带领学生到企事业单位实习实训、社会实践，每年累计时间不少于90天；或主持完成1项以上企业技术革新或企业技术攻关难题并通过验收；或参与企业高技能人才培养培训工作，近5年年均完成培训任务150课时以上。</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楷体" w:hAnsi="楷体" w:eastAsia="楷体" w:cs="楷体"/>
          <w:color w:val="auto"/>
          <w:kern w:val="2"/>
          <w:sz w:val="32"/>
          <w:szCs w:val="32"/>
          <w:u w:val="none"/>
          <w:lang w:val="en-US" w:eastAsia="zh-CN" w:bidi="ar-SA"/>
        </w:rPr>
        <w:t>（三）学历、技能等级要求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1.晋级申报。应具备大学本科以上学历，或技工院校预备技师（技师）班毕业；受聘高级讲师或高级实习指导教师5年以上。具有相关职业（工种）高级技师技能操作水平。</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2.技能人才贯通政策申报。获得企业特级技师证书并聘用到特级技师岗位的高级技师。</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黑体" w:hAnsi="黑体" w:eastAsia="黑体" w:cs="黑体"/>
          <w:color w:val="auto"/>
          <w:kern w:val="2"/>
          <w:sz w:val="32"/>
          <w:szCs w:val="32"/>
          <w:u w:val="none"/>
          <w:lang w:val="en-US" w:eastAsia="zh-CN" w:bidi="ar-SA"/>
        </w:rPr>
        <w:t>第二十条</w:t>
      </w:r>
      <w:r>
        <w:rPr>
          <w:rFonts w:hint="eastAsia" w:ascii="仿宋_GB2312" w:hAnsi="黑体" w:eastAsia="仿宋_GB2312" w:cs="黑体"/>
          <w:color w:val="auto"/>
          <w:kern w:val="2"/>
          <w:sz w:val="32"/>
          <w:szCs w:val="32"/>
          <w:u w:val="none"/>
          <w:lang w:val="en-US" w:eastAsia="zh-CN" w:bidi="ar-SA"/>
        </w:rPr>
        <w:t>　高级实习指导教师评审评价标准</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w:t>
      </w:r>
      <w:r>
        <w:rPr>
          <w:rFonts w:hint="eastAsia" w:ascii="楷体" w:hAnsi="楷体" w:eastAsia="楷体" w:cs="楷体"/>
          <w:color w:val="auto"/>
          <w:kern w:val="2"/>
          <w:sz w:val="32"/>
          <w:szCs w:val="32"/>
          <w:u w:val="none"/>
          <w:lang w:val="en-US" w:eastAsia="zh-CN" w:bidi="ar-SA"/>
        </w:rPr>
        <w:t>（一）教育教学要求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1.具有本专业扎实的基础理论、专业知识和精湛的操作技能，掌握本专业工作过程或技术流程，教学经验丰富，教学业绩显著，形成一定的教学特色。</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2.承担过技师（预备技师）以上毕业课题指导工作，教书育人成绩比较突出。</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3.具有较强的组织和开展实习教学研究和技术革新能力，并取得突出的成果，技能人才培养经验丰富。起到专业带头人的作用。</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4.熟练掌握企业生产、服务流程，熟悉企业对人才培养的要求，协助企业开展技术攻关和合作研发，指导过实验、实训、顶岗实习，社会调查或毕业设计等教学工作。</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5.能够承担企业在职职工等群体的职业培训工作。</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w:t>
      </w:r>
      <w:r>
        <w:rPr>
          <w:rFonts w:hint="eastAsia" w:ascii="楷体" w:hAnsi="楷体" w:eastAsia="楷体" w:cs="楷体"/>
          <w:color w:val="auto"/>
          <w:kern w:val="2"/>
          <w:sz w:val="32"/>
          <w:szCs w:val="32"/>
          <w:u w:val="none"/>
          <w:lang w:val="en-US" w:eastAsia="zh-CN" w:bidi="ar-SA"/>
        </w:rPr>
        <w:t>（二）业绩成果要求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任现职以来，应至少具备下列4项条件：</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default"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1-17项业绩成果条件与高级讲师相同。</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65"/>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18.践行产教融合、校企合作办学理念，带领学生到企事业单位实习实训、社会实践，每年累计时间不少于70天；或主持完成1项以上企业技术革新或企业技术攻关难题并通过验收；或参与企业高技能人才培养培训工作，近5年年均累计完成培训任务120课时以上。</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楷体" w:hAnsi="楷体" w:eastAsia="楷体" w:cs="楷体"/>
          <w:color w:val="auto"/>
          <w:kern w:val="2"/>
          <w:sz w:val="32"/>
          <w:szCs w:val="32"/>
          <w:u w:val="none"/>
          <w:lang w:val="en-US" w:eastAsia="zh-CN" w:bidi="ar-SA"/>
        </w:rPr>
        <w:t>（三）学历、技能等级要求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1.晋级申报。具备大学本科以上学历，或技工院校预备技师（技师）班毕业；受聘讲师或一级实习指导教师5年以上。具有相关职业（工种）高级技师技能操作水平。</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2.技能人才贯通政策申报。取得高级技师（一级）技能人员职业资格（职业技能等级）后从事技工教育与培训工作满4年。</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w:t>
      </w:r>
      <w:r>
        <w:rPr>
          <w:rFonts w:hint="eastAsia" w:ascii="黑体" w:hAnsi="黑体" w:eastAsia="黑体" w:cs="黑体"/>
          <w:color w:val="auto"/>
          <w:kern w:val="2"/>
          <w:sz w:val="32"/>
          <w:szCs w:val="32"/>
          <w:u w:val="none"/>
          <w:lang w:val="en-US" w:eastAsia="zh-CN" w:bidi="ar-SA"/>
        </w:rPr>
        <w:t>第二十一条</w:t>
      </w:r>
      <w:r>
        <w:rPr>
          <w:rFonts w:hint="eastAsia" w:ascii="仿宋_GB2312" w:hAnsi="黑体" w:eastAsia="仿宋_GB2312" w:cs="黑体"/>
          <w:color w:val="auto"/>
          <w:kern w:val="2"/>
          <w:sz w:val="32"/>
          <w:szCs w:val="32"/>
          <w:u w:val="none"/>
          <w:lang w:val="en-US" w:eastAsia="zh-CN" w:bidi="ar-SA"/>
        </w:rPr>
        <w:t>　一级实习指导教师评审评价标准</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w:t>
      </w:r>
      <w:r>
        <w:rPr>
          <w:rFonts w:hint="eastAsia" w:ascii="楷体" w:hAnsi="楷体" w:eastAsia="楷体" w:cs="楷体"/>
          <w:color w:val="auto"/>
          <w:kern w:val="2"/>
          <w:sz w:val="32"/>
          <w:szCs w:val="32"/>
          <w:u w:val="none"/>
          <w:lang w:val="en-US" w:eastAsia="zh-CN" w:bidi="ar-SA"/>
        </w:rPr>
        <w:t>（一）教育教学要求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1.具有本专业扎实的专业知识和技能，掌握本专业的课程标准、教材、教学原理和教学方法，能够将弘扬工匠精神贯穿教学全过程，教学经验比较丰富，教学效果比较好。</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　2.具有一定的组织和开展教育教学研究的能力，承担教学改革研究任务，并在教学改革实践中积累了一定经验。</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3.了解本专业工作过程或技术流程，能够胜任本专业实习课和工艺课的教学工作，并结合技能比武、技能竞赛等指导学生提高技能操作水平。积极承担职业培训任务。</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 w:hAnsi="楷体" w:eastAsia="楷体" w:cs="楷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w:t>
      </w:r>
      <w:r>
        <w:rPr>
          <w:rFonts w:hint="eastAsia" w:ascii="楷体" w:hAnsi="楷体" w:eastAsia="楷体" w:cs="楷体"/>
          <w:color w:val="auto"/>
          <w:kern w:val="2"/>
          <w:sz w:val="32"/>
          <w:szCs w:val="32"/>
          <w:u w:val="none"/>
          <w:lang w:val="en-US" w:eastAsia="zh-CN" w:bidi="ar-SA"/>
        </w:rPr>
        <w:t>（二）业绩成果要求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任现职以来，应至少具备下列3项条件：</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1-12项业绩成果条件与讲师相同。</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13.践行产教融合、校企合作办学理念，带领学生到企事业单位实习实训、社会实践，每年累计时间不少于45天；或参与企业高技能人才培养培训工作，累计完成培训任务90课时以上。</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楷体" w:hAnsi="楷体" w:eastAsia="楷体" w:cs="楷体"/>
          <w:color w:val="auto"/>
          <w:kern w:val="2"/>
          <w:sz w:val="32"/>
          <w:szCs w:val="32"/>
          <w:u w:val="none"/>
          <w:lang w:val="en-US" w:eastAsia="zh-CN" w:bidi="ar-SA"/>
        </w:rPr>
        <w:t>（三）学历、技能等级要求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晋级申报。具备中等职业学校（技工学校）毕业学历，在助理讲师或二级实习指导教师岗位上任教5年以上；或者具备大学专科以上学历或技工院校高级工、预备技师（技师）班毕业，在助理讲师或二级实习指导教师岗位任教4年以上；或者具备硕士学位，在助理讲师或二级实习指导教师岗位任教2年以上。具备相关职业（工种）技师以上技能操作水平。</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2.技能人才贯通政策申报。取得技师（二级）技能人员职业资格（职业技能等级）后从事技工教育与培训工作满3年。</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　</w:t>
      </w:r>
      <w:r>
        <w:rPr>
          <w:rFonts w:hint="eastAsia" w:ascii="黑体" w:hAnsi="黑体" w:eastAsia="黑体" w:cs="黑体"/>
          <w:color w:val="auto"/>
          <w:kern w:val="2"/>
          <w:sz w:val="32"/>
          <w:szCs w:val="32"/>
          <w:u w:val="none"/>
          <w:lang w:val="en-US" w:eastAsia="zh-CN" w:bidi="ar-SA"/>
        </w:rPr>
        <w:t>第二十二条</w:t>
      </w:r>
      <w:r>
        <w:rPr>
          <w:rFonts w:hint="eastAsia" w:ascii="仿宋_GB2312" w:hAnsi="黑体" w:eastAsia="仿宋_GB2312" w:cs="黑体"/>
          <w:color w:val="auto"/>
          <w:kern w:val="2"/>
          <w:sz w:val="32"/>
          <w:szCs w:val="32"/>
          <w:u w:val="none"/>
          <w:lang w:val="en-US" w:eastAsia="zh-CN" w:bidi="ar-SA"/>
        </w:rPr>
        <w:t>　二级实习指导教师评审评价标准</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楷体" w:hAnsi="楷体" w:eastAsia="楷体" w:cs="楷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w:t>
      </w:r>
      <w:r>
        <w:rPr>
          <w:rFonts w:hint="eastAsia" w:ascii="楷体" w:hAnsi="楷体" w:eastAsia="楷体" w:cs="楷体"/>
          <w:color w:val="auto"/>
          <w:kern w:val="2"/>
          <w:sz w:val="32"/>
          <w:szCs w:val="32"/>
          <w:u w:val="none"/>
          <w:lang w:val="en-US" w:eastAsia="zh-CN" w:bidi="ar-SA"/>
        </w:rPr>
        <w:t>（一）教育教学要求</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黑体" w:eastAsia="仿宋_GB2312" w:cs="黑体"/>
          <w:i w:val="0"/>
          <w:iCs w:val="0"/>
          <w:caps w:val="0"/>
          <w:color w:val="auto"/>
          <w:spacing w:val="0"/>
          <w:kern w:val="2"/>
          <w:sz w:val="32"/>
          <w:szCs w:val="32"/>
          <w:u w:val="none"/>
        </w:rPr>
      </w:pPr>
      <w:r>
        <w:rPr>
          <w:rFonts w:hint="eastAsia" w:ascii="仿宋_GB2312" w:hAnsi="黑体" w:eastAsia="仿宋_GB2312" w:cs="黑体"/>
          <w:color w:val="auto"/>
          <w:kern w:val="2"/>
          <w:sz w:val="32"/>
          <w:szCs w:val="32"/>
          <w:u w:val="none"/>
          <w:lang w:val="en-US" w:eastAsia="zh-CN" w:bidi="ar-SA"/>
        </w:rPr>
        <w:t>　　</w:t>
      </w:r>
      <w:r>
        <w:rPr>
          <w:rFonts w:hint="eastAsia" w:ascii="仿宋_GB2312" w:hAnsi="黑体" w:eastAsia="仿宋_GB2312" w:cs="黑体"/>
          <w:i w:val="0"/>
          <w:iCs w:val="0"/>
          <w:caps w:val="0"/>
          <w:color w:val="auto"/>
          <w:spacing w:val="0"/>
          <w:kern w:val="2"/>
          <w:sz w:val="32"/>
          <w:szCs w:val="32"/>
          <w:u w:val="none"/>
          <w:shd w:val="clear"/>
        </w:rPr>
        <w:t>1.掌握教育学生的原理和方法，能够正确教育和引导学生，能在教学过程中弘扬工匠精神。</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黑体" w:eastAsia="仿宋_GB2312" w:cs="黑体"/>
          <w:i w:val="0"/>
          <w:iCs w:val="0"/>
          <w:caps w:val="0"/>
          <w:color w:val="auto"/>
          <w:spacing w:val="0"/>
          <w:kern w:val="2"/>
          <w:sz w:val="32"/>
          <w:szCs w:val="32"/>
          <w:u w:val="none"/>
        </w:rPr>
      </w:pPr>
      <w:r>
        <w:rPr>
          <w:rFonts w:hint="eastAsia" w:ascii="仿宋_GB2312" w:hAnsi="黑体" w:eastAsia="仿宋_GB2312" w:cs="黑体"/>
          <w:i w:val="0"/>
          <w:iCs w:val="0"/>
          <w:caps w:val="0"/>
          <w:color w:val="auto"/>
          <w:spacing w:val="0"/>
          <w:kern w:val="2"/>
          <w:sz w:val="32"/>
          <w:szCs w:val="32"/>
          <w:u w:val="none"/>
          <w:shd w:val="clear"/>
        </w:rPr>
        <w:t>　　2.具有教育学、心理学和教学法的基础知识，基本掌握所教学科的专业知识和生产实习教学法，能够独立承担本职业（工种）部分实习教学。</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黑体" w:eastAsia="仿宋_GB2312" w:cs="黑体"/>
          <w:i w:val="0"/>
          <w:iCs w:val="0"/>
          <w:caps w:val="0"/>
          <w:color w:val="auto"/>
          <w:spacing w:val="0"/>
          <w:kern w:val="2"/>
          <w:sz w:val="32"/>
          <w:szCs w:val="32"/>
          <w:u w:val="none"/>
        </w:rPr>
      </w:pPr>
      <w:r>
        <w:rPr>
          <w:rFonts w:hint="eastAsia" w:ascii="仿宋_GB2312" w:hAnsi="黑体" w:eastAsia="仿宋_GB2312" w:cs="黑体"/>
          <w:i w:val="0"/>
          <w:iCs w:val="0"/>
          <w:caps w:val="0"/>
          <w:color w:val="auto"/>
          <w:spacing w:val="0"/>
          <w:kern w:val="2"/>
          <w:sz w:val="32"/>
          <w:szCs w:val="32"/>
          <w:u w:val="none"/>
          <w:shd w:val="clear"/>
        </w:rPr>
        <w:t>　　3.掌握本职业（工种）各种工具、设备结构原理以及文明生产、安全操作规程。</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黑体" w:eastAsia="仿宋_GB2312" w:cs="黑体"/>
          <w:i w:val="0"/>
          <w:iCs w:val="0"/>
          <w:caps w:val="0"/>
          <w:color w:val="auto"/>
          <w:spacing w:val="0"/>
          <w:kern w:val="2"/>
          <w:sz w:val="32"/>
          <w:szCs w:val="32"/>
          <w:u w:val="none"/>
        </w:rPr>
      </w:pPr>
      <w:r>
        <w:rPr>
          <w:rFonts w:hint="eastAsia" w:ascii="仿宋_GB2312" w:hAnsi="黑体" w:eastAsia="仿宋_GB2312" w:cs="黑体"/>
          <w:i w:val="0"/>
          <w:iCs w:val="0"/>
          <w:caps w:val="0"/>
          <w:color w:val="auto"/>
          <w:spacing w:val="0"/>
          <w:kern w:val="2"/>
          <w:sz w:val="32"/>
          <w:szCs w:val="32"/>
          <w:u w:val="none"/>
          <w:shd w:val="clear"/>
        </w:rPr>
        <w:t>　　4.能够胜任班主任工作。</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　　</w:t>
      </w:r>
      <w:r>
        <w:rPr>
          <w:rFonts w:hint="eastAsia" w:ascii="楷体" w:hAnsi="楷体" w:eastAsia="楷体" w:cs="楷体"/>
          <w:color w:val="auto"/>
          <w:kern w:val="2"/>
          <w:sz w:val="32"/>
          <w:szCs w:val="32"/>
          <w:u w:val="none"/>
          <w:lang w:val="en-US" w:eastAsia="zh-CN" w:bidi="ar-SA"/>
        </w:rPr>
        <w:t>（二）业绩成果要求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任现职以来，应至少具备下列2项条件：</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ascii="仿宋_GB2312" w:hAnsi="黑体" w:eastAsia="仿宋_GB2312" w:cs="黑体"/>
          <w:color w:val="auto"/>
          <w:kern w:val="2"/>
          <w:sz w:val="32"/>
          <w:szCs w:val="32"/>
          <w:u w:val="none"/>
        </w:rPr>
        <w:t>1</w:t>
      </w:r>
      <w:r>
        <w:rPr>
          <w:rFonts w:hint="eastAsia" w:ascii="仿宋_GB2312" w:hAnsi="黑体" w:eastAsia="仿宋_GB2312" w:cs="黑体"/>
          <w:color w:val="auto"/>
          <w:kern w:val="2"/>
          <w:sz w:val="32"/>
          <w:szCs w:val="32"/>
          <w:u w:val="none"/>
          <w:lang w:val="en-US" w:eastAsia="zh-CN"/>
        </w:rPr>
        <w:t>-5项业绩成果条件与助理讲师相同。</w:t>
      </w:r>
      <w:r>
        <w:rPr>
          <w:rFonts w:hint="eastAsia" w:ascii="仿宋_GB2312" w:hAnsi="黑体" w:eastAsia="仿宋_GB2312" w:cs="黑体"/>
          <w:color w:val="auto"/>
          <w:kern w:val="2"/>
          <w:sz w:val="32"/>
          <w:szCs w:val="32"/>
          <w:u w:val="none"/>
          <w:lang w:val="en-US" w:eastAsia="zh-CN" w:bidi="ar-SA"/>
        </w:rPr>
        <w:t>　</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楷体" w:hAnsi="楷体" w:eastAsia="楷体" w:cs="楷体"/>
          <w:color w:val="auto"/>
          <w:kern w:val="2"/>
          <w:sz w:val="32"/>
          <w:szCs w:val="32"/>
          <w:u w:val="none"/>
          <w:lang w:val="en-US" w:eastAsia="zh-CN" w:bidi="ar-SA"/>
        </w:rPr>
        <w:t>（三）学历、技能等级要求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晋级申报。具备中等职业学校（技工学校）毕业学历，在三级实习指导教师岗位上任教3年；或者具备大学专科学历或技工院校高级工班毕业，在三级实习指导教师岗位上任教2年；或者具备大学本科学历或学士学位，或技工院校预备技师（技师）班毕业，在三级实习指导教师岗位上任教1年；或者具备硕士学位；具有相关职业（工种）高级以上技能操作水平。</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ascii="微软雅黑" w:hAnsi="微软雅黑" w:eastAsia="微软雅黑" w:cs="微软雅黑"/>
          <w:b w:val="0"/>
          <w:bCs/>
          <w:color w:val="auto"/>
          <w:spacing w:val="8"/>
          <w:sz w:val="32"/>
          <w:szCs w:val="32"/>
          <w:u w:val="none"/>
        </w:rPr>
      </w:pPr>
      <w:r>
        <w:rPr>
          <w:rFonts w:hint="eastAsia" w:ascii="仿宋_GB2312" w:hAnsi="黑体" w:eastAsia="仿宋_GB2312" w:cs="黑体"/>
          <w:color w:val="auto"/>
          <w:kern w:val="2"/>
          <w:sz w:val="32"/>
          <w:szCs w:val="32"/>
          <w:u w:val="none"/>
          <w:lang w:val="en-US" w:eastAsia="zh-CN" w:bidi="ar-SA"/>
        </w:rPr>
        <w:t>2.技能人才贯通政策申报。高级工（三级）技能人员职业资格（职业技能等级）后从事技工教育与培训工作满2年。</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微软雅黑" w:hAnsi="微软雅黑" w:eastAsia="微软雅黑" w:cs="微软雅黑"/>
          <w:b w:val="0"/>
          <w:bCs/>
          <w:color w:val="auto"/>
          <w:spacing w:val="8"/>
          <w:sz w:val="32"/>
          <w:szCs w:val="32"/>
          <w:u w:val="none"/>
          <w:shd w:val="clear" w:color="auto" w:fill="FFFFFF"/>
        </w:rPr>
        <w:t>　　</w:t>
      </w:r>
      <w:r>
        <w:rPr>
          <w:rFonts w:hint="eastAsia" w:ascii="黑体" w:hAnsi="黑体" w:eastAsia="黑体" w:cs="黑体"/>
          <w:color w:val="auto"/>
          <w:kern w:val="2"/>
          <w:sz w:val="32"/>
          <w:szCs w:val="32"/>
          <w:u w:val="none"/>
          <w:lang w:val="en-US" w:eastAsia="zh-CN" w:bidi="ar-SA"/>
        </w:rPr>
        <w:t>第二十三条</w:t>
      </w:r>
      <w:r>
        <w:rPr>
          <w:rFonts w:hint="eastAsia" w:ascii="仿宋_GB2312" w:hAnsi="黑体" w:eastAsia="仿宋_GB2312" w:cs="黑体"/>
          <w:color w:val="auto"/>
          <w:kern w:val="2"/>
          <w:sz w:val="32"/>
          <w:szCs w:val="32"/>
          <w:u w:val="none"/>
          <w:lang w:val="en-US" w:eastAsia="zh-CN" w:bidi="ar-SA"/>
        </w:rPr>
        <w:t>　三级实习指导教师评审评价标准</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楷体" w:hAnsi="楷体" w:eastAsia="楷体" w:cs="楷体"/>
          <w:color w:val="auto"/>
          <w:kern w:val="2"/>
          <w:sz w:val="32"/>
          <w:szCs w:val="32"/>
          <w:u w:val="none"/>
          <w:lang w:val="en-US" w:eastAsia="zh-CN" w:bidi="ar-SA"/>
        </w:rPr>
      </w:pPr>
      <w:r>
        <w:rPr>
          <w:rFonts w:hint="eastAsia" w:ascii="楷体" w:hAnsi="楷体" w:eastAsia="楷体" w:cs="楷体"/>
          <w:color w:val="auto"/>
          <w:kern w:val="2"/>
          <w:sz w:val="32"/>
          <w:szCs w:val="32"/>
          <w:u w:val="none"/>
          <w:lang w:val="en-US" w:eastAsia="zh-CN" w:bidi="ar-SA"/>
        </w:rPr>
        <w:t>（一）教育教学要求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1.基本掌握教育学生的原理和方法，能够正确教育和引导学生。</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2.具有教育学、心理学和教学法的基础知识，基本掌握所教学科的专业知识和生产实习教学法，能够承担本职业（工种）部分实习教学。</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3.了解本职业（工种）各种工具、设备机构原理以及文明生产、安全操作规程。</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楷体" w:hAnsi="楷体" w:eastAsia="楷体" w:cs="楷体"/>
          <w:color w:val="auto"/>
          <w:kern w:val="2"/>
          <w:sz w:val="32"/>
          <w:szCs w:val="32"/>
          <w:u w:val="none"/>
          <w:lang w:val="en-US" w:eastAsia="zh-CN" w:bidi="ar-SA"/>
        </w:rPr>
      </w:pPr>
      <w:r>
        <w:rPr>
          <w:rFonts w:hint="eastAsia" w:ascii="楷体" w:hAnsi="楷体" w:eastAsia="楷体" w:cs="楷体"/>
          <w:color w:val="auto"/>
          <w:kern w:val="2"/>
          <w:sz w:val="32"/>
          <w:szCs w:val="32"/>
          <w:u w:val="none"/>
          <w:lang w:val="en-US" w:eastAsia="zh-CN" w:bidi="ar-SA"/>
        </w:rPr>
        <w:t>（二）业绩成果要求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任教以来教案规范齐备。</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楷体" w:hAnsi="楷体" w:eastAsia="楷体" w:cs="楷体"/>
          <w:color w:val="auto"/>
          <w:kern w:val="2"/>
          <w:sz w:val="32"/>
          <w:szCs w:val="32"/>
          <w:u w:val="none"/>
          <w:lang w:val="en-US" w:eastAsia="zh-CN" w:bidi="ar-SA"/>
        </w:rPr>
        <w:t>（三）学历、技能等级要求</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ascii="微软雅黑" w:hAnsi="微软雅黑" w:eastAsia="微软雅黑" w:cs="微软雅黑"/>
          <w:b w:val="0"/>
          <w:bCs/>
          <w:color w:val="auto"/>
          <w:spacing w:val="8"/>
          <w:sz w:val="32"/>
          <w:szCs w:val="32"/>
          <w:u w:val="none"/>
        </w:rPr>
      </w:pPr>
      <w:r>
        <w:rPr>
          <w:rFonts w:hint="eastAsia" w:ascii="仿宋_GB2312" w:hAnsi="黑体" w:eastAsia="仿宋_GB2312" w:cs="黑体"/>
          <w:color w:val="auto"/>
          <w:kern w:val="2"/>
          <w:sz w:val="32"/>
          <w:szCs w:val="32"/>
          <w:u w:val="none"/>
          <w:lang w:val="en-US" w:eastAsia="zh-CN" w:bidi="ar-SA"/>
        </w:rPr>
        <w:t>具备中等职业学校（技工学校）毕业学历、大学专科学历或技工院校高级工班毕业，见习1年期满并考核合格；或者具备大学本科学历或学士学位，或技工院校预备技师（技师）班毕业。具备相关职业（工种）中级以上技能操作水平。</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jc w:val="center"/>
        <w:textAlignment w:val="auto"/>
        <w:rPr>
          <w:rStyle w:val="6"/>
          <w:rFonts w:hint="eastAsia" w:ascii="微软雅黑" w:hAnsi="微软雅黑" w:eastAsia="微软雅黑" w:cs="微软雅黑"/>
          <w:b w:val="0"/>
          <w:bCs/>
          <w:color w:val="auto"/>
          <w:spacing w:val="8"/>
          <w:sz w:val="32"/>
          <w:szCs w:val="32"/>
          <w:u w:val="none"/>
          <w:shd w:val="clear" w:color="auto" w:fill="FFFFFF"/>
        </w:rPr>
      </w:pP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center"/>
        <w:textAlignment w:val="auto"/>
        <w:rPr>
          <w:rFonts w:hint="eastAsia" w:ascii="黑体" w:hAnsi="黑体" w:eastAsia="黑体" w:cs="黑体"/>
          <w:b w:val="0"/>
          <w:bCs/>
          <w:color w:val="auto"/>
          <w:spacing w:val="8"/>
          <w:sz w:val="32"/>
          <w:szCs w:val="32"/>
          <w:u w:val="none"/>
          <w:lang w:eastAsia="zh-CN"/>
        </w:rPr>
      </w:pPr>
      <w:r>
        <w:rPr>
          <w:rStyle w:val="6"/>
          <w:rFonts w:hint="eastAsia" w:ascii="黑体" w:hAnsi="黑体" w:eastAsia="黑体" w:cs="黑体"/>
          <w:b w:val="0"/>
          <w:bCs/>
          <w:color w:val="auto"/>
          <w:spacing w:val="8"/>
          <w:sz w:val="32"/>
          <w:szCs w:val="32"/>
          <w:u w:val="none"/>
          <w:shd w:val="clear" w:color="auto" w:fill="FFFFFF"/>
        </w:rPr>
        <w:t>第五章　破格</w:t>
      </w:r>
      <w:r>
        <w:rPr>
          <w:rStyle w:val="6"/>
          <w:rFonts w:hint="eastAsia" w:ascii="黑体" w:hAnsi="黑体" w:eastAsia="黑体" w:cs="黑体"/>
          <w:b w:val="0"/>
          <w:bCs/>
          <w:color w:val="auto"/>
          <w:spacing w:val="8"/>
          <w:sz w:val="32"/>
          <w:szCs w:val="32"/>
          <w:u w:val="none"/>
          <w:shd w:val="clear" w:color="auto" w:fill="FFFFFF"/>
          <w:lang w:eastAsia="zh-CN"/>
        </w:rPr>
        <w:t>和转系列申报</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527"/>
        <w:jc w:val="both"/>
        <w:textAlignment w:val="auto"/>
        <w:rPr>
          <w:rFonts w:hint="eastAsia" w:ascii="微软雅黑" w:hAnsi="微软雅黑" w:eastAsia="微软雅黑" w:cs="微软雅黑"/>
          <w:b w:val="0"/>
          <w:bCs/>
          <w:color w:val="auto"/>
          <w:spacing w:val="8"/>
          <w:sz w:val="32"/>
          <w:szCs w:val="32"/>
          <w:u w:val="none"/>
          <w:shd w:val="clear" w:color="auto" w:fill="FFFFFF"/>
        </w:rPr>
      </w:pP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72" w:firstLineChars="200"/>
        <w:jc w:val="both"/>
        <w:textAlignment w:val="auto"/>
        <w:rPr>
          <w:rFonts w:hint="eastAsia" w:ascii="仿宋_GB2312" w:hAnsi="黑体" w:eastAsia="仿宋_GB2312" w:cs="黑体"/>
          <w:color w:val="auto"/>
          <w:kern w:val="2"/>
          <w:sz w:val="32"/>
          <w:szCs w:val="32"/>
          <w:u w:val="none"/>
          <w:lang w:val="en-US" w:eastAsia="zh-CN" w:bidi="ar-SA"/>
        </w:rPr>
      </w:pPr>
      <w:r>
        <w:rPr>
          <w:rStyle w:val="6"/>
          <w:rFonts w:hint="eastAsia" w:ascii="黑体" w:hAnsi="黑体" w:eastAsia="黑体" w:cs="黑体"/>
          <w:b w:val="0"/>
          <w:bCs/>
          <w:color w:val="auto"/>
          <w:spacing w:val="8"/>
          <w:kern w:val="0"/>
          <w:sz w:val="32"/>
          <w:szCs w:val="32"/>
          <w:u w:val="none"/>
          <w:shd w:val="clear" w:color="auto" w:fill="FFFFFF"/>
          <w:lang w:val="en-US" w:eastAsia="zh-CN" w:bidi="ar-SA"/>
        </w:rPr>
        <w:t>第二十四条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lang w:val="en-US" w:eastAsia="zh-CN" w:bidi="ar-SA"/>
        </w:rPr>
        <w:t>具有高超技艺技能，取得突出业绩的高技能人才，具备以下条件并满足本标准规定的职称申报业绩成果要求的，可不受技能人员职业资格（职业技能等级）条件及资历限制，通过贯通等政策直接申报相应技工院校教师职称评审。</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（1）山东省技术能手、山东省突出贡献技师、市级（指设区的市，下同）首席技师，可直接申报讲师或一级实习指导教师。</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全国技术能手，齐鲁首席技师，齐鲁技能大师特色工作站领办人，世界技能大赛优胜奖以上获得者及其指导教师，省部级以上表彰的劳动模范（先进工作者）、模范教师（优秀教师）、先进教育工作者（优秀教育工作者）可直接申报高级讲师或高级实习指导教师。</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中华技能大奖获得者、国家级技能大师工作室带头人、享受国务院政府特殊津贴的技能人员、世界技能大赛金牌获得者、泰山产业技能领军人才、持有“山东惠才卡”人员，可直接申报正高级讲师或正高级实习指导教师。</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楷体" w:hAnsi="楷体" w:eastAsia="楷体" w:cs="楷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第二十五条</w:t>
      </w:r>
      <w:r>
        <w:rPr>
          <w:rFonts w:hint="eastAsia" w:ascii="仿宋_GB2312" w:hAnsi="黑体" w:eastAsia="仿宋_GB2312" w:cs="黑体"/>
          <w:color w:val="auto"/>
          <w:kern w:val="2"/>
          <w:sz w:val="32"/>
          <w:szCs w:val="32"/>
          <w:u w:val="none"/>
          <w:lang w:val="en-US" w:eastAsia="zh-CN" w:bidi="ar-SA"/>
        </w:rPr>
        <w:t>　不具备规定学历、资历要求且不符合第二十四条规定的教师破格申报高级职称，应具备下列条件：</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楷体" w:hAnsi="楷体" w:eastAsia="楷体" w:cs="楷体"/>
          <w:color w:val="auto"/>
          <w:kern w:val="2"/>
          <w:sz w:val="32"/>
          <w:szCs w:val="32"/>
          <w:u w:val="none"/>
          <w:lang w:val="en-US" w:eastAsia="zh-CN" w:bidi="ar-SA"/>
        </w:rPr>
      </w:pPr>
      <w:r>
        <w:rPr>
          <w:rFonts w:hint="eastAsia" w:ascii="楷体" w:hAnsi="楷体" w:eastAsia="楷体" w:cs="楷体"/>
          <w:color w:val="auto"/>
          <w:kern w:val="2"/>
          <w:sz w:val="32"/>
          <w:szCs w:val="32"/>
          <w:u w:val="none"/>
          <w:lang w:val="en-US" w:eastAsia="zh-CN" w:bidi="ar-SA"/>
        </w:rPr>
        <w:t>（一）基本条件</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1.需任下一级专业技术职务满3年以上。</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2.任现职以来，各年年度考核和师德考核均为合格以上，其中至少有2年年度考核为优秀。</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楷体" w:hAnsi="楷体" w:eastAsia="楷体" w:cs="楷体"/>
          <w:color w:val="auto"/>
          <w:kern w:val="2"/>
          <w:sz w:val="32"/>
          <w:szCs w:val="32"/>
          <w:u w:val="none"/>
          <w:lang w:val="en-US" w:eastAsia="zh-CN" w:bidi="ar-SA"/>
        </w:rPr>
        <w:t>（二）业绩条件</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任现职以来，具备正常晋升的业绩成果条件的同时，还应具备下列5项条件的3项：</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1.获得国家技能人才培育突出贡献个人。</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2.被认定为山东省技术技能大师。</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3.获国家一类、二类职业技能竞赛前三名、第一名；或获国家级职业院校技能竞赛或学科竞赛一等奖以上。</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4.作为第一位指导教师指导选手获国家一类、二类职业技能竞赛前三名、第一名；或指导选手入选以上竞赛项目国家集训队。</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5.获国家级科学技术奖三等奖以上或省级二等奖以上（主持或作为前3位参与者）。</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破格申报的教师，在评审前应参加相应评审组织的业务答辩。</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第二十六条</w:t>
      </w:r>
      <w:r>
        <w:rPr>
          <w:rFonts w:hint="eastAsia" w:ascii="仿宋_GB2312" w:hAnsi="黑体" w:eastAsia="仿宋_GB2312" w:cs="黑体"/>
          <w:color w:val="auto"/>
          <w:kern w:val="2"/>
          <w:sz w:val="32"/>
          <w:szCs w:val="32"/>
          <w:u w:val="none"/>
          <w:lang w:val="en-US" w:eastAsia="zh-CN" w:bidi="ar-SA"/>
        </w:rPr>
        <w:t>　由其它系列（专业）职称改申报技工院校教师职称，应当在技工院校教师专业技术岗位工作一年以上，经单位考核合格并符合技工院校教师职称申报条件。</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527"/>
        <w:jc w:val="both"/>
        <w:textAlignment w:val="auto"/>
        <w:rPr>
          <w:rFonts w:ascii="微软雅黑" w:hAnsi="微软雅黑" w:eastAsia="微软雅黑" w:cs="微软雅黑"/>
          <w:b w:val="0"/>
          <w:bCs/>
          <w:color w:val="auto"/>
          <w:spacing w:val="8"/>
          <w:sz w:val="32"/>
          <w:szCs w:val="32"/>
          <w:u w:val="none"/>
        </w:rPr>
      </w:pP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jc w:val="center"/>
        <w:textAlignment w:val="auto"/>
        <w:rPr>
          <w:rFonts w:hint="eastAsia" w:ascii="黑体" w:hAnsi="黑体" w:eastAsia="黑体" w:cs="黑体"/>
          <w:b w:val="0"/>
          <w:bCs/>
          <w:color w:val="auto"/>
          <w:spacing w:val="8"/>
          <w:sz w:val="32"/>
          <w:szCs w:val="32"/>
          <w:u w:val="none"/>
        </w:rPr>
      </w:pPr>
      <w:r>
        <w:rPr>
          <w:rStyle w:val="6"/>
          <w:rFonts w:hint="eastAsia" w:ascii="黑体" w:hAnsi="黑体" w:eastAsia="黑体" w:cs="黑体"/>
          <w:b w:val="0"/>
          <w:bCs/>
          <w:color w:val="auto"/>
          <w:spacing w:val="8"/>
          <w:sz w:val="32"/>
          <w:szCs w:val="32"/>
          <w:u w:val="none"/>
          <w:shd w:val="clear" w:color="auto" w:fill="FFFFFF"/>
        </w:rPr>
        <w:t>第六章　附　则</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jc w:val="both"/>
        <w:textAlignment w:val="auto"/>
        <w:rPr>
          <w:rFonts w:hint="eastAsia" w:ascii="微软雅黑" w:hAnsi="微软雅黑" w:eastAsia="微软雅黑" w:cs="微软雅黑"/>
          <w:b w:val="0"/>
          <w:bCs/>
          <w:color w:val="auto"/>
          <w:spacing w:val="8"/>
          <w:sz w:val="32"/>
          <w:szCs w:val="32"/>
          <w:u w:val="none"/>
          <w:shd w:val="clear" w:color="auto" w:fill="FFFFFF"/>
        </w:rPr>
      </w:pPr>
      <w:r>
        <w:rPr>
          <w:rFonts w:hint="eastAsia" w:ascii="微软雅黑" w:hAnsi="微软雅黑" w:eastAsia="微软雅黑" w:cs="微软雅黑"/>
          <w:b w:val="0"/>
          <w:bCs/>
          <w:color w:val="auto"/>
          <w:spacing w:val="8"/>
          <w:sz w:val="32"/>
          <w:szCs w:val="32"/>
          <w:u w:val="none"/>
          <w:shd w:val="clear" w:color="auto" w:fill="FFFFFF"/>
        </w:rPr>
        <w:t>　　</w:t>
      </w:r>
    </w:p>
    <w:p>
      <w:pPr>
        <w:pStyle w:val="3"/>
        <w:keepNext w:val="0"/>
        <w:keepLines w:val="0"/>
        <w:pageBreakBefore w:val="0"/>
        <w:shd w:val="clear" w:color="auto" w:fill="FFFFFF"/>
        <w:kinsoku/>
        <w:wordWrap/>
        <w:overflowPunct/>
        <w:topLinePunct w:val="0"/>
        <w:autoSpaceDE/>
        <w:autoSpaceDN/>
        <w:bidi w:val="0"/>
        <w:spacing w:beforeAutospacing="0" w:afterAutospacing="0" w:line="580" w:lineRule="exact"/>
        <w:ind w:firstLine="672" w:firstLineChars="200"/>
        <w:jc w:val="both"/>
        <w:textAlignment w:val="auto"/>
        <w:rPr>
          <w:rFonts w:ascii="仿宋_GB2312" w:hAnsi="黑体" w:eastAsia="仿宋_GB2312" w:cs="黑体"/>
          <w:color w:val="auto"/>
          <w:kern w:val="2"/>
          <w:sz w:val="32"/>
          <w:szCs w:val="32"/>
          <w:u w:val="none"/>
        </w:rPr>
      </w:pPr>
      <w:r>
        <w:rPr>
          <w:rFonts w:hint="eastAsia" w:ascii="黑体" w:hAnsi="黑体" w:eastAsia="黑体" w:cs="黑体"/>
          <w:b w:val="0"/>
          <w:bCs/>
          <w:color w:val="auto"/>
          <w:spacing w:val="8"/>
          <w:sz w:val="32"/>
          <w:szCs w:val="32"/>
          <w:u w:val="none"/>
          <w:shd w:val="clear" w:color="auto" w:fill="FFFFFF"/>
        </w:rPr>
        <w:t>第二十</w:t>
      </w:r>
      <w:r>
        <w:rPr>
          <w:rFonts w:hint="eastAsia" w:ascii="黑体" w:hAnsi="黑体" w:eastAsia="黑体" w:cs="黑体"/>
          <w:b w:val="0"/>
          <w:bCs/>
          <w:color w:val="auto"/>
          <w:spacing w:val="8"/>
          <w:sz w:val="32"/>
          <w:szCs w:val="32"/>
          <w:u w:val="none"/>
          <w:shd w:val="clear" w:color="auto" w:fill="FFFFFF"/>
          <w:lang w:val="en-US" w:eastAsia="zh-CN"/>
        </w:rPr>
        <w:t>七</w:t>
      </w:r>
      <w:r>
        <w:rPr>
          <w:rFonts w:hint="eastAsia" w:ascii="黑体" w:hAnsi="黑体" w:eastAsia="黑体" w:cs="黑体"/>
          <w:b w:val="0"/>
          <w:bCs/>
          <w:color w:val="auto"/>
          <w:spacing w:val="8"/>
          <w:sz w:val="32"/>
          <w:szCs w:val="32"/>
          <w:u w:val="none"/>
          <w:shd w:val="clear" w:color="auto" w:fill="FFFFFF"/>
        </w:rPr>
        <w:t>条</w:t>
      </w:r>
      <w:r>
        <w:rPr>
          <w:rFonts w:hint="eastAsia" w:ascii="微软雅黑" w:hAnsi="微软雅黑" w:eastAsia="微软雅黑" w:cs="微软雅黑"/>
          <w:b w:val="0"/>
          <w:bCs/>
          <w:color w:val="auto"/>
          <w:spacing w:val="8"/>
          <w:sz w:val="32"/>
          <w:szCs w:val="32"/>
          <w:u w:val="none"/>
          <w:shd w:val="clear" w:color="auto" w:fill="FFFFFF"/>
        </w:rPr>
        <w:t>　</w:t>
      </w:r>
      <w:r>
        <w:rPr>
          <w:rFonts w:hint="eastAsia" w:ascii="仿宋_GB2312" w:hAnsi="黑体" w:eastAsia="仿宋_GB2312" w:cs="黑体"/>
          <w:color w:val="auto"/>
          <w:kern w:val="2"/>
          <w:sz w:val="32"/>
          <w:szCs w:val="32"/>
          <w:u w:val="none"/>
        </w:rPr>
        <w:t>本标准所指技工院校专职教师是指聘用在学校教师岗位，专门从事教育教学、教育研究工作的人员。专职担任党政领导工作或专门从事其他非教学教研工作的人员不属于专职教师。</w:t>
      </w:r>
    </w:p>
    <w:p>
      <w:pPr>
        <w:pStyle w:val="3"/>
        <w:keepNext w:val="0"/>
        <w:keepLines w:val="0"/>
        <w:pageBreakBefore w:val="0"/>
        <w:shd w:val="clear" w:color="auto" w:fill="FFFFFF"/>
        <w:kinsoku/>
        <w:wordWrap/>
        <w:overflowPunct/>
        <w:topLinePunct w:val="0"/>
        <w:autoSpaceDE/>
        <w:autoSpaceDN/>
        <w:bidi w:val="0"/>
        <w:spacing w:beforeAutospacing="0" w:afterAutospacing="0" w:line="580" w:lineRule="exact"/>
        <w:ind w:firstLine="640" w:firstLineChars="200"/>
        <w:jc w:val="both"/>
        <w:textAlignment w:val="auto"/>
        <w:rPr>
          <w:rFonts w:ascii="仿宋_GB2312" w:hAnsi="黑体" w:eastAsia="仿宋_GB2312" w:cs="黑体"/>
          <w:color w:val="auto"/>
          <w:kern w:val="2"/>
          <w:sz w:val="32"/>
          <w:szCs w:val="32"/>
          <w:u w:val="none"/>
        </w:rPr>
      </w:pPr>
      <w:r>
        <w:rPr>
          <w:rFonts w:hint="eastAsia" w:ascii="仿宋_GB2312" w:hAnsi="黑体" w:eastAsia="仿宋_GB2312" w:cs="黑体"/>
          <w:color w:val="auto"/>
          <w:kern w:val="2"/>
          <w:sz w:val="32"/>
          <w:szCs w:val="32"/>
          <w:u w:val="none"/>
        </w:rPr>
        <w:t>本标准所指技工院校兼职教师是指学校管理岗位人员根据工作需要，按照事业单位人事管理有关规定和人事管理权限，批准兼职从事教育教学、教育研究，并按专业技术岗位进行管理的人员。</w:t>
      </w:r>
    </w:p>
    <w:p>
      <w:pPr>
        <w:keepNext w:val="0"/>
        <w:keepLines w:val="0"/>
        <w:pageBreakBefore w:val="0"/>
        <w:widowControl/>
        <w:suppressLineNumbers w:val="0"/>
        <w:kinsoku/>
        <w:wordWrap/>
        <w:overflowPunct/>
        <w:topLinePunct w:val="0"/>
        <w:autoSpaceDE/>
        <w:autoSpaceDN/>
        <w:bidi w:val="0"/>
        <w:spacing w:beforeAutospacing="0" w:afterAutospacing="0" w:line="580" w:lineRule="exact"/>
        <w:ind w:firstLine="672" w:firstLineChars="200"/>
        <w:jc w:val="left"/>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lang w:val="en-US" w:eastAsia="zh-CN"/>
        </w:rPr>
        <w:t xml:space="preserve">第二十八条  </w:t>
      </w:r>
      <w:r>
        <w:rPr>
          <w:rFonts w:hint="eastAsia" w:ascii="仿宋_GB2312" w:hAnsi="黑体" w:eastAsia="仿宋_GB2312" w:cs="黑体"/>
          <w:color w:val="auto"/>
          <w:kern w:val="2"/>
          <w:sz w:val="32"/>
          <w:szCs w:val="32"/>
          <w:u w:val="none"/>
          <w:lang w:val="en-US" w:eastAsia="zh-CN" w:bidi="ar-SA"/>
        </w:rPr>
        <w:t>本标准所称职业技能竞赛是指按照各级人力资源社会保障部门按照职业技能竞赛管理办法等规定，确定的综合性职业技能大赛和行业职业技能竞赛。竞赛名称和层级以各级人力资源社会保障部门公布的文件为准。</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7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lang w:val="en-US" w:eastAsia="zh-CN"/>
        </w:rPr>
        <w:t xml:space="preserve">第二十九条 </w:t>
      </w:r>
      <w:r>
        <w:rPr>
          <w:rFonts w:hint="eastAsia" w:ascii="仿宋_GB2312" w:hAnsi="黑体" w:eastAsia="仿宋_GB2312" w:cs="黑体"/>
          <w:b w:val="0"/>
          <w:bCs w:val="0"/>
          <w:color w:val="auto"/>
          <w:spacing w:val="0"/>
          <w:kern w:val="2"/>
          <w:sz w:val="32"/>
          <w:szCs w:val="32"/>
          <w:u w:val="none"/>
          <w:shd w:val="clear"/>
          <w:lang w:val="en-US" w:eastAsia="zh-CN"/>
        </w:rPr>
        <w:t>标</w:t>
      </w:r>
      <w:r>
        <w:rPr>
          <w:rFonts w:hint="eastAsia" w:ascii="仿宋_GB2312" w:hAnsi="黑体" w:eastAsia="仿宋_GB2312" w:cs="黑体"/>
          <w:color w:val="auto"/>
          <w:kern w:val="2"/>
          <w:sz w:val="32"/>
          <w:szCs w:val="32"/>
          <w:u w:val="none"/>
          <w:lang w:val="en-US" w:eastAsia="zh-CN" w:bidi="ar-SA"/>
        </w:rPr>
        <w:t>准条件若干问题说明</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（一）本标准资格条件中的工作年限、任职年限时间等均截止到申报年度的12月31日。</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本专业工作年限计算方法：一般从参加本专业技术工作起，计算至申报年度年底止；任职年限计算方法：从现任专业技术职务首次聘任之日起（其间间断工龄必须扣除），计算至申报年度年底止；全脱产学习者，须将全脱产学习时间扣除。</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（二）本标准所指表彰，是指经党中央、国务院或省委、省政府批准举办的面向各级各部门或者本系统本行业的各类评比达标表彰活动。</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本标准所指奖励，是指按照《事业单位工作人员奖励规定》给予的嘉奖、记功、记大功等奖励。</w:t>
      </w:r>
    </w:p>
    <w:p>
      <w:pPr>
        <w:keepNext w:val="0"/>
        <w:keepLines w:val="0"/>
        <w:pageBreakBefore w:val="0"/>
        <w:widowControl/>
        <w:suppressLineNumbers w:val="0"/>
        <w:kinsoku/>
        <w:wordWrap/>
        <w:overflowPunct/>
        <w:topLinePunct w:val="0"/>
        <w:autoSpaceDE/>
        <w:autoSpaceDN/>
        <w:bidi w:val="0"/>
        <w:spacing w:beforeAutospacing="0" w:afterAutospacing="0" w:line="580" w:lineRule="exact"/>
        <w:ind w:firstLine="640" w:firstLineChars="200"/>
        <w:jc w:val="left"/>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三）技能竞赛、学科竞赛是指各级人社、教育部门等政府职能部门或行业主管部门组织的面向各类职业院校、技工院校教师、学生的职业技能竞赛、学科竞赛活动。县级政府或其政府职能部门主办的即为县级技能竞赛、学科竞赛等；依此类推，逐级向上，依次为设区市级、省级和国家级。竞赛名称和层级以政府或职能部门公布的文件为准。</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（四）核心期刊界定以北大图书馆《中文核心期刊目录总览》为准，北大核心期刊执行时间为：期刊目录公布后次年年初。</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（五）技术服务界定以校企协议、鉴定结果及费用到账时间为准。</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（六）本标准所指“以上”均含本级、本数。</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七）参与的教科研项目、课题均须已结题并通过验收、评审。本标准所指“国家级”“省部级”等课题是指经国家和省级工作部门组织实施或同意实施的有关项目。各类社会组织未经省级以上行业主管部门同意，自行组织开展的教科研项目、课题不作为国家级、省级教科研项目、课题。</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仿宋_GB2312" w:hAnsi="黑体" w:eastAsia="仿宋_GB2312" w:cs="黑体"/>
          <w:color w:val="auto"/>
          <w:kern w:val="2"/>
          <w:sz w:val="32"/>
          <w:szCs w:val="32"/>
          <w:u w:val="none"/>
          <w:lang w:val="en-US" w:eastAsia="zh-CN" w:bidi="ar-SA"/>
        </w:rPr>
        <w:t>（八）</w:t>
      </w:r>
      <w:r>
        <w:rPr>
          <w:rFonts w:hint="eastAsia" w:ascii="仿宋_GB2312" w:hAnsi="黑体" w:eastAsia="仿宋_GB2312" w:cs="黑体"/>
          <w:b w:val="0"/>
          <w:bCs w:val="0"/>
          <w:color w:val="auto"/>
          <w:kern w:val="2"/>
          <w:sz w:val="32"/>
          <w:szCs w:val="32"/>
          <w:u w:val="none"/>
          <w:lang w:val="en-US" w:eastAsia="zh-CN"/>
        </w:rPr>
        <w:t>本标准第三章、第四章规定的业绩成果，须与从事专业、工作岗位一致或相近。</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72" w:firstLineChars="200"/>
        <w:jc w:val="both"/>
        <w:textAlignment w:val="auto"/>
        <w:rPr>
          <w:rFonts w:hint="eastAsia" w:ascii="仿宋_GB2312" w:hAnsi="黑体" w:eastAsia="仿宋_GB2312" w:cs="黑体"/>
          <w:color w:val="auto"/>
          <w:kern w:val="2"/>
          <w:sz w:val="32"/>
          <w:szCs w:val="32"/>
          <w:u w:val="none"/>
          <w:lang w:val="en-US" w:eastAsia="zh-CN" w:bidi="ar-SA"/>
        </w:rPr>
      </w:pPr>
      <w:r>
        <w:rPr>
          <w:rFonts w:hint="eastAsia" w:ascii="黑体" w:hAnsi="黑体" w:eastAsia="黑体" w:cs="黑体"/>
          <w:b w:val="0"/>
          <w:bCs/>
          <w:color w:val="auto"/>
          <w:spacing w:val="8"/>
          <w:sz w:val="32"/>
          <w:szCs w:val="32"/>
          <w:u w:val="none"/>
          <w:shd w:val="clear" w:color="auto" w:fill="FFFFFF"/>
          <w:lang w:val="en-US" w:eastAsia="zh-CN"/>
        </w:rPr>
        <w:t>第三十条</w:t>
      </w:r>
      <w:r>
        <w:rPr>
          <w:rFonts w:hint="eastAsia" w:ascii="仿宋_GB2312" w:hAnsi="黑体" w:eastAsia="仿宋_GB2312" w:cs="黑体"/>
          <w:color w:val="auto"/>
          <w:kern w:val="2"/>
          <w:sz w:val="32"/>
          <w:szCs w:val="32"/>
          <w:u w:val="none"/>
          <w:lang w:val="en-US" w:eastAsia="zh-CN" w:bidi="ar-SA"/>
        </w:rPr>
        <w:t>　全省各级人力资源社会保障部门所属其他事业单位中，从事职业技术教育研究、技能人才培养评价等工作的在编在职人员，参加技工院校教师系列专业技术职称评审，应具备本标准第三章、第四章规定的业绩成果要求和学历、技能等级条件。</w:t>
      </w:r>
    </w:p>
    <w:p>
      <w:pPr>
        <w:pStyle w:val="3"/>
        <w:keepNext w:val="0"/>
        <w:keepLines w:val="0"/>
        <w:pageBreakBefore w:val="0"/>
        <w:widowControl w:val="0"/>
        <w:shd w:val="clear" w:color="auto" w:fill="FFFFFF"/>
        <w:kinsoku/>
        <w:wordWrap/>
        <w:overflowPunct/>
        <w:topLinePunct w:val="0"/>
        <w:autoSpaceDE/>
        <w:autoSpaceDN/>
        <w:bidi w:val="0"/>
        <w:adjustRightInd/>
        <w:spacing w:beforeAutospacing="0" w:afterAutospacing="0" w:line="580" w:lineRule="exact"/>
        <w:ind w:firstLine="640" w:firstLineChars="200"/>
        <w:jc w:val="both"/>
        <w:textAlignment w:val="auto"/>
        <w:rPr>
          <w:b w:val="0"/>
          <w:bCs/>
          <w:color w:val="auto"/>
          <w:sz w:val="32"/>
          <w:szCs w:val="32"/>
          <w:u w:val="none"/>
        </w:rPr>
      </w:pPr>
      <w:r>
        <w:rPr>
          <w:rFonts w:hint="eastAsia" w:ascii="仿宋_GB2312" w:hAnsi="黑体" w:eastAsia="仿宋_GB2312" w:cs="黑体"/>
          <w:color w:val="auto"/>
          <w:kern w:val="2"/>
          <w:sz w:val="32"/>
          <w:szCs w:val="32"/>
          <w:u w:val="none"/>
          <w:lang w:val="en-US" w:eastAsia="zh-CN" w:bidi="ar-SA"/>
        </w:rPr>
        <w:t>本评价标准自2022年 月  日起实施，有效期至2026年 月 日。</w:t>
      </w:r>
    </w:p>
    <w:p/>
    <w:sectPr>
      <w:pgSz w:w="11906" w:h="16838"/>
      <w:pgMar w:top="1814" w:right="1531" w:bottom="181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FF747F"/>
    <w:multiLevelType w:val="singleLevel"/>
    <w:tmpl w:val="A6FF747F"/>
    <w:lvl w:ilvl="0" w:tentative="0">
      <w:start w:val="3"/>
      <w:numFmt w:val="chineseCounting"/>
      <w:suff w:val="nothing"/>
      <w:lvlText w:val="（%1）"/>
      <w:lvlJc w:val="left"/>
      <w:rPr>
        <w:rFonts w:hint="eastAsia"/>
      </w:rPr>
    </w:lvl>
  </w:abstractNum>
  <w:abstractNum w:abstractNumId="1">
    <w:nsid w:val="FD193CF6"/>
    <w:multiLevelType w:val="singleLevel"/>
    <w:tmpl w:val="FD193CF6"/>
    <w:lvl w:ilvl="0" w:tentative="0">
      <w:start w:val="1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kZTEwMjZjOWE3MjM2NjgwMzY1MTEyNmQ4YjljMDcifQ=="/>
  </w:docVars>
  <w:rsids>
    <w:rsidRoot w:val="24345C36"/>
    <w:rsid w:val="24345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99"/>
    <w:pPr>
      <w:widowControl w:val="0"/>
      <w:snapToGrid w:val="0"/>
      <w:jc w:val="left"/>
    </w:pPr>
    <w:rPr>
      <w:rFonts w:ascii="Times New Roman" w:hAnsi="Times New Roman" w:eastAsia="宋体" w:cs="Times New Roman"/>
      <w:kern w:val="2"/>
      <w:sz w:val="18"/>
      <w:szCs w:val="18"/>
      <w:lang w:val="en-US" w:eastAsia="zh-CN" w:bidi="ar-SA"/>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2022-07-28T07:27:00Z</dcterms:created>
  <dc:creator>看淡了</dc:creator>
  <cp:lastModifiedBy>看淡了</cp:lastModifiedBy>
  <dcterms:modified xsi:type="dcterms:W3CDTF">2022-07-28T07:27:43Z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D306294AC4234B3EB1D9AFDA21A4EB69</vt:lpwstr>
  </property>
</Properties>
</file>