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（一）党建理论知识</w:t>
      </w:r>
    </w:p>
    <w:p>
      <w:pPr>
        <w:adjustRightInd w:val="0"/>
        <w:snapToGrid w:val="0"/>
        <w:spacing w:before="156" w:beforeLines="50" w:line="400" w:lineRule="exact"/>
        <w:rPr>
          <w:rFonts w:ascii="Times New Roman" w:hAnsi="Times New Roman" w:eastAsia="黑体"/>
          <w:highlight w:val="none"/>
        </w:rPr>
      </w:pP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highlight w:val="none"/>
        </w:rPr>
      </w:pPr>
      <w:r>
        <w:rPr>
          <w:rFonts w:hint="eastAsia"/>
          <w:highlight w:val="none"/>
        </w:rPr>
        <w:t>党的十九大报告总结过去五年工作时指出，全面从严治党成效卓著，（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A.不敢腐的目标初步实现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B.不能腐的笼子越扎越牢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C.不想腐的堤坝正在构筑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D.反腐败斗争压倒性态势已经形成并巩固发展</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highlight w:val="none"/>
        </w:rPr>
      </w:pPr>
      <w:r>
        <w:rPr>
          <w:rFonts w:hint="eastAsia"/>
          <w:highlight w:val="none"/>
        </w:rPr>
        <w:t>（ ），紧密联系、相互贯通、相互作用，其中起决定性作用的是党的建设新的伟大工程。</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A.伟大斗争              B.伟大工程</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C.伟大事业              D.伟大梦想</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highlight w:val="none"/>
        </w:rPr>
      </w:pPr>
      <w:r>
        <w:rPr>
          <w:rFonts w:hint="eastAsia"/>
          <w:highlight w:val="none"/>
        </w:rPr>
        <w:t>中国梦的本质是（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A．国家富强</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B．民族振兴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C．人民幸福</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D．世界团结</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见《习近平新时代中国特色社会主义思想学习纲要》</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党的十九大的主题是：不忘初心，牢记</w:t>
      </w:r>
      <w:r>
        <w:rPr>
          <w:rFonts w:hint="eastAsia"/>
          <w:highlight w:val="none"/>
        </w:rPr>
        <w:t>使命</w:t>
      </w:r>
      <w:r>
        <w:rPr>
          <w:rFonts w:hint="eastAsia" w:ascii="Times New Roman" w:hAnsi="Times New Roman"/>
          <w:highlight w:val="none"/>
        </w:rPr>
        <w:t>，（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A．高举中国特色社会主义伟大旗帜</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B．决胜全面建成小康社会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C．夺取新时代中国特色社会主义伟大胜利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D．为实现中华民族伟大复兴的中国梦不懈奋斗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党的十九大报告指出，我们党以全新的视野深化对（ ）规律的认识，形成新时代中国特色社会主义思想。</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A.共产党执政</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B.社会主义建设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C.人类社会发展</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D.全面从严治党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新时代中国特色</w:t>
      </w:r>
      <w:r>
        <w:rPr>
          <w:rFonts w:hint="eastAsia"/>
          <w:highlight w:val="none"/>
        </w:rPr>
        <w:t>社会主义</w:t>
      </w:r>
      <w:r>
        <w:rPr>
          <w:rFonts w:hint="eastAsia" w:ascii="Times New Roman" w:hAnsi="Times New Roman"/>
          <w:highlight w:val="none"/>
        </w:rPr>
        <w:t>思想，明确中国特色社会主义事业总体布局是“五位一体”、战略布局是“四个全面”，强调坚定（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A.道路自信               B.理论自信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C.制度自信               D.文化自信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见《习近平新时代中国特色社会主义思想学习纲要》</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坚持党对一切工作的领导，必须增强（ ），自觉维护党中央权威和集中统一领导。</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A.政治意识               B.大局意识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C.核心意识               D.看齐意识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党的十九大报告指出，不断增强党（ ）的能力，始终保持党同人民群众的血肉联系。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A.自我革命               B.自我完善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C.自我革新               D.自我提高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党的十九大提出要</w:t>
      </w:r>
      <w:r>
        <w:rPr>
          <w:rFonts w:hint="eastAsia"/>
          <w:highlight w:val="none"/>
        </w:rPr>
        <w:t>建设</w:t>
      </w:r>
      <w:r>
        <w:rPr>
          <w:rFonts w:hint="eastAsia" w:ascii="Times New Roman" w:hAnsi="Times New Roman"/>
          <w:highlight w:val="none"/>
        </w:rPr>
        <w:t>具有强大凝聚力和引领力的社会主义意识形态，使全体人民在（ ）上紧紧团结在一起。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A.理想信念               B.思想政治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C.价值理念               D.道德观念</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党的十九大提出要</w:t>
      </w:r>
      <w:r>
        <w:rPr>
          <w:rFonts w:hint="eastAsia"/>
          <w:highlight w:val="none"/>
        </w:rPr>
        <w:t>加强</w:t>
      </w:r>
      <w:r>
        <w:rPr>
          <w:rFonts w:hint="eastAsia" w:ascii="Times New Roman" w:hAnsi="Times New Roman"/>
          <w:highlight w:val="none"/>
        </w:rPr>
        <w:t>（ ）教育，引导人们树立正确的历史观、民族观、国家观、文化观。</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A.共产主义               B.爱国主义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C.集体主义               D.社会主义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党的十九大提出要保障和改善民生水平，加强和创新社会治理，使人民（ ）更加充实、更有保障、更可持续。</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A.幸福感                 B.获得感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C.富足感                 D.安全感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highlight w:val="none"/>
        </w:rPr>
        <w:t>《中共中央关于党的百年奋斗重大成就和历史经验的决议》</w:t>
      </w:r>
      <w:r>
        <w:rPr>
          <w:rFonts w:hint="eastAsia" w:ascii="Times New Roman" w:hAnsi="Times New Roman"/>
          <w:highlight w:val="none"/>
        </w:rPr>
        <w:t>指出，以习近平同志为主要代表的中国共产党人，深刻总结并充分运用党成立以来的历史经验，从新的实际出发，创立了习近平新时代中国特色社会主义思想，明确中国特色社会主义事业战略布局是（）。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A.全面建设社会主义现代化国家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B.全面深化改革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C.全面依法治国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D.全面从严治党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《中共中央关于党的百年奋斗重大成就和历史经验的决议》指出，坚持全面从严治党，坚定不移推进党风</w:t>
      </w:r>
      <w:r>
        <w:rPr>
          <w:rFonts w:hint="eastAsia"/>
          <w:highlight w:val="none"/>
        </w:rPr>
        <w:t>廉政建设</w:t>
      </w:r>
      <w:r>
        <w:rPr>
          <w:rFonts w:hint="eastAsia" w:ascii="Times New Roman" w:hAnsi="Times New Roman"/>
          <w:highlight w:val="none"/>
        </w:rPr>
        <w:t>和反腐败斗争，勇敢面对党面临的（）考验。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A.长期执政</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B.改革开放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C.市场经济</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D.外部环境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见《中共中央关于党的百年奋斗重大成就和历史经验的决议》</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党的十九届六中全会指出，</w:t>
      </w:r>
      <w:r>
        <w:rPr>
          <w:rFonts w:hint="eastAsia"/>
          <w:highlight w:val="none"/>
        </w:rPr>
        <w:t>一百年来</w:t>
      </w:r>
      <w:r>
        <w:rPr>
          <w:rFonts w:hint="eastAsia" w:ascii="Times New Roman" w:hAnsi="Times New Roman"/>
          <w:highlight w:val="none"/>
        </w:rPr>
        <w:t>，党领导人民进行伟大奋斗，积累了宝贵的历史经验，这就是坚持（）。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A.党的领导</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B.人民至上</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C.理论创新</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D.武装斗争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见党的十九届六中全会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命题单位：机关党委</w:t>
      </w:r>
    </w:p>
    <w:p>
      <w:pPr>
        <w:pStyle w:val="11"/>
        <w:ind w:left="0" w:firstLine="420"/>
        <w:rPr>
          <w:rFonts w:ascii="Times New Roman" w:hAnsi="Times New Roman"/>
          <w:highlight w:val="none"/>
        </w:rPr>
      </w:pPr>
      <w:r>
        <w:rPr>
          <w:rFonts w:hint="eastAsia" w:ascii="Times New Roman" w:hAnsi="Times New Roman"/>
          <w:highlight w:val="none"/>
        </w:rPr>
        <w:t>要加快建设创新型国家，就必须培养造就一大批具有国际水平的（    ）和高水平创新团队。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A．战略科技人才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B．科技领军人才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C．青年科技人才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D．国际视野人才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见党的十九大报告</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hint="eastAsia" w:ascii="楷体_GB2312" w:hAnsi="Times New Roman" w:eastAsia="楷体_GB2312"/>
          <w:sz w:val="32"/>
          <w:szCs w:val="32"/>
          <w:highlight w:val="none"/>
        </w:rPr>
      </w:pPr>
      <w:r>
        <w:rPr>
          <w:rFonts w:hint="eastAsia" w:ascii="楷体_GB2312" w:hAnsi="Times New Roman" w:eastAsia="楷体_GB2312"/>
          <w:sz w:val="32"/>
          <w:szCs w:val="32"/>
          <w:highlight w:val="none"/>
        </w:rPr>
        <w:t>（二）就业创业</w:t>
      </w:r>
    </w:p>
    <w:p>
      <w:pPr>
        <w:adjustRightInd w:val="0"/>
        <w:snapToGrid w:val="0"/>
        <w:spacing w:before="156" w:beforeLines="50" w:line="400" w:lineRule="exact"/>
        <w:ind w:firstLine="420" w:firstLineChars="200"/>
        <w:rPr>
          <w:rFonts w:ascii="Times New Roman" w:hAnsi="Times New Roman" w:eastAsia="黑体"/>
          <w:highlight w:val="none"/>
        </w:rPr>
      </w:pP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按照</w:t>
      </w:r>
      <w:r>
        <w:rPr>
          <w:rFonts w:hint="eastAsia"/>
          <w:highlight w:val="none"/>
        </w:rPr>
        <w:t>《山东省就业促进条例》</w:t>
      </w:r>
      <w:r>
        <w:rPr>
          <w:rFonts w:hint="eastAsia" w:ascii="Times New Roman" w:hAnsi="Times New Roman"/>
          <w:highlight w:val="none"/>
        </w:rPr>
        <w:t>规定，劳动者就业，不因</w:t>
      </w:r>
      <w:r>
        <w:rPr>
          <w:rFonts w:ascii="Times New Roman" w:hAnsi="Times New Roman"/>
          <w:highlight w:val="none"/>
        </w:rPr>
        <w:t>(    )</w:t>
      </w:r>
      <w:r>
        <w:rPr>
          <w:rFonts w:hint="eastAsia" w:ascii="Times New Roman" w:hAnsi="Times New Roman"/>
          <w:highlight w:val="none"/>
        </w:rPr>
        <w:t>、宗教信仰和户籍等不同而受歧视。</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民族</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B.</w:t>
      </w:r>
      <w:r>
        <w:rPr>
          <w:rFonts w:hint="eastAsia" w:ascii="Times New Roman" w:hAnsi="Times New Roman" w:eastAsia="黑体"/>
          <w:highlight w:val="none"/>
        </w:rPr>
        <w:t>种族</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C.</w:t>
      </w:r>
      <w:r>
        <w:rPr>
          <w:rFonts w:hint="eastAsia" w:ascii="Times New Roman" w:hAnsi="Times New Roman" w:eastAsia="黑体"/>
          <w:highlight w:val="none"/>
        </w:rPr>
        <w:t>地域</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D.</w:t>
      </w:r>
      <w:r>
        <w:rPr>
          <w:rFonts w:hint="eastAsia" w:ascii="Times New Roman" w:hAnsi="Times New Roman" w:eastAsia="黑体"/>
          <w:highlight w:val="none"/>
        </w:rPr>
        <w:t>性别</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《山东省就业促进条例》第六条：劳动者就业，不因民族、种族、性别、宗教信仰和户籍等不同而受歧视。</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下列登记失业人员属于就业困难人员的是</w:t>
      </w:r>
      <w:r>
        <w:rPr>
          <w:rFonts w:ascii="Times New Roman" w:hAnsi="Times New Roman"/>
          <w:highlight w:val="none"/>
        </w:rPr>
        <w:t>(    )</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女性四十周岁、男性五十周岁以上的人员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城镇零就业家庭成员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农村零转移就业贫困家庭成员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持有《中华人民共和国残疾人证》人员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公共就业服务</w:t>
      </w:r>
      <w:r>
        <w:rPr>
          <w:rFonts w:hint="eastAsia"/>
          <w:highlight w:val="none"/>
        </w:rPr>
        <w:t>能力</w:t>
      </w:r>
      <w:r>
        <w:rPr>
          <w:rFonts w:hint="eastAsia" w:ascii="Times New Roman" w:hAnsi="Times New Roman"/>
          <w:highlight w:val="none"/>
        </w:rPr>
        <w:t>建设补助资金用于</w:t>
      </w:r>
      <w:r>
        <w:rPr>
          <w:rFonts w:ascii="Times New Roman" w:hAnsi="Times New Roman"/>
          <w:highlight w:val="none"/>
        </w:rPr>
        <w:t>(    )</w:t>
      </w:r>
      <w:r>
        <w:rPr>
          <w:rFonts w:hint="eastAsia" w:ascii="Times New Roman" w:hAnsi="Times New Roman"/>
          <w:highlight w:val="none"/>
        </w:rPr>
        <w:t>等支出。</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．就业创业服务补助</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．就业服务补助</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．高技能人才培养补助</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．基层平台能力提升补助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《山东省就业补助资金管理办法》第四条：公共就业服务能力建设补助资金用于就业创业服务补助和高技能人才培养补助等支出。</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小微企业招用哪几类群体，可以享受一次性创业岗位开发补贴？</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．登记失业人员</w:t>
      </w:r>
      <w:r>
        <w:rPr>
          <w:rFonts w:ascii="Times New Roman" w:hAnsi="Times New Roman" w:eastAsia="黑体"/>
          <w:highlight w:val="none"/>
        </w:rPr>
        <w:t xml:space="preserve">                   B</w:t>
      </w:r>
      <w:r>
        <w:rPr>
          <w:rFonts w:hint="eastAsia" w:ascii="Times New Roman" w:hAnsi="Times New Roman" w:eastAsia="黑体"/>
          <w:highlight w:val="none"/>
        </w:rPr>
        <w:t>．农民工</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．毕业年度高校毕业生</w:t>
      </w:r>
      <w:r>
        <w:rPr>
          <w:rFonts w:ascii="Times New Roman" w:hAnsi="Times New Roman" w:eastAsia="黑体"/>
          <w:highlight w:val="none"/>
        </w:rPr>
        <w:t xml:space="preserve">             D</w:t>
      </w:r>
      <w:r>
        <w:rPr>
          <w:rFonts w:hint="eastAsia" w:ascii="Times New Roman" w:hAnsi="Times New Roman" w:eastAsia="黑体"/>
          <w:highlight w:val="none"/>
        </w:rPr>
        <w:t>．建档立卡贫困人口</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按照《山东省就业补助资金管理办法》</w:t>
      </w:r>
      <w:r>
        <w:rPr>
          <w:rFonts w:ascii="Times New Roman" w:hAnsi="Times New Roman" w:eastAsia="仿宋_GB2312"/>
          <w:highlight w:val="none"/>
        </w:rPr>
        <w:t>12</w:t>
      </w:r>
      <w:r>
        <w:rPr>
          <w:rFonts w:hint="eastAsia" w:ascii="Times New Roman" w:hAnsi="Times New Roman" w:eastAsia="仿宋_GB2312"/>
          <w:highlight w:val="none"/>
        </w:rPr>
        <w:t>条规定，对</w:t>
      </w:r>
      <w:r>
        <w:rPr>
          <w:rFonts w:ascii="Times New Roman" w:hAnsi="Times New Roman" w:eastAsia="仿宋_GB2312"/>
          <w:highlight w:val="none"/>
        </w:rPr>
        <w:t>2013</w:t>
      </w:r>
      <w:r>
        <w:rPr>
          <w:rFonts w:hint="eastAsia" w:ascii="Times New Roman" w:hAnsi="Times New Roman" w:eastAsia="仿宋_GB2312"/>
          <w:highlight w:val="none"/>
        </w:rPr>
        <w:t>年</w:t>
      </w:r>
      <w:r>
        <w:rPr>
          <w:rFonts w:ascii="Times New Roman" w:hAnsi="Times New Roman" w:eastAsia="仿宋_GB2312"/>
          <w:highlight w:val="none"/>
        </w:rPr>
        <w:t>10</w:t>
      </w:r>
      <w:r>
        <w:rPr>
          <w:rFonts w:hint="eastAsia" w:ascii="Times New Roman" w:hAnsi="Times New Roman" w:eastAsia="仿宋_GB2312"/>
          <w:highlight w:val="none"/>
        </w:rPr>
        <w:t>月</w:t>
      </w:r>
      <w:r>
        <w:rPr>
          <w:rFonts w:ascii="Times New Roman" w:hAnsi="Times New Roman" w:eastAsia="仿宋_GB2312"/>
          <w:highlight w:val="none"/>
        </w:rPr>
        <w:t>1</w:t>
      </w:r>
      <w:r>
        <w:rPr>
          <w:rFonts w:hint="eastAsia" w:ascii="Times New Roman" w:hAnsi="Times New Roman" w:eastAsia="仿宋_GB2312"/>
          <w:highlight w:val="none"/>
        </w:rPr>
        <w:t>日以后注册成立，吸纳登记失业人员和毕业年度高校毕业生（不含创业者本人，下同）并与其签订</w:t>
      </w:r>
      <w:r>
        <w:rPr>
          <w:rFonts w:ascii="Times New Roman" w:hAnsi="Times New Roman" w:eastAsia="仿宋_GB2312"/>
          <w:highlight w:val="none"/>
        </w:rPr>
        <w:t>1</w:t>
      </w:r>
      <w:r>
        <w:rPr>
          <w:rFonts w:hint="eastAsia" w:ascii="Times New Roman" w:hAnsi="Times New Roman" w:eastAsia="仿宋_GB2312"/>
          <w:highlight w:val="none"/>
        </w:rPr>
        <w:t>年及以上期限劳动合同，按月向招用人员支付不低于当地最低工资标准的工资报酬，并按规定为其缴纳职工社会保险费的小微企业，按照申请补贴时创造就业岗位数量和每个岗位不低于</w:t>
      </w:r>
      <w:r>
        <w:rPr>
          <w:rFonts w:ascii="Times New Roman" w:hAnsi="Times New Roman" w:eastAsia="仿宋_GB2312"/>
          <w:highlight w:val="none"/>
        </w:rPr>
        <w:t>2000</w:t>
      </w:r>
      <w:r>
        <w:rPr>
          <w:rFonts w:hint="eastAsia" w:ascii="Times New Roman" w:hAnsi="Times New Roman" w:eastAsia="仿宋_GB2312"/>
          <w:highlight w:val="none"/>
        </w:rPr>
        <w:t>元的标准给予一次性创业岗位开发补贴。</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对在毕业年度有就业创业意愿并积极求职创业的</w:t>
      </w:r>
      <w:r>
        <w:rPr>
          <w:rFonts w:ascii="Times New Roman" w:hAnsi="Times New Roman"/>
          <w:highlight w:val="none"/>
        </w:rPr>
        <w:t>(    )</w:t>
      </w:r>
      <w:r>
        <w:rPr>
          <w:rFonts w:hint="eastAsia" w:ascii="Times New Roman" w:hAnsi="Times New Roman"/>
          <w:highlight w:val="none"/>
        </w:rPr>
        <w:t>重点困境儿童、建档立卡贫困家庭、贫困残疾人家庭、有残疾人证的的高校毕业生给予一次性求职创业补贴。</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城乡低保家庭</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特困人员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孤儿</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已获得国家助学贷款的高校毕业生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6部门关于优化毕业生求职创业补贴发放流程服务困难毕业生就业创业的通知》（鲁人社函〔2021〕76号）第一条明确发放对象和标准。求职创业补贴发放对象为毕业学年内有就业意愿、积极求职并符合下列条件之一的普通高等学校、中等职业学校、技工院校毕业生。发放标准：</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1.城乡居民最低生活保障家庭、低保边缘家庭毕业生，标准为1000元/人；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2.特困人员毕业生，标准为1000元/人；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3.孤儿毕业生，标准为1000元/人；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4.重点困境儿童毕业生（含事实无人抚养儿童毕业生），标准为1000元/人；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5.脱贫享受政策人口（含防返贫监测帮扶对象）家庭毕业生，标准为1000元/人；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6.残疾人毕业生及脱贫享受政策残疾人（含防返贫监测帮扶对象）家庭毕业生，标准为1000元/人；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7.在学期间已获得国家助学贷款毕业生，标准为600元/人。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毕业生只可按一种身份申领求职创业补贴。</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对在毕业年度有就业创业意愿并积极求职创业的高校毕业生其中</w:t>
      </w:r>
      <w:r>
        <w:rPr>
          <w:rFonts w:ascii="Times New Roman" w:hAnsi="Times New Roman"/>
          <w:highlight w:val="none"/>
        </w:rPr>
        <w:t>(    )</w:t>
      </w:r>
      <w:r>
        <w:rPr>
          <w:rFonts w:hint="eastAsia" w:ascii="Times New Roman" w:hAnsi="Times New Roman"/>
          <w:highlight w:val="none"/>
        </w:rPr>
        <w:t>一次性求职创业补贴标准为</w:t>
      </w:r>
      <w:r>
        <w:rPr>
          <w:rFonts w:ascii="Times New Roman" w:hAnsi="Times New Roman"/>
          <w:highlight w:val="none"/>
        </w:rPr>
        <w:t>1000</w:t>
      </w:r>
      <w:r>
        <w:rPr>
          <w:rFonts w:hint="eastAsia" w:ascii="Times New Roman" w:hAnsi="Times New Roman"/>
          <w:highlight w:val="none"/>
        </w:rPr>
        <w:t>元</w:t>
      </w:r>
      <w:r>
        <w:rPr>
          <w:rFonts w:ascii="Times New Roman" w:hAnsi="Times New Roman"/>
          <w:highlight w:val="none"/>
        </w:rPr>
        <w:t>/</w:t>
      </w:r>
      <w:r>
        <w:rPr>
          <w:rFonts w:hint="eastAsia" w:ascii="Times New Roman" w:hAnsi="Times New Roman"/>
          <w:highlight w:val="none"/>
        </w:rPr>
        <w:t>人。</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城乡低保家庭</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特困人员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孤儿</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已获得国家助学贷款的高校毕业生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等6部门关于优化毕业生求职创业补贴发放流程服务困难毕业生就业创业的通知》（鲁人社函〔2021〕76号）第一条明确发放对象和标准。求职创业补贴发放对象为毕业学年内有就业意愿、积极求职并符合下列条件之一的普通高等学校、中等职业学校、技工院校毕业生。发放标准：</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1.城乡居民最低生活保障家庭、低保边缘家庭毕业生，标准为1000元/人；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2.特困人员毕业生，标准为1000元/人；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3.孤儿毕业生，标准为1000元/人；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4.重点困境儿童毕业生（含事实无人抚养儿童毕业生），标准为1000元/人；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5.脱贫享受政策人口（含防返贫监测帮扶对象）家庭毕业生，标准为1000元/人；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6.残疾人毕业生及脱贫享受政策残疾人（含防返贫监测帮扶对象）家庭毕业生，标准为1000元/人；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7.在学期间已获得国家助学贷款毕业生，标准为600元/人。</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毕业生只可按一种身份申领求职创业补贴。</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小微企业招用（  ）高校毕业生的，全额补贴企业实际缴纳的社会保险费。</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毕业年度高校毕业生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离校</w:t>
      </w:r>
      <w:r>
        <w:rPr>
          <w:rFonts w:ascii="Times New Roman" w:hAnsi="Times New Roman" w:eastAsia="黑体"/>
          <w:highlight w:val="none"/>
        </w:rPr>
        <w:t>1</w:t>
      </w:r>
      <w:r>
        <w:rPr>
          <w:rFonts w:hint="eastAsia" w:ascii="Times New Roman" w:hAnsi="Times New Roman" w:eastAsia="黑体"/>
          <w:highlight w:val="none"/>
        </w:rPr>
        <w:t>年内未就业高校毕业生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离校</w:t>
      </w:r>
      <w:r>
        <w:rPr>
          <w:rFonts w:ascii="Times New Roman" w:hAnsi="Times New Roman" w:eastAsia="黑体"/>
          <w:highlight w:val="none"/>
        </w:rPr>
        <w:t>2</w:t>
      </w:r>
      <w:r>
        <w:rPr>
          <w:rFonts w:hint="eastAsia" w:ascii="Times New Roman" w:hAnsi="Times New Roman" w:eastAsia="黑体"/>
          <w:highlight w:val="none"/>
        </w:rPr>
        <w:t>年内未就业高校毕业生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离校</w:t>
      </w:r>
      <w:r>
        <w:rPr>
          <w:rFonts w:ascii="Times New Roman" w:hAnsi="Times New Roman" w:eastAsia="黑体"/>
          <w:highlight w:val="none"/>
        </w:rPr>
        <w:t>3</w:t>
      </w:r>
      <w:r>
        <w:rPr>
          <w:rFonts w:hint="eastAsia" w:ascii="Times New Roman" w:hAnsi="Times New Roman" w:eastAsia="黑体"/>
          <w:highlight w:val="none"/>
        </w:rPr>
        <w:t>年内未就业高校毕业生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全力做好高校毕业生等重点群体稳就业工作的通知》（鲁政办发〔2022〕8号）文件第六条：小微企业招用毕业年度和离校2年内未就业高校毕业生的，全额补贴企业实际缴纳的社会保险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山东省对（  ）高校</w:t>
      </w:r>
      <w:r>
        <w:rPr>
          <w:rFonts w:hint="eastAsia"/>
          <w:highlight w:val="none"/>
        </w:rPr>
        <w:t>毕业生</w:t>
      </w:r>
      <w:r>
        <w:rPr>
          <w:rFonts w:hint="eastAsia" w:ascii="Times New Roman" w:hAnsi="Times New Roman"/>
          <w:highlight w:val="none"/>
        </w:rPr>
        <w:t>，提供“一人一档”“一人一策”精准服务，至少提供3—5个针对性岗位信息。</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脱贫家庭高校毕业生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低保家庭高校毕业生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零就业家庭高校毕业生</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残疾和长期失业高校毕业生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w:t>
      </w:r>
      <w:r>
        <w:rPr>
          <w:rFonts w:hint="eastAsia" w:ascii="Times New Roman" w:hAnsi="Times New Roman" w:eastAsia="仿宋_GB2312"/>
          <w:highlight w:val="none"/>
        </w:rPr>
        <w:t>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全力做好高校毕业生等重点群体稳就业工作的通知》（鲁政办发〔2022〕8号）文件第十条：对脱贫家庭、低保家庭、零就业家庭高校毕业生，以及残疾和长期失业高校毕业生，提供“一人一档”“一人一策”精准服务，至少提供3—5个针对性岗位信息。</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参加“三支一扶”计划前无工作经历的人员期满且考核合格的，两年内在（  ）等方面可同等享受应届毕业生相关政策。</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参加机关和企事业单位考录（招聘）</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B.</w:t>
      </w:r>
      <w:r>
        <w:rPr>
          <w:rFonts w:hint="eastAsia" w:ascii="Times New Roman" w:hAnsi="Times New Roman" w:eastAsia="黑体"/>
          <w:highlight w:val="none"/>
        </w:rPr>
        <w:t>自主创业</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落户</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D.</w:t>
      </w:r>
      <w:r>
        <w:rPr>
          <w:rFonts w:hint="eastAsia" w:ascii="Times New Roman" w:hAnsi="Times New Roman" w:eastAsia="黑体"/>
          <w:highlight w:val="none"/>
        </w:rPr>
        <w:t>升学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w:t>
      </w:r>
      <w:r>
        <w:rPr>
          <w:rFonts w:hint="eastAsia" w:ascii="Times New Roman" w:hAnsi="Times New Roman" w:eastAsia="仿宋_GB2312"/>
          <w:highlight w:val="none"/>
        </w:rPr>
        <w:t>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中共山东省委组织部 山东省人力资源和社会保障厅等11部门《关于转发人社部发〔2021〕32号文件实施我省第四轮高校毕业生“三支一扶”计划的通知》（鲁人社字〔2021〕104号）规定：参加“三支一扶”计划前无工作经历的人员期满且考核合格的，两年内在参加机关和企事业单位考录（招聘）、自主创业、落户、升学等方面可同等享受应届毕业生相关政策。</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命题单位：就业促进处（农民工工作处）</w:t>
      </w:r>
    </w:p>
    <w:p>
      <w:pPr>
        <w:pStyle w:val="11"/>
        <w:ind w:left="0" w:firstLine="420"/>
        <w:rPr>
          <w:rFonts w:ascii="Times New Roman" w:hAnsi="Times New Roman"/>
          <w:highlight w:val="none"/>
        </w:rPr>
      </w:pPr>
      <w:r>
        <w:rPr>
          <w:rFonts w:hint="eastAsia" w:ascii="Times New Roman" w:hAnsi="Times New Roman"/>
          <w:highlight w:val="none"/>
        </w:rPr>
        <w:t>根据教育部《教育部办公厅关于进一步做好普通高校毕业生就业统计与核查工作的通知》，下列哪些形式界定为高校毕业生已就业（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w:t>
      </w:r>
      <w:r>
        <w:rPr>
          <w:rFonts w:ascii="Times New Roman" w:hAnsi="Times New Roman" w:eastAsia="黑体"/>
          <w:highlight w:val="none"/>
        </w:rPr>
        <w:t>.</w:t>
      </w:r>
      <w:r>
        <w:rPr>
          <w:rFonts w:hint="eastAsia" w:ascii="Times New Roman" w:hAnsi="Times New Roman" w:eastAsia="黑体"/>
          <w:highlight w:val="none"/>
        </w:rPr>
        <w:t>签订就业协议</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B.应征义务兵</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C.自主创业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D.</w:t>
      </w:r>
      <w:r>
        <w:rPr>
          <w:rFonts w:hint="eastAsia" w:ascii="Times New Roman" w:hAnsi="Times New Roman" w:eastAsia="黑体"/>
          <w:highlight w:val="none"/>
        </w:rPr>
        <w:t>签订劳动合同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w:t>
      </w:r>
      <w:r>
        <w:rPr>
          <w:rFonts w:hint="eastAsia" w:ascii="Times New Roman" w:hAnsi="Times New Roman" w:eastAsia="仿宋_GB2312"/>
          <w:highlight w:val="none"/>
        </w:rPr>
        <w:t>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《教育部办公厅关于进一步做好普通高校毕业生就业统计与核查工作的通知》（教学厅函〔2021〕19号）附件2。</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齐鲁首席</w:t>
      </w:r>
      <w:r>
        <w:rPr>
          <w:rFonts w:hint="eastAsia"/>
          <w:highlight w:val="none"/>
        </w:rPr>
        <w:t>技师</w:t>
      </w:r>
      <w:r>
        <w:rPr>
          <w:rFonts w:hint="eastAsia" w:ascii="Times New Roman" w:hAnsi="Times New Roman"/>
          <w:highlight w:val="none"/>
        </w:rPr>
        <w:t>采取弄虚作假、谎报成果等不正当手段骗取齐鲁首席技师资格的，按规定（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A．取消其资格</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B．收回证书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C．停止相应待遇</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D．撤销其职业资格证书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解析：解析：</w:t>
      </w:r>
      <w:r>
        <w:rPr>
          <w:rFonts w:hint="eastAsia" w:ascii="Times New Roman" w:hAnsi="Times New Roman" w:eastAsia="仿宋_GB2312"/>
          <w:highlight w:val="none"/>
        </w:rPr>
        <w:t>中共山东省委组织部 山东省人力资源和社会保障厅 山东省财政厅关于印发《齐鲁首席技师选拔管理办法（暂行）的通知》第十九条。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 山东省财政厅关于印发《山东省职业技能竞赛管理试行办法》的通知，对获得全国行业职业技能竞赛一类赛和全国性职业技能专项赛前三名的选手，分别给予的奖励是（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A．5万元</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B．2万元</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C．1万元</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D．5000元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山东省财政厅关于印发《山东省职业技能竞赛管理试行办法》的通知第三十二条。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国家以职业</w:t>
      </w:r>
      <w:r>
        <w:rPr>
          <w:rFonts w:hint="eastAsia"/>
          <w:highlight w:val="none"/>
        </w:rPr>
        <w:t>属性</w:t>
      </w:r>
      <w:r>
        <w:rPr>
          <w:rFonts w:hint="eastAsia" w:ascii="Times New Roman" w:hAnsi="Times New Roman"/>
          <w:highlight w:val="none"/>
        </w:rPr>
        <w:t>和岗位要求为基础，分类建立健全涵盖（    ）等要素，科学合理、各有侧重的人才分类评价标准。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A．品德</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B．知识</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C．能力</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D．业绩</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E、贡献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《关于分类推进人才评价机制改革的指导意见》</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技工院校</w:t>
      </w:r>
      <w:r>
        <w:rPr>
          <w:rFonts w:hint="eastAsia"/>
          <w:highlight w:val="none"/>
        </w:rPr>
        <w:t>类型</w:t>
      </w:r>
      <w:r>
        <w:rPr>
          <w:rFonts w:hint="eastAsia" w:ascii="Times New Roman" w:hAnsi="Times New Roman"/>
          <w:highlight w:val="none"/>
        </w:rPr>
        <w:t>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A．技工学校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B．技师学院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C．高级技工学校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D．高级技术学校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印发&lt;关于深化技工院校教师职称制度改革的指导意见&gt;的通知》明确技工院校（包括技师学院、高级技工学校和技工学校）是国民教育体系和人力资源开发的重要组成部分，是培养技能人才的专门学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技工院校已经成为综合性的（    ），形成了鲜明的办学特色和独特的技能人才培养优势。</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A．技工教育实训基地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B．技工教育培训基地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C．高技能人才培养的重要阵地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D．与企业联系紧密的办学实体</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国务院国资委关于深入推进技工院校与国有企业开展校企合作的若干意见》指出技工院校已经成为综合性的技工教育培训基地、高技能人才培养的重要阵地、与企业联系紧密的办学实体，形成了鲜明的办学特色和独特的技能人才培养优势。</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根据《山东省人力资源和社会保障厅关于全面开展企业技能人才自主评价工作的通知》规定，企业自主评价对象包括（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A．本企业在岗职工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B．在本企业工作的劳务派遣人员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C．业务外包人员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D．开展校企合作的院校学生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《山东省人力资源和社会保障厅关于全面开展企业技能人才自主评价工作的通知》第一条第（二）项。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对获得（   ）的职工选手，省人力资源社会保障厅授予“山东省技术能手”，颁发证书并给予2000元奖励。</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A.省级一类竞赛单人项目前3名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B.省级一类竞赛双人项目前2名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C.省级一类竞赛三人项目第1名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D.省级二类竞赛第1名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山东省财政厅关于印发《山东省职业技能竞赛管理试行办法》的通知第三十四条。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 山东省财政厅关于印发《山东省职业技能竞赛管理试行办法》的通知规定，山东省职业技能竞赛适用于人力资源社会保障部门（  ）的竞赛活动。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A.主办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B.联办</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C.承办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D.负责统筹管理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山东省财政厅关于印发《山东省职业技能竞赛管理试行办法》的通知第三条。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齐鲁首席技师在管理期内不再从事技术技能岗位工作或者调往外省的，（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A.不再保留齐鲁首席技师资格</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B.可继续保留齐鲁首席技师资格</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C.可继续享受相关待遇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D.不再享受相关待遇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中共山东省委组织部 山东省人力资源和社会保障厅 山东省财政厅关于印发《齐鲁首席技师选拔管理办法（暂行）的通知》第十八条。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命题单位：职业能力建设处</w:t>
      </w:r>
    </w:p>
    <w:p>
      <w:pPr>
        <w:pStyle w:val="11"/>
        <w:ind w:left="0" w:firstLine="420"/>
        <w:rPr>
          <w:rFonts w:ascii="Times New Roman" w:hAnsi="Times New Roman"/>
          <w:highlight w:val="none"/>
        </w:rPr>
      </w:pPr>
      <w:r>
        <w:rPr>
          <w:rFonts w:hint="eastAsia" w:ascii="Times New Roman" w:hAnsi="Times New Roman"/>
          <w:highlight w:val="none"/>
        </w:rPr>
        <w:t>根据中共山东省委组织部、山东省人力资源和社会保障厅等12部门印发《关于开展技能兴鲁行动加强技能人才队伍建设的若干措施》的通知规定，对培育我省选手获得世界技能大赛金牌、银牌、铜牌和优胜奖的省级集训基地，选手选送单位分别给予（  ）奖励。</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A.100万元</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B.60万元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C.30万元</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D.20万元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中共山东省委组织部、山东省人力资源和社会保障厅等12部门印发《关于开展技能兴鲁行动加强技能人才队伍建设的若干措施》的通知第21条规定。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1"/>
        <w:ind w:left="0" w:firstLine="420"/>
        <w:rPr>
          <w:rFonts w:ascii="Times New Roman" w:hAnsi="Times New Roman"/>
          <w:highlight w:val="none"/>
        </w:rPr>
      </w:pPr>
      <w:r>
        <w:rPr>
          <w:rFonts w:hint="eastAsia" w:ascii="Times New Roman" w:hAnsi="Times New Roman"/>
          <w:highlight w:val="none"/>
        </w:rPr>
        <w:t>人力资源市场活动应该遵循(    )的原则。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A．合法</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B．诚信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C．公开</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D．平等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《山东省人力资源市场条例》第三条：人力资源市场活动应当遵循合法、诚信、公开、平等的原则。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1"/>
        <w:ind w:left="0" w:firstLine="420"/>
        <w:rPr>
          <w:rFonts w:ascii="Times New Roman" w:hAnsi="Times New Roman"/>
          <w:highlight w:val="none"/>
        </w:rPr>
      </w:pPr>
      <w:r>
        <w:rPr>
          <w:rFonts w:hint="eastAsia" w:ascii="Times New Roman" w:hAnsi="Times New Roman"/>
          <w:highlight w:val="none"/>
        </w:rPr>
        <w:t>任何单位和个人不得侵害(    )的合法权益。</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A．劳动者</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B．用人单位</w:t>
      </w:r>
    </w:p>
    <w:p>
      <w:pPr>
        <w:adjustRightInd w:val="0"/>
        <w:snapToGrid w:val="0"/>
        <w:spacing w:line="400" w:lineRule="exact"/>
        <w:ind w:left="420"/>
        <w:rPr>
          <w:rFonts w:ascii="Times New Roman" w:hAnsi="Times New Roman" w:eastAsia="黑体"/>
          <w:highlight w:val="none"/>
        </w:rPr>
      </w:pPr>
      <w:r>
        <w:rPr>
          <w:rFonts w:hint="eastAsia" w:ascii="Times New Roman" w:hAnsi="Times New Roman" w:eastAsia="黑体"/>
          <w:highlight w:val="none"/>
        </w:rPr>
        <w:t>C．人力资源服务机构</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D．法人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《山东省人力资源市场条例》第四条：劳动者依法享有平等就业和自主择业的权利。用人单位依法享有自主用人的权利。任何单位和个人不得侵害劳动者、用人单位和人力资源服务机构的合法权益。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1"/>
        <w:ind w:left="0" w:firstLine="420"/>
        <w:rPr>
          <w:rFonts w:ascii="Times New Roman" w:hAnsi="Times New Roman"/>
          <w:highlight w:val="none"/>
        </w:rPr>
      </w:pPr>
      <w:r>
        <w:rPr>
          <w:rFonts w:hint="eastAsia" w:ascii="Times New Roman" w:hAnsi="Times New Roman"/>
          <w:highlight w:val="none"/>
        </w:rPr>
        <w:t>人力资源互联网信息服务提供者应当保证发布的人力资源信息(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A．合法</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B．真实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C．有效</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D．安全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《山东省人力资源市场条例》第二十条：力资源互联网信息服务提供者应当建立信息录入、发布审查和投诉核查处理机制，保证发布的人力资源信息合法、真实、有效。</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1"/>
        <w:ind w:left="0" w:firstLine="420"/>
        <w:rPr>
          <w:rFonts w:ascii="Times New Roman" w:hAnsi="Times New Roman"/>
          <w:highlight w:val="none"/>
        </w:rPr>
      </w:pPr>
      <w:r>
        <w:rPr>
          <w:rFonts w:hint="eastAsia" w:ascii="Times New Roman" w:hAnsi="Times New Roman"/>
          <w:highlight w:val="none"/>
        </w:rPr>
        <w:t>县级以上人民政府应当健全(    )的人力资源市场体系。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A．统一</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B．开放</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C．竞争</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D．有序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《山东省人力资源市场条例》第六条：县级以上人民政府应当将人力资源市场建设纳入国民经济和社会发展规划，逐步加大人力资源市场投入，健全统一开放、竞争有序的人力资源市场体系。</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命题单位：人力资源流动管理处</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关于印发山东省省级人力资源服务产业园管理暂行办法的通知》（鲁人社发〔2021〕4号），省级产业园一般设立在人力资源丰富、经济发展水平较高、产业优势明显的设区市，或者（        ）等。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A．国家级自由贸易试验区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B．国家级新区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C．国家级或省级高新技术产业开发区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D．国家级或省级经济技术开发区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省级人力资源服务产业园管理暂行办法的通知》（鲁人社发〔2021〕4号）第四条：省级产业园一般设立在人力资源丰富、经济发展水平较高、产业优势明显的设区市，或者国家级自由贸易试验区、国家级新区、国家级或省级高新技术产业开发区、经济技术开发区等。</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城乡公益性岗位的安置重点是就业困难群体，其中，乡村公益性岗位主要安置（   ）等群体。</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A.脱贫享受政策人口（含防止返贫监测帮扶对象）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B.农村低收入人口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C.农村残疾人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D.农村大龄人员（45-65周岁）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《山东省人民政府办公厅关于印发&lt;山东省城乡公益性岗位扩容提质行动方案&gt;的通知》（鲁政办字〔2021〕137号）。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城乡公益性岗位坚持需求导向、公益属性的原则，在统筹整合现有公益性岗位基础上，设立（   ）等岗位。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A.公共管理类</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B.公共服务类</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C.社会事业类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D.设施维护类</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E.社会治理类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《山东省人民政府办公厅关于印发&lt;山东省城乡公益性岗位扩容提质行动方案&gt;的通知》（鲁政办字〔2021〕137号）。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基层劳动就业社会保障公共服务平台应为辖区失业人员免费提供的就业服务包括（）。</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A.就业创业政策咨询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B.为就业困难人员办理社保接续</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C.对就业困难人员实施就业援助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D.对企业退休人员进行领取养老保险金资格认证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《人力资源社会保障部国家发展改革委财政部关于推进全方位公共就业服务的指导意见》（人社部发〔2018〕77号）。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公共就业服务机构应当免费为劳动者提供的服务内容包括（）。</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A.就业政策法规咨询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B.职业供求信息、市场工资指导价位信息和职业培训信息发布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C.对求职者实施职业素质测评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D.办理就业登记、失业登记等事务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《就业服务与就业管理规定》。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国家鼓励企业增加就业岗位，对下列企业、人员依法给予税收优惠的是（）。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A.失业人员创办的中小企业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B.集中使用残疾人的企业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C.吸纳高校毕业生达到规定比例的企业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D.从事个体经营的符合国家规定条件的失业人员</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标准</w:t>
      </w: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《中华人民共和国就业促进法》第十七条。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劳动年龄内，有劳动能力，有就业要求的处于无业状态的城镇常住人员可持（）到常驻地公共就业人才服务机构申请失业登记。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A.户口本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B.身份证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C.社保卡 </w:t>
      </w:r>
    </w:p>
    <w:p>
      <w:pPr>
        <w:adjustRightInd w:val="0"/>
        <w:snapToGrid w:val="0"/>
        <w:spacing w:line="400" w:lineRule="exact"/>
        <w:ind w:left="2" w:firstLine="418" w:firstLineChars="199"/>
        <w:rPr>
          <w:rFonts w:ascii="Times New Roman" w:hAnsi="Times New Roman" w:eastAsia="黑体"/>
          <w:highlight w:val="none"/>
        </w:rPr>
      </w:pPr>
      <w:r>
        <w:rPr>
          <w:rFonts w:hint="eastAsia" w:ascii="Times New Roman" w:hAnsi="Times New Roman" w:eastAsia="黑体"/>
          <w:highlight w:val="none"/>
        </w:rPr>
        <w:t xml:space="preserve">D、港澳台通行证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E.台湾来往通行证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山东省人社厅、省发展和改革委员会、省财政厅《关于推进全方位公共就业服务的实施意见》（鲁人社发〔2019〕6号）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 山东省财政厅 中国人民银行济南分行关于印发山东省创业担保贷款实施办法的通知》（鲁人社字〔2020〕27号），以下哪些人员可申请创业担保贷款？（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A．城镇登记失业人员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B．就业困难人员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C．高校毕业生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D．返乡创业农民工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 中国人民银行济南分行关于印发山东省创业担保贷款实施办法的通知》（鲁人社字〔2020〕27号），个人借款人是指在法定劳动年龄内，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符合条件的小微企业申请创业担保贷款资格审核时应提供（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 法定代表人身份证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 企业职工花名册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 招用符合条件人员的人员类别证明  </w:t>
      </w:r>
      <w:r>
        <w:rPr>
          <w:rFonts w:ascii="Times New Roman" w:hAnsi="Times New Roman" w:eastAsia="黑体"/>
          <w:highlight w:val="none"/>
        </w:rPr>
        <w:tab/>
      </w:r>
      <w:r>
        <w:rPr>
          <w:rFonts w:hint="eastAsia" w:ascii="Times New Roman" w:hAnsi="Times New Roman" w:eastAsia="黑体"/>
          <w:highlight w:val="none"/>
        </w:rPr>
        <w:t>D. 企业财务报表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 山东省财政厅 中国人民银行济南分行关于印发山东省创业担保贷款实施办法的通知》（鲁人社字〔2020〕27号），小微企业申请资格审核时应提供以下材料：1．法定代表人身份证。2．企业职工花名册。3．招用符合条件人员的人员类别证明。4．企业财务报表。</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自财金〔2020〕21号文件印发之日起，符合以下（  ）条件之一的免除反担保要求。</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A.新发放的10万元及以下的个人创业担保贷款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B.全国创业孵化示范基地或信用社区（乡村）推荐的创业项目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C.获得设区的市级以上荣誉称号的或获得省级有关创业创新赛事活动规定奖项的创业人员、创业项目、创业企业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D.经金融机构评估认定的信用小微企业、商户、农户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《山东省财政厅 山东省人力资源和社会保障厅 中国人民银行济南分行关于转发&lt;关于进一步加大创业担保贷款贴息力度全力支持重点群体创业就业的通知&gt;的通知》（鲁财金〔2020〕25号），自财金〔2020〕21号文件印发之日起，符合以下条件之一的免除反担保要求。（1）新发放的10万元及以下的个人创业担保贷款；（2）全国创业孵化示范基地或信用社区（乡村）推荐的创业项目；（3）获得设区的市级以上荣誉称号的或获得省级有关创业创新赛事活动规定奖项的创业人员、创业项目、创业企业；（4）经金融机构评估认定的信用小微企业、商户、农户；（5）经营稳定守信的二次创业者等特定群体。</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某流动人员人事档案管理服务机构实施了档案接收告知承诺制度。在接收某企业员工小张的档案时，发现缺少核实小张工作经历的材料。该人才服务机构的正确方法是（）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A.一次性告知所缺材料及其可能造成的影响后，采取先存后补的方式予以接收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B与原单位协商退回并补充材料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C拒绝接收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D.一次性告知所缺材料及其可能产生的影响，经本人做出书面知情说明，承诺补充材料后予以接收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人力资源社会保障部等五部门关于印发&lt;流动人员人事档案管理服务规定&gt;的通知》（人社部发〔2021〕112号）第二十条。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小刘户籍所在地是山东省济南市历下区，原来在某事业单位就职，现在青岛市崂山区创业成立了自己的公司，其人事档案可以存放在什么地方（）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w:t>
      </w:r>
      <w:r>
        <w:rPr>
          <w:rFonts w:ascii="Times New Roman" w:hAnsi="Times New Roman" w:eastAsia="黑体"/>
          <w:highlight w:val="none"/>
        </w:rPr>
        <w:t>.</w:t>
      </w:r>
      <w:r>
        <w:rPr>
          <w:rFonts w:hint="eastAsia" w:ascii="Times New Roman" w:hAnsi="Times New Roman" w:eastAsia="黑体"/>
          <w:highlight w:val="none"/>
        </w:rPr>
        <w:t>户籍所在地公共就业和人才服务机构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w:t>
      </w:r>
      <w:r>
        <w:rPr>
          <w:rFonts w:ascii="Times New Roman" w:hAnsi="Times New Roman" w:eastAsia="黑体"/>
          <w:highlight w:val="none"/>
        </w:rPr>
        <w:t>.</w:t>
      </w:r>
      <w:r>
        <w:rPr>
          <w:rFonts w:hint="eastAsia" w:ascii="Times New Roman" w:hAnsi="Times New Roman" w:eastAsia="黑体"/>
          <w:highlight w:val="none"/>
        </w:rPr>
        <w:t>居住地公共就业和人才服务机构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C.创业地公共就业和人才服务机构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D.原工作单位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人力资源社会保障部等五部门关于印发&lt;流动人员人事档案管理服务规定&gt;的通知》（人社部发〔2021〕112号）第七条。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办理档案转递手续时，（）不再作为接收审核流动人员人事档案的必备材料。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A.行政（工资）介绍信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B.调整改派手续</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C.劳动合同</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D.转正定级表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人力资源社会保障部等五部门关于进一步加强流动人员人事档案管理服务工作的通知》（人社部发〔2014〕90号）第四条。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下列属于流动人员人事档案管理服务机构应当提供的服务的是（）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A.档案的接收、转递</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B.档案材料的收集、鉴别和归档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C.依据档案记载出具存档、经历、亲属关系等相关证明材料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D.为符合相关规定的单位提供档案查（借）阅服务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人力资源社会保障部等五部门关于印发&lt;流动人员人事档案管理服务规定&gt;的通知》（人社部发〔2021〕112号）第七条。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为加强流动人员人事档案基础设施建设，按照档案馆建筑有关标准要求建设档案库房，强化库房安全管理和技术防护，（）应当分开。</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A.档案库房</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B.阅档场所</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C.整理场所</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D.办公场所</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《中共中央组织部 人力资源社会保障部等五部门关于印发&lt;流动人员人事档案管理服务规定&gt;的通知》（人社部发〔2021〕112号）第十六条。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按照城乡公益性岗位扩容提质行动目标任务，“十四五”期间对创设的城乡公益性岗位的安置对象全员开展岗前培训，做到（）、（）、（）。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A.安置一人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B.培训一人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C.安排一人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D.上岗一人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按照《山东省人力资源和社会保障厅 山东省财政厅关于做好城乡公益性岗位安置对象岗前培训工作的通知》（鲁人社函〔2022〕35号）要求，“十四五”期间对创设的城乡公益性岗位的安置对象全员开展岗前培训，做到安置一人、培训一人、上岗一人。</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根据《山东省人民政府关于推行终身职业技能培训制度的实施意见》（鲁政发[2019]3号），加强职业技能培训教材开发，将（）、职业道德、质量意识、法律知识、维权保障、（）、环境保护、（）和（）等作为必修课，贯穿职业技能培训全过程。</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A.健康卫生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B.消防知识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C.安全生产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D.工匠精神</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人民政府关于推行终身职业技能培训制度的实施意见》（鲁政发[2019]3号），加强职业技能培训教材开发，将工匠精神、职业道德、质量意识、法律知识、维权保障、安全生产、环境保护、消防知识和健康卫生等作为必修课，贯穿职业技能培训全过程。</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根据《山东省人力资源和社会保障厅 山东省财政厅关于做好城乡公益性岗位安置对象岗前培训工作的通知》（鲁人社函〔2022〕35号），城乡公益性岗位安置对象岗前培训内容，坚持以岗位需要为导向，以能力培养为基础，主要包括（）培训和（）培训。</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A.通用知识</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B.综合知识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C.专业技能</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D.岗位技能</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根据《山东省人力资源和社会保障厅 山东省财政厅关于做好城乡公益性岗位安置对象岗前培训工作的通知》（鲁人社函〔2022〕35号），城乡公益性岗位安置对象岗前培训内容，坚持以岗位需要为导向，以能力培养为基础，主要包括通用知识培训和专业技能培训。</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根据《山东省“十四五”职业技能培训规划》，遴选知名度高、认可度高、影响力大的专业机构，针对有持续发展和领军潜力的初创企业经营者，采取（）、（）、（）、（）相结合的方式，培育更多充满活力、持续稳定的经营主体，打造“双创”升级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A理论授课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B实训演练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C观摩互动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D投融资活动路演</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十四五”职业技能培训规划》，遴选知名度高、认可度高、影响力大的专业机构，针对有持续发展和领军潜力的初创企业经营者，采取理论授课、实训演练、观摩互动、投融资活动路演相结合的方式，培育更多充满活力、持续稳定的经营主体，打造“双创”升级版。</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根据《山东省“十四五”职业技能培训规划》,开展“鲁菜师傅”创业能力提升培训试点，打造“鲁菜师傅”培训品牌“升级版”，提升“鲁菜师傅”创业者的（）和（），促进企业稳定经营，增加就业岗位。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A.技能水平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B.创业能力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C.创新能力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D.经营能力</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十四五”职业技能培训规划》要求,开展“鲁菜师傅”创业能力提升培训试点，打造“鲁菜师傅”培训品牌“升级版”，提升“鲁菜师傅”创业者的创业能力和经营能力，促进企业稳定经营，增加就业岗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支持符合条件的各级各类企业自主开展技能人才评价工作，发放职业技能等级证书，推动建立（ ）的技能人才评价制度。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A.以市场为导向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B.以企业等用人单位为主体</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C.以职业技能等级认定为主要方式</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D.以职业资格鉴定为主要方式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办公厅关于支持企业大力开展技能人才评价工作的通知》（人社厅发〔2020〕104号），支持各级各类企业自主开展技能人才评价工作，发放职业技能等级证书，推动建立以市场为导向、以企业等用人单位为主体、以职业技能等级认定为主要方式的技能人才评价制度。</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企业技能人才自主评价可以灵活运用（ ）等多种评价方式，探索利用现代信息技术，创新技能评价方式。</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A.过程化考核</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B.模块化考核</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C.业绩评审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D.直接认定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E.竞赛选拔</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办公厅关于支持企业大力开展技能人才评价工作的通知》（人社厅发〔2020〕104号），要把技能人才评价工作融入日常生产经营活动过程中，灵活运用过程化考核、模块化考核和业绩评审、直接认定等多种方式。鼓励企业按照国家职业技能标准和行业企业评价规范要求，大力开展职业技能竞赛、岗位练兵、技术比武等活动，并将竞赛结果与职业技能等级认定相衔接。</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政府部门应加强对社会评价组织的监督管理，主要采取（）方式加强事中事后监管。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A.双随机、一公开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B.互联网+监管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C.全覆盖监管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D.由评价组织主动汇报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和社会保障厅关于开展社会培训评价组织职业技能等级认定试点工作的通知》（鲁人社字〔2020〕50号），做好技术支持服务和质量监管工作,要推行“双随机、一公开”“互联网+监管”等方式，加强事中事后监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人力资源社会保障部门要做好职业技能等级认定工作的综合管理。要将试点机构及其评价活动纳入属地管理，构建(  )的质量监管体系。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 政府监管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B机构自律</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C社会监督</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D公众参与</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办公厅关于开展职业技能等级认定试点工作的通知》（人社厅发[2018]148号），人力资源社会保障部门要做好职业技能等级认定工作的综合管理。要将试点机构及其评价活动纳入属地管理，构建政府监管、机构自律、社会监督、公众参与的质量监管体系。</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命题单位：省公共就业和人才服务中心</w:t>
      </w:r>
    </w:p>
    <w:p>
      <w:pPr>
        <w:pStyle w:val="11"/>
        <w:ind w:left="0" w:firstLine="420"/>
        <w:rPr>
          <w:rFonts w:ascii="Times New Roman" w:hAnsi="Times New Roman"/>
          <w:highlight w:val="none"/>
        </w:rPr>
      </w:pPr>
      <w:r>
        <w:rPr>
          <w:rFonts w:hint="eastAsia" w:ascii="Times New Roman" w:hAnsi="Times New Roman"/>
          <w:highlight w:val="none"/>
        </w:rPr>
        <w:t>新职业信息征集的原则是（）：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A.面向社会公开征集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B.坚持突出新产业新就业形态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C.遵守国家知识产权法律法规，确保申报材料权益及合法性</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D.坚持平等自愿。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《山东省人力资源社会保障厅 山东省工业和信息化厅 山东省民政厅 山东省市场监督管理局 山东省总工会 山东省工商业联合会关于公开征集新职业信息的通知》，征集原则：面向社会公开征集。新职业信息面向社会各级各类法人单位和个人公开征集，充分利用社会资源，发挥市场作用，鼓励各级各类机关、社会团体（组织）、企业、学校及个人积极参与。坚持突出新产业新就业形态。新职业征集重点围绕我省八大发展战略、九大改革攻坚和“十强”现代优势产业发展，突出重点产业和关键领域，开发适应高、新、尖技术发展的新职业。遵守国家知识产权法律法规，确保申报材料权益及合法性。</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（三）社会保险</w:t>
      </w:r>
    </w:p>
    <w:p>
      <w:pPr>
        <w:adjustRightInd w:val="0"/>
        <w:snapToGrid w:val="0"/>
        <w:spacing w:before="50" w:line="400" w:lineRule="exact"/>
        <w:ind w:firstLine="420" w:firstLineChars="200"/>
        <w:rPr>
          <w:rFonts w:ascii="Times New Roman" w:hAnsi="Times New Roman" w:eastAsia="黑体"/>
          <w:highlight w:val="none"/>
        </w:rPr>
      </w:pP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政府对符合领取条件的参保人全额支付居民基本养老保险基础养老金。省级财政对15市（不含青岛市）居民基本养老保险补助比例分为(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A．40%</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B．50%</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C．60%</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D．70%</w:t>
      </w:r>
      <w:r>
        <w:rPr>
          <w:rFonts w:ascii="Times New Roman" w:hAnsi="Times New Roman" w:eastAsia="黑体"/>
          <w:highlight w:val="none"/>
        </w:rPr>
        <w:tab/>
      </w:r>
      <w:r>
        <w:rPr>
          <w:rFonts w:ascii="Times New Roman" w:hAnsi="Times New Roman" w:eastAsia="黑体"/>
          <w:highlight w:val="none"/>
        </w:rPr>
        <w:tab/>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E、80%</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F、90%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深化省以下财政管理体制改革的实施意见》（鲁政发〔2019〕2号）规定“（三）规范基本公共服务领域省与市县共同财政事权的支出责任分担方式。进一步明确细化17项基本公共服务分级保障责任，具体分为三类：第一类，包括义务教育公用经费保障、家庭经济困难学生生活补助、中等职业教育国家助学金、中等职业教育免学费补助、普通高中教育国家助学金、普通高中教育免学杂费补助、城乡居民基本养老保险补助、城乡居民基本医疗保险补助、基本公共卫生服务、计划生育扶助保障10个事项，实行省级分档分担办法。省级对16市（不含青岛市）补助比例分为40%、50%、60%、70%、80%五档，对省财政直管县分为70%、80%、90%三档”</w:t>
      </w: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参保人员若在同一年度内同时参加城镇职工养老保险和居民基本养老保险的，其重复缴费时段（按月计算，下同）只计算职工养老保险缴费年限，并将居民基本养老保险重复缴费时段相应(    )退还本人。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A．个人缴费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B．集体补助</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C．政府补贴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财政部关于印发城乡养老保险制度衔接暂行办法的通知》（人社部发〔2014〕17号）第七条规定，参保人员若在同一年度内同时参加城镇职工养老保险和城乡居民养老保险的，其重复缴费时段（按月计算，下同）只计算城镇职工养老保险缴费年限，并将城乡居民养老保险重复缴费时段相应个人缴费和集体补助退还本人。</w:t>
      </w: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2016年某企业为某村居民基本养老保险参保人每人资助2000元，并记入参保人个人账户，村里决定拿出一定资金作为村民参加居民基本养老保险的集体补助。以下说法不符合政策规定的是(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A．村里可以为每人补助3000元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B．村里可以为每人补助4000元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C．村里可以为每人补助5000元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D．村里可以为每人补助6000元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建立居民基本养老保险制度的实施意见》（鲁政发〔2013〕13号）规定“缴费标准全省统一设为每年100元、300元、500元、600元、800元、1000元、1500元、2000元、2500元、3000元、4000元、5000元12个档次。”、“个人年缴费额不得超过最高缴费档次”、“集体补助及其他经济组织、社会公益组织、个人的资助额之和不得超过最高缴费档次”</w:t>
      </w: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人力资源社会保障部门为居民基本养老保险参保人建立终身记录的养老保险个人账户。以下应当记入个人账户的是(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A．个人缴费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B．集体补助及其他经济组织、社会公益组织、个人对参保人缴费提供的资助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C．政府对参保人的缴费补贴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D．政府为重度残疾人等缴费困难群体代缴的养老保险费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建立居民基本养老保险制度的实施意见》（鲁政发〔2013〕13号）规定，人力资源社会保障部门为每个参保人建立终身记录的养老保险个人账户。个人缴费，集体补助及其他经济组织、社会公益组织、个人对参保人缴费提供的资助，以及政府对参保人的缴费补贴全部记入个人账户，其中缴费补贴在个人账户中要单独记录。</w:t>
      </w: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以下属于居民基本养老保险政府补贴的是(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A．基础养老金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B．缴费补贴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C．为重度残疾人等缴费困难群体代缴的养老保险费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关于建立居民基本养老保险制度的实施意见》（鲁政发〔2013〕13号）规定，基础养老金。政府对符合领取条件的参保人全额支付居民养老保险基础养老金。缴费补贴。政府对参保人缴费给予适当补贴，补贴标准不低于每人每年30元，缴费即补。对重度残疾人等缴费困难群体的补贴。对重度残疾人等缴费困难群体，市、县(市、区)政府为其代缴部分或全部最低标准的养老保险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机关单位（含参公管理的单位）工作人员的个人缴费工资基数，包括本人上年度工资收入的以下部分：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A.基本工资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B.国家统一的津贴补贴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C.规范后的津贴补贴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D.年终一次性奖金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印发山东省机关事业单位工作人员养老保险制度改革实施办法的通知（鲁人社发〔2015〕46号）第二条第二款：机关单位（含参公管理的单位）工作人员的个人缴费工资基数，包括本人上年度工资收入的以下部分：基本工资、国家统一的津贴补贴、规范后的津贴补贴、年终一次性奖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参保人员出现以下情形之一的，用人单位或参保人员在申请基本养老保险关系转移接续时，应当一并申请职业年金转移接续：(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A.从机关事业单位流动到未建立企业年金制度的企业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B.在机关事业单位养老保险制度内流动的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C.从机关事业单位流动到已建立企业年金制度的企业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D.从已建立企业年金制度的企业流动到机关事业单位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职业年金经办规程（暂行）的通知（鲁人社规〔2018〕10号）第三十九条：参保人员出现以下情形之一的，用人单位或参保人员在申请基本养老保险关系转移接续时，应当一并申请职业年金转移接续：（一）在机关事业单位养老保险制度内流动的；（二）从机关事业单位流动到已建立企业年金制度的企业；（三）从已建立企业年金制度的企业流动到机关事业单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申请缓缴社会保险费时，应提供以下（   ）材料。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A.缓缴社会保险费的申请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B.经社会中介机构审计的上年度财务报告</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C.提出缓缴申请时1年内的会计报表、银行存款日记账及银行对账单、工资统计报表等。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D.依法参加社会保险并按时足额缴费的证明。</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山东省人力资源和社会保障厅关于生产经营严重困难单位缓缴社会保险费有关问题的通知（鲁人社发〔2015〕31号）第二条申报材料。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从事(    )的职工，可按国家规定提前退休。</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井下</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B.高空</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C.高温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D.特别繁重体力劳动或者其他有害身体健康工作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山东省劳动厅关于贯彻省政府鲁政发〔1997〕109号文件有关问题的通知（鲁劳发〔1998〕141号）第十四条：从事井下、高空、高温、特别繁重体力劳动或者其他有害身体健康工作的职工，可按国家规定提前退休。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关于生产经营严重困难单位缓缴社会保险费的相关表述中，正确的有：(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A．用人单位在市以下社保经办机构参保的，应向统筹所在市人力资源社会保障行政部门提出缓缴社会保险费的申请。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B．用人单位在省社会保险事业局参保的，可直接向省人力资源社会保障厅提出申请。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C．缓缴期间职工各项社会保险待遇不受影响。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D．缓缴期满，用人单位应当按时足额补缴相应社会保险费，缓缴期间免收滞纳金。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山东省人力资源和社会保障厅关于生产经营严重困难单位缓缴社会保险费有关问题的通知（鲁人社发〔2015〕31号）第三条申报程序、第五条若干具体问题说明。</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下列表述，正确的有（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A.企业职工达到国家规定的正常退休年龄应及时办理退休手续，超过正常退休年龄而未办理退休手续的，仍以其达到国家规定的正常退休年龄的时间计发养老保险金。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B.确因工作需要按规定缓退的，需报经劳动保障部门审核同意，并继续缴纳养老保险费。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C.职工与原单位解除或终止劳动关系后，不论以何种形式再就业，都应到当地社会保险经办机构接续养老保险关系。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D.达到正常退休年龄或缓退年龄办理退休手续的人员，其退休时间从其达到正常退休年龄或缓退年龄之月起计算。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山东省劳动和社会保障厅关于当前养老保险工作中若干具体政策问题的通知（鲁劳社〔2001〕29号）第二条：关于企业职工退休审批和待遇计发问题。</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事业单位工作人员的个人缴费工资基数，包括本人上年度工资收入的（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A．基本工资B．国家统一的津贴补贴C．绩效工资D．精神文明奖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等与补缴事由相对应的证明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A.身份证明（身份证或户口簿）</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B.原始档案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C.劳动合同</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D.用工登记表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E.工资收入凭据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完善职工基本养老保险缴费政策的通知》（鲁人社规〔2019〕13号）规定，欠费单位和职工补缴养老保险费的，应当由欠费单位向欠费单位参保地社会保险经办机构提出书面申请，并提供补缴人身份证明（身份证或户口簿）和原始档案、劳动合同、用工登记表、工资收入凭据等与补缴事由相对应的证明材料。</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我省济南市某灵活就业人员在缴纳2021年度养老保险时可以选择以下哪个基数（）。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A.3676</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B．3720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C．4236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D．15689</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E.19476</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公布2020年度全省全口径城镇单位就业人员平均工资和2021年度职工基本养老保险待遇计发基数的通知》（鲁人社字〔2021〕131号）规定：2020年度全省全口径城镇单位就业人员平均工资为74906元。2021年度社会保险费个人月缴费基数上下限标准确定，以及计发以统筹地区上年度职工月平均工资为基数的相关工伤保险待遇时，以此为准。按照最低0.6倍最高3倍确定缴费基数范围为3746-18726元。</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2022年山东省人民政府办公厅下发《关于进一步做好被征地农民养老保险工作的通知》（办公厅便函〔2022〕47号），要求突出做好（）两个重点，强化（）硬性约束。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A.“清存量”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B．“保存量”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C．“控增量”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D．“同保同征”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E.“先保后征”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C 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山东省人民政府办公厅《关于进一步做好被征地农民养老保险工作的通知》（办公厅便函〔2022〕47号）第四条要求，突出做好“清存量”、“控增量”两个重点，强化“先保后征”硬性约束。</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我省企业参保职工2021年10月30日因（）原因死亡的，可按规定标准享受丧葬补助金和抚恤金等遗属待遇。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A.因公牺牲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B．判处死刑并执行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C．因病死亡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D．工亡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E.犯罪过程中死亡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 C 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转发人社部发〔2021〕18号文件做好企业职工基本养老保险遗属待遇相关工作的通知》（鲁人社字〔2021〕109号）第四条规定：参保人员在服刑期间死亡或因犯罪行为导致死亡以及被判处死刑并执行的，其遗属可以按规定标准享受遗属待遇。</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参保人员2021年9月1日（含）之后死亡，其遗属根据《关于转发人社部发〔2021〕18号文件做好企业职工基本养老保险遗属待遇相关工作的通知》（鲁人社字〔2021〕109号）的规定，不再享受我省原规定的（）待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A.丧葬费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B．一次性丧葬补助金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C．一次性救济费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D．定期遗属生活困难补助费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E.一次性抚恤金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转发人社部发〔2021〕18号文件做好企业职工基本养老保险遗属待遇相关工作的通知》（鲁人社字〔2021〕109号）第一条规定，2021年9月1日（含）之后死亡的参保人员，其遗属按照《企业职工基本养老保险遗属待遇暂行办法》的规定，领取一次性丧葬补助金和抚恤金，不再享受我省原规定的丧葬费、一次性救济费和定期生活困难补助费。</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我省企业参保人员2021年9月1日（含）之后死亡，其遗属按照《企业职工基本养老保险遗属待遇暂行办法》（人社部发〔2021〕18号）的规定可领取（）待遇。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A.丧葬费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B．一次性丧葬补助金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C．一次性救济费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D．定期遗属生活困难补助费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E.一次性抚恤金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 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转发人社部发〔2021〕18号文件做好企业职工基本养老保险遗属待遇相关工作的通知》（鲁人社字〔2021〕109号）第一条规定，2021年9月1日（含）之后死亡的参保人员，其遗属按照《企业职工基本养老保险遗属待遇暂行办法》的规定，领取一次性丧葬补助金和抚恤金，不再享受我省原规定的丧葬费、一次性救济费和定期生活困难补助费。</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参保人员2021年9月1日（含）之后死亡，其遗属按照《企业职工基本养老保险遗属待遇暂行办法》（人社部发〔2021〕18号）的规定，抚恤金的计算办法为：以死亡时本省上一年度城镇居民月人均可支配收入为基数、根据缴费年限相应月数发放，缴费年限不满5年的,发放月数为（）个月;缴费年限满 5年不满10年的,发放月数为（）个月;缴费年限30年以上的,按照30年计算,发放月数最高为（）个月。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A.3</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 B．6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C．9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D．12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E.24</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B 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lang w:val="en"/>
        </w:rPr>
        <w:t>解析：</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缴费年限不满5年的,发放月数为3个月;缴费年限满 5年不满10年的,发放月数为6个月;缴费年限满10年不超过 15年 (含15年)的,发放月数为9个月;缴费年限15年以上的,每多缴费1年,发放月数增加1个月。缴费年限30年以上的,按照30年计算,发放月数最高为24个月。</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退休人员2021年9月1日（含）之后死亡，其遗属按照《企业职工基本养老保险遗属待遇暂行办法》（人社部发〔2021〕18号）的规定，抚恤金的计算办法为：以死亡时本省上一年度城镇居民月人均可支配收入为基数、根据缴费年限对应发放月数，并按已领取养老金的年限递减发放月数，每领取1年基本养老金减少（）个月,递减后的最低月数为（）个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A.1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B.2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C.9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D.12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E.15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 xml:space="preserve">A C </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企业退休人员(含退职人员),以死亡时本省上一年度城镇居民月人均可支配收入为基数,根据本人在职时的缴费年限确定最高发放月数,每领取1年基本养老金减少1个月,发放月数最低为9个月。缴费年限满10年不超过15年(含15年)的,发放月数为9个月;缴费年限15年以上的,每多缴费1年,发放月数增加1个月。</w:t>
      </w:r>
    </w:p>
    <w:p>
      <w:pPr>
        <w:adjustRightInd w:val="0"/>
        <w:snapToGrid w:val="0"/>
        <w:spacing w:before="156" w:beforeLines="50" w:line="400" w:lineRule="exact"/>
        <w:ind w:firstLine="420" w:firstLineChars="200"/>
        <w:rPr>
          <w:rFonts w:ascii="Times New Roman" w:hAnsi="Times New Roman" w:eastAsia="黑体"/>
          <w:highlight w:val="none"/>
          <w:lang w:val="en"/>
        </w:rPr>
      </w:pPr>
      <w:r>
        <w:rPr>
          <w:rFonts w:hint="eastAsia" w:ascii="Times New Roman" w:hAnsi="Times New Roman" w:eastAsia="黑体"/>
          <w:highlight w:val="none"/>
          <w:lang w:val="en"/>
        </w:rPr>
        <w:t>命题单位：养老保险处</w:t>
      </w:r>
    </w:p>
    <w:p>
      <w:pPr>
        <w:pStyle w:val="11"/>
        <w:ind w:left="0" w:firstLine="420"/>
        <w:rPr>
          <w:rFonts w:ascii="Times New Roman" w:hAnsi="Times New Roman"/>
          <w:highlight w:val="none"/>
        </w:rPr>
      </w:pPr>
      <w:r>
        <w:rPr>
          <w:rFonts w:hint="eastAsia" w:ascii="Times New Roman" w:hAnsi="Times New Roman"/>
          <w:highlight w:val="none"/>
        </w:rPr>
        <w:t>我省企业退休人员王某2021年12月1日去世，其抚恤金的计算办法为：以死亡时本省上一年度城镇居民月人均可支配收入为基数、根据缴费年限对应发放月数，并根据已发养老金的年限逐步递减。王某在职缴费为25年，若其去世时已领取4年养老金，应发放（）个月；若其去世时已经领取15年养老金应发放（）个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A.15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B.12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C.9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D.6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E.3</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 xml:space="preserve"> A 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w:t>
      </w:r>
      <w:r>
        <w:rPr>
          <w:rFonts w:hint="eastAsia" w:ascii="Times New Roman" w:hAnsi="Times New Roman" w:eastAsia="仿宋_GB2312"/>
          <w:highlight w:val="none"/>
          <w:lang w:val="en"/>
        </w:rPr>
        <w:t>企业职工基本养老保险遗属待遇暂行办法》</w:t>
      </w:r>
      <w:r>
        <w:rPr>
          <w:rFonts w:hint="eastAsia" w:ascii="Times New Roman" w:hAnsi="Times New Roman" w:eastAsia="仿宋_GB2312"/>
          <w:highlight w:val="none"/>
        </w:rPr>
        <w:t>（人社部发〔2021〕18号）</w:t>
      </w:r>
      <w:r>
        <w:rPr>
          <w:rFonts w:hint="eastAsia" w:ascii="Times New Roman" w:hAnsi="Times New Roman" w:eastAsia="仿宋_GB2312"/>
          <w:highlight w:val="none"/>
          <w:lang w:val="en"/>
        </w:rPr>
        <w:t>规定：</w:t>
      </w:r>
      <w:r>
        <w:rPr>
          <w:rFonts w:hint="eastAsia" w:ascii="Times New Roman" w:hAnsi="Times New Roman" w:eastAsia="仿宋_GB2312"/>
          <w:highlight w:val="none"/>
        </w:rPr>
        <w:t>企业退休人员(含退职人员),以死亡时本省上一年度城镇居民月人均可支配收入为基数,根据本人在职时的缴费年限确定最高发放月数,每领取1年基本养老金减少1个月,发放月数最低为9个月。缴费年限满10年不超过15年(含15年)的,发放月数为9个月;缴费年限15年以上的,每多缴费1年,发放月数增加1个月。其应发月份为19个月，已领取3年则应发16个月，已领取15年则应发最低9个月。</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1"/>
        <w:ind w:left="0" w:firstLine="420"/>
        <w:rPr>
          <w:rFonts w:ascii="Times New Roman" w:hAnsi="Times New Roman"/>
          <w:highlight w:val="none"/>
        </w:rPr>
      </w:pPr>
      <w:r>
        <w:rPr>
          <w:rFonts w:hint="eastAsia" w:ascii="Times New Roman" w:hAnsi="Times New Roman"/>
          <w:highlight w:val="none"/>
        </w:rPr>
        <w:t>失业保险基金由（    ）构成。</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A．城镇企业事业单位、城镇企业事业单位职工缴纳的失业保险费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B．失业保险基金的利息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C．财政补贴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D．依法纳入失业保险基金的其他资金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失业保险条例》第五条规定，失业保险基金由下列各项构成：（一）城镇企业事业单位、城镇企业事业单位职工缴纳的失业保险费；（二）失业保险基金的利息；（三）财政补贴；（四）依法纳入失业保险基金的其他资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1"/>
        <w:ind w:left="0" w:firstLine="420"/>
        <w:rPr>
          <w:rFonts w:ascii="Times New Roman" w:hAnsi="Times New Roman"/>
          <w:highlight w:val="none"/>
        </w:rPr>
      </w:pPr>
      <w:r>
        <w:rPr>
          <w:rFonts w:hint="eastAsia" w:ascii="Times New Roman" w:hAnsi="Times New Roman"/>
          <w:highlight w:val="none"/>
        </w:rPr>
        <w:t>失业保险基金可以用于（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A．发放失业保险金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B．为失业人员代缴基本医疗保险费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C．领取失业保险金期间死亡的失业人员的丧葬补助金和其供养的配偶、直系亲属的抚恤金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D．领取失业保险金期间接受职业培训、职业介绍的补贴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失业保险条例》第十条规定，失业保险基金用于下列支出：（一）失业保险金；（二）领取失业保险金期间的医疗补助金；2011年出台的《关于领取失业保险金人员参加职工基本医疗保险有关问题的通知》（人社部发〔2011〕77号明确，领取失业保险金人员应按规定参加其失业前失业保险参保地的职工医保，由参保地失业保险经办机构统一办理职工医保参保缴费手续。（三）领取失业保险金期间死亡的失业人员的丧葬补助金和其供养的配偶、直系亲属的抚恤金；（四）领取失业保险金期间接受职业培训、职业介绍的补贴，补贴的办法和标准由省、自治区、直辖市人民政府规定；（五）国务院规定或批准的与失业保险有关的其他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《中华人民共和国社会保险法》第四十八条规定，失业人员在领取失业保险金期间，参加职工基本医疗保险，享受基本医疗保险待遇。</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1"/>
        <w:ind w:left="0" w:firstLine="420"/>
        <w:rPr>
          <w:rFonts w:ascii="Times New Roman" w:hAnsi="Times New Roman"/>
          <w:highlight w:val="none"/>
        </w:rPr>
      </w:pPr>
      <w:r>
        <w:rPr>
          <w:rFonts w:hint="eastAsia" w:ascii="Times New Roman" w:hAnsi="Times New Roman"/>
          <w:highlight w:val="none"/>
        </w:rPr>
        <w:t>关于失业保险金标准的说法，正确的有（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A．由省、自治区、直辖市人民政府确定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B．不得低于最低工资标准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C．不得低于城市居民最低生活保障标准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D．应相当于社会平均工资水平</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《中华人民共和国社会保险法》第四十七条规定，失业保险金的标准，由省、自治区、直辖市人民政府确定，不得低于城市居民最低生活保障标准。</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1"/>
        <w:ind w:left="0" w:firstLine="420"/>
        <w:rPr>
          <w:rFonts w:ascii="Times New Roman" w:hAnsi="Times New Roman"/>
          <w:highlight w:val="none"/>
        </w:rPr>
      </w:pPr>
      <w:r>
        <w:rPr>
          <w:rFonts w:hint="eastAsia" w:ascii="Times New Roman" w:hAnsi="Times New Roman"/>
          <w:highlight w:val="none"/>
        </w:rPr>
        <w:t>失业人员领取失业保险金的条件包括（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A．失业前用人单位和本人已经缴纳失业保险费满一年的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B．非因本人意愿中断就业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C．已进行失业登记，并有求职要求</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D．经所在单位和参保地失业保险经办机构协商同意领取</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中华人民共和国社会保险法》第四十五条、《失业保险条例》第十四条有关规定，领取失业保险金需具备下列条件：（一）失业前用人单位和本人已经缴纳失业保险费满一年的；（二）非因本人意愿中断就业的；（三）已经进行失业登记，并有求职要求的。</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命题单位：失业保险处</w:t>
      </w:r>
    </w:p>
    <w:p>
      <w:pPr>
        <w:pStyle w:val="11"/>
        <w:ind w:left="0" w:firstLine="420"/>
        <w:rPr>
          <w:rFonts w:ascii="Times New Roman" w:hAnsi="Times New Roman"/>
          <w:highlight w:val="none"/>
        </w:rPr>
      </w:pPr>
      <w:r>
        <w:rPr>
          <w:rFonts w:hint="eastAsia" w:ascii="Times New Roman" w:hAnsi="Times New Roman"/>
          <w:highlight w:val="none"/>
        </w:rPr>
        <w:t>根据《实施〈中华人民共和国社会保险法〉若干规定》，劳动者符合“非因本人意愿中断就业”的是（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A．因劳动合同期满，劳动者与用人单位的劳动合同终止的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B．因劳动者严重违反用人单位的规章制度，用人单位因此解除劳动合同的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C．因用人单位未及时足额支付劳动报酬，劳动者主动提出解除劳动合同的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D．因用人单位生产经营发生严重困难，用人单位裁员的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实施〈中华人民共和国社会保险法〉若干规定》第十三条规定，失业人员符合社会保险法第四十五条规定条件的，可以申请领取失业保险金并享受其他失业保险待遇。其中，非因本人意愿中断就业包括下列情形：（一）依照劳动合同法第四十四条第一项、第四项、第五项规定终止劳动合同的；（二）由用人单位依照劳动合同法第三十九条、第四十条、第四十一条规定解除劳动合同的；（三）用人单位依照劳动合同法第三十六条规定向劳动者提出解除劳动合同并与劳动者协商一致解除劳动合同的；（四）由用人单位提出解除聘用合同或者被用人单位辞退、除名、开除的；（五）劳动者本人依照劳动合同法第三十八条规定解除劳动合同的；（六）法律、法规、规章规定的其他情形。</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工伤保险基金可用于下列支出：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A．生活不能自理的，经劳动能力鉴定委员会确认的生活护理费；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B．一次性伤残补助金和一级至四级伤残职工按月领取的伤残津贴；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C．终止或者解除劳动合同时，应当享受的一次性伤残就业补助金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D．法律、法规规定的用于工伤保险的其他费用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鲁政发〔2011〕25号第十条、第十一条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工伤保险基金可用于下列支出：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A．工伤预防的宣传、培训等费用；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B．治疗工伤期间的工资福利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C．法律、法规规定的用于工伤保险的其他费用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D．五级、六级伤残职工按月领取的伤残津贴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鲁政发〔2011〕25号第十条、第十一条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下列内容，哪些是劳动能力鉴定委员会承担的任务：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A．工伤职工劳动能力鉴定；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B．停工留薪期限确认；</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C．辅助器具配置确认；</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D．旧伤复发确认；</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鲁政发〔2011〕25号第十七条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下列内容，哪些是劳动能力鉴定委员会承担的任务：和61题目重复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A．疾病与工伤因果关系鉴定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B．供养亲属完全丧失劳动能力鉴定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C．职工因病或非因工伤残丧失劳动能力程度鉴定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D．法律、法规规定的其他劳动能力鉴定事项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鲁政发〔2011〕25号第十七条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在保证工伤保险待遇支付和储备金留存的前提下，工伤预防费使用比例原则上不得超过设区的市上年度工伤保险基金征缴收入的(    )。因工伤预防工作需要，经省人力资源社会保障部门和财政部门同意，可以适当提高工伤预防费的使用比例，最高不得超过设区的市上年度工伤保险基金征缴收入的(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A．1%</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B．2%</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C．3%</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D．5%</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鲁人社规〔2018〕3号第二条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承担面向(    )和(    )工伤预防项目的工伤预防服务机构，由人力资源社会保障部门会同财政、卫生计生、安全监管部门参照政府采购法等相关规定，从具备相应资质条件的社会、经济组织以及医疗卫生机构中选定。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A．行业协会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B．社会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C．中小微企业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D．大型企业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鲁人社规〔2018〕3号第十一条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提供工伤预防服务的机构应遵守社会保险法、《工伤保险条例》以及相关法律法规的规定，并具备以下基本条件：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A．具备相应条件，且从事相关宣传、培训业务二年以上并具有良好市场信誉；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B．具备相应的实施工伤预防项目的专业人员；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C．有相应的硬件设施和技术手段；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D．依法应具备的其他条件。</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鲁人社规〔2018〕3号第十二条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省人力资源社会保障厅、财政厅收到统筹地区申请工伤保险省级调剂金的报告后，应当及时审核，根据统筹地区工伤保险基金支付能力和省级调剂金结存情况，在统筹地区年度上解总量的5倍以内给予调剂补助。特殊情况或上年度未申请使用的，可适当提高。以下选项符合调剂使用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A．对基金结余不足2个月待遇支付的市，省级按不超过当期基金收支缺口的80%拨付调剂金；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B．对符合国家安全生产事故分类标准的重大及以上事故，省级按照不超过工（伤）亡人员的一次性工亡补助金的60%拨付调剂金；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C．其他特殊情况，省级按照统筹地区基金支付能力和相关要求合理确定调剂金拨付额度。</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鲁人社发〔2017〕3号第八条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自2020年1月1日起，我省实行工伤保险基金省级统筹，健全完善工伤保险基金省级调剂制度，在全省范围内（），推广应用统一的工伤保险经办流程和信息系统。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A.统一工伤保险参保范围和参保对象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B.统一工伤保险费率政策和缴费标准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C.统一工伤认定和劳动能力鉴定办法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D统一工伤保险待遇支付标准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鲁人社发〔2019〕33号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全省危险化学品企业工伤预防能力提升培训工程实施方案》（鲁人社字〔2022〕14号）要求，实施危险化学品企业工伤预防能力提升培训工程，对危险化学品重点企业（）（）（）等重点对象，开展为期三年的高质量培训。</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A．企业主要负责人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B．安全生产分管负责人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C．专职安全管理人员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D．班组长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《全省危险化学品企业工伤预防能力提升培训工程实施方案》（鲁人社字〔2022〕14号）规定的工作目标。</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工伤保险基金可用于下列支出：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A．治疗工伤的医疗费用和康复费用；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B．经确认安装配置伤残辅助器具所需费用；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C．住院伙食补助费；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D．工伤预防的宣传、培训费用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鲁政发〔2011〕25号第十条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提出工伤认定申请，仅需提交《工伤保险条例》《工伤认定办法》规定的材料，具体包括：</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A．《工伤认定申请表》；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B．与用人单位存在劳动关系（包括事实劳动关系）的证明材料；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C．医疗诊断证明或者职业病诊断证明书（或者职业病诊断鉴定书）；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D．工伤事故调查报告。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《工伤保险条例》《工伤认定办法》《山东省人力资源和社会保障厅关于进一步加强工伤认定工作的通知》（鲁人社函〔2021〕51号）有关规定。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山东省人力资源和社会保障厅山东省邮政管理局关于转发人社厅发〔2021〕101号文件做好基层快递网点优先参加工伤保险工作的通知要求，基层快递网点应为其使用的从事快递（）和查询服务的所有人员缴纳工伤保险费。快递从业人员个人不缴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A．收寄</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B．分拣</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C．运输</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D．投递</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《山东省人力资源和社会保障厅山东省邮政管理局关于转发人社厅发〔2021〕101号文件做好基层快递网点优先参加工伤保险工作的通知》（鲁人社函〔2022〕19号）第三条规定。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命题单位：工伤保险处</w:t>
      </w:r>
    </w:p>
    <w:p>
      <w:pPr>
        <w:pStyle w:val="11"/>
        <w:ind w:left="0" w:firstLine="420"/>
        <w:rPr>
          <w:rFonts w:ascii="Times New Roman" w:hAnsi="Times New Roman"/>
          <w:highlight w:val="none"/>
        </w:rPr>
      </w:pPr>
      <w:r>
        <w:rPr>
          <w:rFonts w:hint="eastAsia" w:ascii="Times New Roman" w:hAnsi="Times New Roman"/>
          <w:highlight w:val="none"/>
        </w:rPr>
        <w:t>《山东省工伤预防五年行动计划（2021-2025年）实施方案》要求精准确定重点行业企业。本期计划主要围绕工伤事故和职业病高发的危险化学品、冶金、交通运输（）等重点行业企业开展。各市可结合实际明确本地区重点行业、重点领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A．矿山</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B．建材</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C．建筑施工</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D．机械制造。</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《山东省工伤预防五年行动计划（2021-2025年）实施方案》（鲁人社字〔2021〕73号）规定。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社会保险行政部门对社会保险基金实施监督检查，有权采取下列措施：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A．查阅、记录、复制与社会保险基金收支、管理和投资运营相关的资料，对可能被转移、隐匿或者灭失的资料予以封存；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B．询问与调查事项有关的单位和个人，要求其对与调查事项有关的问题作出说明、提供有关证明材料；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C．对隐匿、转移、侵占、挪用社会保险基金的行为予以制止并责令改正。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D．检查单位部门财务收支情况及资产状况</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七十九条：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社保基金举报人可通过(    )、(    )、(    )、电话或电子邮件等方式进行举报。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A．来访</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B．信函</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C．微信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D．传真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《山东省社会保险基金监督举报奖励办法》第五条：举报人可通过来访、信函、电话、传真或电子邮件等方式进行举报，举报事项应当事实清楚。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凡是以(    )、(    )或其他手段骗取社会保险基金支出、社会保险待遇，涉嫌违法犯罪，并符合法律规定标准的案件。人社部门均应依法向同级公安机关移送。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A．伪造证明材料</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B．涂改个人信息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C．瞒报有关事项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D．欺诈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公安厅关于转发人社部发〔2015〕14号文件加强全省社会保险欺诈案件查处和移送工作的通知》（鲁人社发〔2015〕32号）：凡是以欺诈、伪造证明材料或者其他手段骗取社会保险基金支出、社会保险待遇，涉嫌违法犯罪，并符合法律规定标准的案件，人力资源社会保障部门均应依法向同级公安机关移送。</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社会保险基金预算、决算草案的(    )、(    )、(    )依照法律和国务院规定执行。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A．编制</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B．审核</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C．批准</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D．执行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《中华人民共和国社会保险法》第六十七条：社会保险基金预算、决算草案的编制、审核和批准，依照法律和国务院规定执行。</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社会保险基金行政监督应当遵循（  ）、（  ）、（  ）、（  ）的原则。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A．合法</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B．客观</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C．公正</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D．效率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《社会保险基金行政监督办法》第三条：社会保险基金行政监督应当遵循合法、客观、公正、效率的原则。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人力资源社会保障行政部门对与社会保险基金收支、管理直接相关单位的下列（  ）事项实施监督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A．提前退休审批情况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B．工伤认定（职业伤害确认）情况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C．社会保险基金预算执行情况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D．法律、法规规定的其他事项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十三条：人力资源社会保障行政部门对与社会保险基金收支、管理直接相关单位的下列事项实施监督：（一）提前退休审批情况；（二）工伤认定（职业伤害确认）情况；（三）劳动能力鉴定情况；（四）法律、法规规定的其他事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命题单位：社会保险基金监管处</w:t>
      </w:r>
    </w:p>
    <w:p>
      <w:pPr>
        <w:pStyle w:val="11"/>
        <w:ind w:left="0" w:firstLine="420"/>
        <w:rPr>
          <w:rFonts w:ascii="Times New Roman" w:hAnsi="Times New Roman"/>
          <w:highlight w:val="none"/>
        </w:rPr>
      </w:pPr>
      <w:r>
        <w:rPr>
          <w:rFonts w:hint="eastAsia" w:ascii="Times New Roman" w:hAnsi="Times New Roman"/>
          <w:highlight w:val="none"/>
        </w:rPr>
        <w:t>人力资源社会保障行政部门负责社会保险基金监督的机构具体实施社会保险基金行政监督工作。人力资源社会保障部门负责社会保险（  ）、（  ）、（  ）等机构，依据职责协同做好社会保险基金行政监督工作。</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A．政策</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B．经办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C．稽核</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D．信息化综合管理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基金行政监督办法》第七条：人力资源社会保障行政部门负责社会保险基金监督的机构具体实施社会保险基金行政监督工作。人力资源社会保障部门负责社会保险政策、经办、信息化综合管理等机构，依据职责协同做好社会保险基金行政监督工作。</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命题单位：省社保中心个人账户管理处</w:t>
      </w:r>
    </w:p>
    <w:p>
      <w:pPr>
        <w:pStyle w:val="11"/>
        <w:ind w:left="0" w:firstLine="420"/>
        <w:rPr>
          <w:rFonts w:ascii="Times New Roman" w:hAnsi="Times New Roman"/>
          <w:highlight w:val="none"/>
        </w:rPr>
      </w:pPr>
      <w:r>
        <w:rPr>
          <w:rFonts w:hint="eastAsia" w:ascii="Times New Roman" w:hAnsi="Times New Roman"/>
          <w:highlight w:val="none"/>
        </w:rPr>
        <w:t>退费分全额退费和个人账户清退两种情形。个人账户清退是指清退个人账户储存额中的个人缴费部分及跨省跨制度转入的利息。个人账户清退包括以下哪些情形？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A.灵活就业人员在服刑期间（含折抵刑期的羁押期）缴费的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B.实施基本养老保险业务归集时，发现职工在两个或两个以上用人单位同时就业，存在重复缴费的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C.参保人员服刑期间（含折抵刑期的羁押期），用人单位未及时办理减员，继续缴费的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D.参保人员到达法定退休年龄，缴费年限不满国家规定的最低缴费年限，申请延长缴费后，超出最低缴费年限继续缴费的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人力资源和社会保障厅关于印发&lt;山东省企业职工基本养老保险费退费经办规程（试行）&gt;的通知》（鲁人社字〔2022〕31号），灵活就业人员在服刑期间（含折抵刑期的羁押期）缴费的和参保人员到达法定退休年龄，缴费年限不满国家规定的最低缴费年限，申请延长缴费后，超出最低缴费年限继续缴费的，适用全额退费。实施基本养老保险业务归集时，发现职工在两个或两个以上用人单位同时就业，存在重复缴费的和参保人员服刑期间（含折抵刑期的羁押期），用人单位未及时办理减员，继续缴费的适用个人账户清退。</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基本养老保险实行“社会统筹与个人帐户相结合”制度前参加工作的人员，退休后基本养老金由(    )组成。</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A．基础养老金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B．个人账户养老金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C．过渡性养老金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D．过渡性调节金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完善企业职工基本养老保险制度实施意见的通知》（鲁政发〔2006〕92号）第六条第二项“省政府鲁政发〔1997〕109号文件实施前参加工作,本意见实施后退休且缴费年限累计满15年的人员,按照待遇水平合理衔接、新老政策平稳过渡的原则,在发给基础养老金和个人账户养老金的基础上,再发给过渡性养老金”</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命题单位：省社保中心机关事业单位养老保险服务处</w:t>
      </w:r>
    </w:p>
    <w:p>
      <w:pPr>
        <w:pStyle w:val="11"/>
        <w:ind w:left="0" w:firstLine="420"/>
        <w:rPr>
          <w:rFonts w:ascii="Times New Roman" w:hAnsi="Times New Roman"/>
          <w:highlight w:val="none"/>
        </w:rPr>
      </w:pPr>
      <w:r>
        <w:rPr>
          <w:rFonts w:hint="eastAsia" w:ascii="Times New Roman" w:hAnsi="Times New Roman"/>
          <w:highlight w:val="none"/>
        </w:rPr>
        <w:t>在机关事业单位养老保险新办法待遇计发标准中除基础养老金外，还有：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A.退休补贴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B.过渡性养老金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C.个人账户养老金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D.职业年金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山东省财政厅关于印发山东省机关事业单位工作人员养老保险制度改革实施办法的通知》（鲁人社发〔2016〕46号）规定，新办法待遇计发标准=基本养老金+职业年金，其中，基本养老金=基础养老金+过渡性养老金+个人账户养老金。</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命题单位：省社保中心居民养老保险服务处</w:t>
      </w:r>
    </w:p>
    <w:p>
      <w:pPr>
        <w:pStyle w:val="11"/>
        <w:ind w:left="0" w:firstLine="420"/>
        <w:rPr>
          <w:rFonts w:ascii="Times New Roman" w:hAnsi="Times New Roman"/>
          <w:highlight w:val="none"/>
        </w:rPr>
      </w:pPr>
      <w:r>
        <w:rPr>
          <w:rFonts w:hint="eastAsia" w:ascii="Times New Roman" w:hAnsi="Times New Roman"/>
          <w:highlight w:val="none"/>
        </w:rPr>
        <w:t>居民养老保险参保人员在下列哪些情况下进行注销登记。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A.参保人员死亡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B.参保人员丧失国籍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C.参保人员未进行待遇资格认证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D.参保人员已享受其他基本养老保险待遇</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《城乡居民基本养老保险经办规程》（人社部发〔2019〕84号），第三十七条“出现以下情形之一的应当进行注销登记，终止其城乡居民养老保险关系：参保人员死亡、丧失国籍或已享受其他基本养老保险待遇”。</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命题单位：省社保中心居民养老保险服务处</w:t>
      </w:r>
    </w:p>
    <w:p>
      <w:pPr>
        <w:pStyle w:val="11"/>
        <w:ind w:left="0" w:firstLine="420"/>
        <w:rPr>
          <w:rFonts w:ascii="Times New Roman" w:hAnsi="Times New Roman"/>
          <w:highlight w:val="none"/>
        </w:rPr>
      </w:pPr>
      <w:r>
        <w:rPr>
          <w:rFonts w:hint="eastAsia" w:ascii="Times New Roman" w:hAnsi="Times New Roman"/>
          <w:highlight w:val="none"/>
        </w:rPr>
        <w:t>下列哪几项属于居民养老保险个人账户收入。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A.个人缴费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B.补助（资助）</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C.政府补贴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D.利息</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《城乡居民基本养老保险经办规程》（人社部发〔2019〕84号）附件2“城乡居民基本养老保险个人账户对账单”中，个人账户收入包含：个人缴费、补助（资助）、政府补贴、利息、其他。</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命题单位：省社保中心工伤保险服务处</w:t>
      </w:r>
    </w:p>
    <w:p>
      <w:pPr>
        <w:pStyle w:val="11"/>
        <w:ind w:left="0" w:firstLine="420"/>
        <w:rPr>
          <w:rFonts w:ascii="Times New Roman" w:hAnsi="Times New Roman"/>
          <w:highlight w:val="none"/>
        </w:rPr>
      </w:pPr>
      <w:r>
        <w:rPr>
          <w:rFonts w:hint="eastAsia" w:ascii="Times New Roman" w:hAnsi="Times New Roman"/>
          <w:highlight w:val="none"/>
        </w:rPr>
        <w:t>因工伤发生的下列费用，按照国家规定由用人单位支付(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A.治疗工伤期间的工资福利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B.五级、六级伤残职工按月领取的伤残津贴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C.终止或者解除劳动合同时，应当享受的一次性伤残就业补助金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D.住院伙食补助费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依据《山东省贯彻&lt;工伤保险条例&gt;实施办法》(鲁政发〔2011〕25号)第十一条规定，ABC项为用人单位支付。</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失业人员在领取失业补助金期间有下列哪些情形的,停止领取失业补助金：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A.领取失业保险金期满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B.被用人单位招用并参保</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C.死亡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D.应征服兵役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E.移居境外</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F.享受城镇职工基本养老保险或城乡居民基本养老保险待遇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G.被判刑收监执行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ABCDEFG</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关于印发扩大失业保险保障范围政策实施细则的通知》（鲁人社函〔2020〕41号）等相关文件规定，失业人员领取失业补助金期满、被用人单位招用并参保、死亡、应征服兵役、移居境外、享受城镇职工基本养老保险或城乡居民基本养老保险待遇、被判刑收监执行，停发失业补助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调整退休人员基本养老金执行（）相结合的调整办法。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A:定额调整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B:挂钩调整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C:适当倾斜</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D:考虑本人退休时身份、级别</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根据国家和我省政策，基本养老金调整采取定额调整、挂钩调整与适当倾斜相结合的调整办法。</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退休人员基本养老金调整幅度需要综合考虑（）因素。</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A:物价（CPI）指数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B:单位就业人员工资增长</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C:基金和财政可支撑能力</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D:社会预期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根据国家政策，基本养老金水平综合考虑物价指数、工资增长的情况，兼顾基金和财政可支撑力等因素确定。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关于退休人员基本养老金调整办法说法正确的是（）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A:基本养老金调整采取定额调整、挂钩调整与适当倾斜相结合的调整办法。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B:调整办法要实现企业和机关事业单位调整办法统一。</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C:调整办法体现基本养老保险制度多缴多得、长缴多得的激励约束机制。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D:各省可按照国家要求，结合本省实际情况，制定本省调整具体实施方案。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无。</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关于退休人员基本养老金调整办法说法正确的是（）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A:定额调整体现公平原则，同一地区企业和机关事业单位退休人员按照相同数额增加基本养老金。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B:挂钩调整体现“多缴多得”、“长缴多得”的激励机制，与退休人员本人缴费年限（或工作年限）、基本养老金水平等因素挂钩。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C:适当倾斜体现重点关怀，对高龄退休人员、艰苦边远地区退休人员，可适当提高调整水平。</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D:确保安置到地方工作且已参加基本养老保险的企业退休军转干部基本养老金不低于当地企业退休人员平均水平。</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无。</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基本养老保险实行(    )与(    )相结合。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A．单位统筹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B．个人账户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C．社会统筹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D．个人缴费</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《社会保险法》规定：基本养老保险实行社会统筹与个人账户相结合。</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命题单位：省社保中心企业养老保险服务处</w:t>
      </w:r>
    </w:p>
    <w:p>
      <w:pPr>
        <w:pStyle w:val="11"/>
        <w:ind w:left="0" w:firstLine="420"/>
        <w:rPr>
          <w:rFonts w:ascii="Times New Roman" w:hAnsi="Times New Roman"/>
          <w:highlight w:val="none"/>
        </w:rPr>
      </w:pPr>
      <w:r>
        <w:rPr>
          <w:rFonts w:hint="eastAsia" w:ascii="Times New Roman" w:hAnsi="Times New Roman"/>
          <w:highlight w:val="none"/>
        </w:rPr>
        <w:t>按照国发〔1978〕104号文件规定，女工人的正常退休年龄是(    )，女干部的正常退休年龄是(    )，男性参保人员的正常退休年龄是(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A．45周岁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B．50周岁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C．55周岁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D．60周岁</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关于颁发&lt;国务院关于安置老弱病残干部的暂行办法&gt;和&lt;国务院关于工人退休、退职的暂行办法&gt;的通知》（国发〔1978〕104号）等相关文件规定，目前，我国女工人退休年龄为50周岁，女干部退休年龄为55周岁，男性参保人员退休年龄为60周岁。</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命题单位：省社保中心工伤保险服务处</w:t>
      </w:r>
    </w:p>
    <w:p>
      <w:pPr>
        <w:pStyle w:val="11"/>
        <w:ind w:left="0" w:firstLine="420"/>
        <w:rPr>
          <w:rFonts w:ascii="Times New Roman" w:hAnsi="Times New Roman"/>
          <w:highlight w:val="none"/>
        </w:rPr>
      </w:pPr>
      <w:r>
        <w:rPr>
          <w:rFonts w:hint="eastAsia" w:ascii="Times New Roman" w:hAnsi="Times New Roman"/>
          <w:highlight w:val="none"/>
        </w:rPr>
        <w:t>劳动能力鉴定申请不予受理的情形有哪些：</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zh-TW" w:eastAsia="zh-TW"/>
        </w:rPr>
        <w:t>A</w:t>
      </w:r>
      <w:r>
        <w:rPr>
          <w:rFonts w:hint="eastAsia" w:ascii="Times New Roman" w:hAnsi="Times New Roman" w:eastAsia="黑体"/>
          <w:highlight w:val="none"/>
          <w:lang w:val="zh-TW"/>
        </w:rPr>
        <w:t>．</w:t>
      </w:r>
      <w:r>
        <w:rPr>
          <w:rFonts w:hint="eastAsia" w:ascii="Times New Roman" w:hAnsi="Times New Roman" w:eastAsia="黑体"/>
          <w:highlight w:val="none"/>
        </w:rPr>
        <w:t>不属于统筹地区劳动能力鉴定委员会管辖范围的；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zh-TW" w:eastAsia="zh-TW"/>
        </w:rPr>
        <w:t>B.</w:t>
      </w:r>
      <w:r>
        <w:rPr>
          <w:rFonts w:hint="eastAsia" w:ascii="Times New Roman" w:hAnsi="Times New Roman" w:eastAsia="黑体"/>
          <w:highlight w:val="none"/>
        </w:rPr>
        <w:t>申请人不具备申请资格的；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zh-TW" w:eastAsia="zh-TW"/>
        </w:rPr>
        <w:t>C.</w:t>
      </w:r>
      <w:r>
        <w:rPr>
          <w:rFonts w:hint="eastAsia" w:ascii="Times New Roman" w:hAnsi="Times New Roman" w:eastAsia="黑体"/>
          <w:highlight w:val="none"/>
        </w:rPr>
        <w:t>未进行工伤认定的（经人力资源社会保障行政部门确认的老工伤人员除外）；</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w:t>
      </w:r>
      <w:r>
        <w:rPr>
          <w:rFonts w:hint="eastAsia" w:ascii="Times New Roman" w:hAnsi="Times New Roman" w:eastAsia="黑体"/>
          <w:highlight w:val="none"/>
          <w:lang w:val="zh-TW" w:eastAsia="zh-TW"/>
        </w:rPr>
        <w:t>.</w:t>
      </w:r>
      <w:r>
        <w:rPr>
          <w:rFonts w:hint="eastAsia" w:ascii="Times New Roman" w:hAnsi="Times New Roman" w:eastAsia="黑体"/>
          <w:highlight w:val="none"/>
        </w:rPr>
        <w:t>工伤职工与用人单位终止、解除劳动（聘用）合同并按规定领取一次性工伤待遇终止工伤保险关系的。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工伤职工劳动能力鉴定工作规程的通知》（鲁人社规〔2017〕4号）第十一条：劳动能力鉴定材料收讫后，劳动能力鉴定委员会应当对申请材料进行审核，有以下情形之一的，不予受理劳动能力鉴定申请：（一）不属于统筹地区劳动能力鉴定委员会管辖范围的；（二）申请人不具备申请资格的；（三）未进行工伤认定的（经人力资源社会保障行政部门确认的老工伤人员除外）；（四）工伤职工与用人单位终止、解除劳动（聘用）合同并按规定领取一次性工伤待遇终止工伤保险关系的；（五）法律、法规、规章规定的其他情形。</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1"/>
        <w:ind w:left="0" w:firstLine="420"/>
        <w:rPr>
          <w:rFonts w:ascii="Times New Roman" w:hAnsi="Times New Roman"/>
          <w:highlight w:val="none"/>
        </w:rPr>
      </w:pPr>
      <w:r>
        <w:rPr>
          <w:rFonts w:hint="eastAsia" w:ascii="Times New Roman" w:hAnsi="Times New Roman"/>
          <w:highlight w:val="none"/>
        </w:rPr>
        <w:t>山东省劳动能力鉴定委员会在开展再次鉴定过程中，发现以下哪些情形时，应当中止再次鉴定，并通知设区的市劳动能力鉴定委员会、用人单位及工伤职工，启动复核鉴定程序。</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A．鉴定结论遗漏或超出《认定工伤决定书》载明的对劳动功能障碍程度等级和生活自理障碍程度等级有较大影响的受伤部位、伤情的；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B．鉴定伤情检查严重失实的；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C．工伤职工伤情未相对稳定或停工留薪期未满的；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D．鉴定不符合规定程序的。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工伤职工劳动能力鉴定工作规程的通知》（鲁人社规〔2017〕4号）第二十三条：省劳动能力鉴定委员会组织专家审查再次鉴定材料时，发现有下列情形之一的，应当中止再次鉴定，并通知设区的市劳动能力鉴定委员会、用人单位及工伤职工，启动复核鉴定程序：（一）鉴定结论遗漏或超出《认定工伤决定书》载明的对劳动功能障碍程度等级和生活自理障碍程度等级有较大影响的受伤部位、伤情的；（二）鉴定伤情检查严重失实的；（三）工伤职工伤情未相对稳定或停工留薪期未满的； （四）鉴定不符合规定程序的；（五）严重影响鉴定结论的其他情形。</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1"/>
        <w:ind w:left="0" w:firstLine="420"/>
        <w:rPr>
          <w:rFonts w:ascii="Times New Roman" w:hAnsi="Times New Roman"/>
          <w:highlight w:val="none"/>
        </w:rPr>
      </w:pPr>
      <w:r>
        <w:rPr>
          <w:rFonts w:hint="eastAsia" w:ascii="Times New Roman" w:hAnsi="Times New Roman"/>
          <w:highlight w:val="none"/>
        </w:rPr>
        <w:t>劳动能力鉴定结论书的送达参照民事法律有关送达的规定执行，可以采取哪些形式：</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A．直接送达</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B．留置送达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w:t>
      </w:r>
      <w:r>
        <w:rPr>
          <w:rFonts w:ascii="Times New Roman" w:hAnsi="Times New Roman" w:eastAsia="黑体"/>
          <w:highlight w:val="none"/>
        </w:rPr>
        <w:t xml:space="preserve"> </w:t>
      </w:r>
      <w:r>
        <w:rPr>
          <w:rFonts w:hint="eastAsia" w:ascii="Times New Roman" w:hAnsi="Times New Roman" w:eastAsia="黑体"/>
          <w:highlight w:val="none"/>
        </w:rPr>
        <w:t>邮寄送达</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w:t>
      </w:r>
      <w:r>
        <w:rPr>
          <w:rFonts w:ascii="Times New Roman" w:hAnsi="Times New Roman" w:eastAsia="黑体"/>
          <w:highlight w:val="none"/>
        </w:rPr>
        <w:t xml:space="preserve"> </w:t>
      </w:r>
      <w:r>
        <w:rPr>
          <w:rFonts w:hint="eastAsia" w:ascii="Times New Roman" w:hAnsi="Times New Roman" w:eastAsia="黑体"/>
          <w:highlight w:val="none"/>
        </w:rPr>
        <w:t>公告送达</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力资源和社会保障厅关于印发山东省工伤职工劳动能力鉴定工作规程的通知》（鲁人社规〔2017〕4号）第二十八条：劳动能力鉴定结论书的送达参照民事法律有关送达的规定执行，可以采取直接送达、留置送达、邮寄送达或者公告送达等方式。</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命题单位：省社保中心工伤保险服务处</w:t>
      </w:r>
    </w:p>
    <w:p>
      <w:pPr>
        <w:pStyle w:val="11"/>
        <w:ind w:left="0" w:firstLine="420"/>
        <w:rPr>
          <w:rFonts w:ascii="Times New Roman" w:hAnsi="Times New Roman"/>
          <w:highlight w:val="none"/>
        </w:rPr>
      </w:pPr>
      <w:r>
        <w:rPr>
          <w:rFonts w:hint="eastAsia" w:ascii="Times New Roman" w:hAnsi="Times New Roman"/>
          <w:highlight w:val="none"/>
        </w:rPr>
        <w:t>职工在用人单位未按时足额缴纳工伤保险费期间发生工伤的，其工伤保险待遇由用人单位支付，用人单位补缴应当缴纳的工伤保险费、滞纳金后，新发生的工伤保险费用由工伤保险基金和用人单位依照《工伤保险条例》及有关规定支付。以下（）属于由工伤保险基金支付的新发生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A.因工受伤的，支付参保后新发生的工伤医疗费、工伤康复费、住院伙食补助费、统筹地区以外就医交通食宿费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B.因工受伤的，支付参保后新发生的辅助器具配置费、生活护理费、一级至四级伤残职工伤残津贴，以及参保后解除劳动合同时的一次性工伤医疗补助金。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C.因工受伤的，支付参保后新发生的一次性伤残补助金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D.因工死亡的，支付参保后新发生的符合条件的供养亲属抚恤金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关于执行&lt;工伤保险条例&gt;若干问题的意见》（人社部发〔2016〕29号）第三条：《工伤保险条例》第六十二条规定的“新发生的费用”，是指用人单位参加工伤保险前发生工伤的职工，在参加工伤保险后新发生的费用。其中由工伤保险基金支付的费用，按不同情况予以处理：（一）因工受伤的，支付参保后新发生的工伤医疗费、工伤康复费、住院伙食补助费、统筹地区以外就医交通食宿费、辅助器具配置费、生活护理费、一级至四级伤残职工伤残津贴，以及参保后解除劳动合同时的一次性工伤医疗补助金；（二）因工死亡的，支付参保后新发生的符合条件的供养亲属抚恤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命题单位：省社保中心基金管理处</w:t>
      </w:r>
    </w:p>
    <w:p>
      <w:pPr>
        <w:pStyle w:val="11"/>
        <w:ind w:left="0" w:firstLine="420"/>
        <w:rPr>
          <w:rFonts w:ascii="Times New Roman" w:hAnsi="Times New Roman"/>
          <w:highlight w:val="none"/>
        </w:rPr>
      </w:pPr>
      <w:r>
        <w:rPr>
          <w:rFonts w:hint="eastAsia" w:ascii="Times New Roman" w:hAnsi="Times New Roman"/>
          <w:highlight w:val="none"/>
        </w:rPr>
        <w:t>社会保险基金收入包括（   ）、委托投资收益、转移收入、上级补助收入、下级上解收入、其他收入等。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A．社会保险费收入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B．财政补贴收入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C．集体补助收入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D．利息收入</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《财政部 人力资源社会保障部 国家卫生计生委关于印发&lt;社会保险基金财务制度&gt;的通知》（财社〔2017〕144号）第十三条规定，基金收入包括社会保险费收入、财政补贴收入、集体补助收入、利息收入、委托投资收益、转移收入、上级补助收入、下级上解收入、其他收入等。上述基金收入项目按规定分别形成各项基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1"/>
        <w:ind w:left="0" w:firstLine="420"/>
        <w:rPr>
          <w:rFonts w:ascii="Times New Roman" w:hAnsi="Times New Roman"/>
          <w:highlight w:val="none"/>
        </w:rPr>
      </w:pPr>
      <w:r>
        <w:rPr>
          <w:rFonts w:hint="eastAsia" w:ascii="Times New Roman" w:hAnsi="Times New Roman"/>
          <w:highlight w:val="none"/>
        </w:rPr>
        <w:t>《中华人民共和国社会保险法》规定，社会保险经办机构应当建立健全（    ）制度。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A．业务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B．财务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C．安全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D．风险管理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社会保险法第七十三条规定，社会保险经办机构应当建立健全业务、财务、安全和风险管理制度。</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1"/>
        <w:ind w:left="0" w:firstLine="420"/>
        <w:rPr>
          <w:rFonts w:ascii="Times New Roman" w:hAnsi="Times New Roman"/>
          <w:highlight w:val="none"/>
        </w:rPr>
      </w:pPr>
      <w:r>
        <w:rPr>
          <w:rFonts w:hint="eastAsia" w:ascii="Times New Roman" w:hAnsi="Times New Roman"/>
          <w:highlight w:val="none"/>
        </w:rPr>
        <w:t>《关于加强社会保险基金管理风险防控工作的意见》规定，强化内部控制，在业务经办上突出流程、财务和系统控制，在经办环节上突出（  ）控制。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A．一次性补缴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B．关系转移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C．提前退休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D．待遇支付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关于加强社会保险基金管理风险防控工作的意见》（人社部发〔2018〕43号）规定，强化内部控制，在业务经办上突出流程、财务和系统控制，在经办环节上突出一次性补缴、关系转移、提前退休和待遇支付控制。</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命题单位：省社保中心稽核风控处</w:t>
      </w:r>
    </w:p>
    <w:p>
      <w:pPr>
        <w:pStyle w:val="11"/>
        <w:ind w:left="0" w:firstLine="420"/>
        <w:rPr>
          <w:rFonts w:ascii="Times New Roman" w:hAnsi="Times New Roman"/>
          <w:highlight w:val="none"/>
        </w:rPr>
      </w:pPr>
      <w:r>
        <w:rPr>
          <w:rFonts w:hint="eastAsia" w:ascii="Times New Roman" w:hAnsi="Times New Roman"/>
          <w:highlight w:val="none"/>
        </w:rPr>
        <w:t>按照《社会保险数据稽核规程（试行）》规定，重点稽核的问题线索来源包括(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 数据比对筛查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B．数据核实  </w:t>
      </w:r>
      <w:r>
        <w:rPr>
          <w:rFonts w:ascii="Times New Roman" w:hAnsi="Times New Roman" w:eastAsia="黑体"/>
          <w:highlight w:val="none"/>
        </w:rPr>
        <w:tab/>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C．举报投诉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D．上级交办及审计、纪检监察部门转办</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按照《社会保险数据稽核规程（试行）》第十六条规定，上级经办机构应对数据比对筛查、数据核实、举报投诉、上级交办及审计、纪检监察部门转办等方式获取的重点问题线索涉及的下级经办机构进行重点稽核。</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命题单位：省社保中心规划统计处</w:t>
      </w:r>
    </w:p>
    <w:p>
      <w:pPr>
        <w:pStyle w:val="11"/>
        <w:ind w:left="0" w:firstLine="420"/>
        <w:rPr>
          <w:rFonts w:ascii="Times New Roman" w:hAnsi="Times New Roman"/>
          <w:highlight w:val="none"/>
        </w:rPr>
      </w:pPr>
      <w:r>
        <w:rPr>
          <w:rFonts w:hint="eastAsia" w:ascii="Times New Roman" w:hAnsi="Times New Roman"/>
          <w:highlight w:val="none"/>
        </w:rPr>
        <w:t>深入推进社会保险经办数字化转型的基本原则是（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A.坚持以人民为中心</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B.坚持数据赋能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C.坚持整体协同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D.坚持安全可控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《人力资源社会保障部办公厅关于推进社会保险经办数字化转型的指导意见》（人社厅发</w:t>
      </w:r>
      <w:r>
        <w:rPr>
          <w:rFonts w:hint="eastAsia" w:ascii="微软雅黑" w:hAnsi="微软雅黑" w:eastAsia="微软雅黑" w:cs="微软雅黑"/>
          <w:highlight w:val="none"/>
        </w:rPr>
        <w:t>﹝</w:t>
      </w:r>
      <w:r>
        <w:rPr>
          <w:rFonts w:hint="eastAsia" w:ascii="Times New Roman" w:hAnsi="Times New Roman" w:eastAsia="仿宋_GB2312"/>
          <w:highlight w:val="none"/>
        </w:rPr>
        <w:t>2021</w:t>
      </w:r>
      <w:r>
        <w:rPr>
          <w:rFonts w:hint="eastAsia" w:ascii="微软雅黑" w:hAnsi="微软雅黑" w:eastAsia="微软雅黑" w:cs="微软雅黑"/>
          <w:highlight w:val="none"/>
        </w:rPr>
        <w:t>﹞</w:t>
      </w:r>
      <w:r>
        <w:rPr>
          <w:rFonts w:hint="eastAsia" w:ascii="Times New Roman" w:hAnsi="Times New Roman" w:eastAsia="仿宋_GB2312"/>
          <w:highlight w:val="none"/>
        </w:rPr>
        <w:t>95号）第二条，推进社会保险经办数字化转型的基本原则是坚持以人民为中心、坚持数据赋能、坚持整体协同、坚持安全可控。</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命题单位：省社保中心规划统计处</w:t>
      </w:r>
    </w:p>
    <w:p>
      <w:pPr>
        <w:pStyle w:val="11"/>
        <w:ind w:left="0" w:firstLine="420"/>
        <w:rPr>
          <w:rFonts w:ascii="Times New Roman" w:hAnsi="Times New Roman"/>
          <w:highlight w:val="none"/>
        </w:rPr>
      </w:pPr>
      <w:r>
        <w:rPr>
          <w:rFonts w:hint="eastAsia" w:ascii="Times New Roman" w:hAnsi="Times New Roman"/>
          <w:highlight w:val="none"/>
        </w:rPr>
        <w:t>根据《人力资源社会保障部办公厅关于加快开通“跨省通办”服务的通知》（人社厅函﹝2022﹞75号）要求，我省需要在2022年12月底开通的“跨省通办”事项是（）</w:t>
      </w:r>
      <w:r>
        <w:rPr>
          <w:rFonts w:hint="eastAsia" w:ascii="Times New Roman" w:hAnsi="Times New Roman"/>
          <w:highlight w:val="none"/>
        </w:rPr>
        <w:br w:type="textWrapping"/>
      </w:r>
      <w:r>
        <w:rPr>
          <w:rFonts w:hint="eastAsia" w:ascii="Times New Roman" w:hAnsi="Times New Roman"/>
          <w:highlight w:val="none"/>
        </w:rPr>
        <w:t xml:space="preserve">    A.灵活就业人员申请企业职工基本养老保险参保登记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B.单位社保参保证明查询打印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C.工伤职工异地就医结算</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D.社会保险缴费记录查询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答案:ACD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《人力资源社会保障部办公厅关于加快开通“跨省通办”服务的通知》（人社厅函</w:t>
      </w:r>
      <w:r>
        <w:rPr>
          <w:rFonts w:hint="eastAsia" w:ascii="微软雅黑" w:hAnsi="微软雅黑" w:eastAsia="微软雅黑" w:cs="微软雅黑"/>
          <w:highlight w:val="none"/>
        </w:rPr>
        <w:t>﹝</w:t>
      </w:r>
      <w:r>
        <w:rPr>
          <w:rFonts w:hint="eastAsia" w:ascii="Times New Roman" w:hAnsi="Times New Roman" w:eastAsia="仿宋_GB2312"/>
          <w:highlight w:val="none"/>
        </w:rPr>
        <w:t>2022</w:t>
      </w:r>
      <w:r>
        <w:rPr>
          <w:rFonts w:hint="eastAsia" w:ascii="微软雅黑" w:hAnsi="微软雅黑" w:eastAsia="微软雅黑" w:cs="微软雅黑"/>
          <w:highlight w:val="none"/>
        </w:rPr>
        <w:t>﹞</w:t>
      </w:r>
      <w:r>
        <w:rPr>
          <w:rFonts w:hint="eastAsia" w:ascii="Times New Roman" w:hAnsi="Times New Roman" w:eastAsia="仿宋_GB2312"/>
          <w:highlight w:val="none"/>
        </w:rPr>
        <w:t>75号）第三部分按时完成2022年“跨省通办”任务中，“灵活就业人员申请企业职工基本养老保险参保登记”、“社会保险缴费记录查询服务”须于6月底前在全国范围内开通，“工伤职工异地就医结算”服务须于12月底前在全国范围内开通。</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（四）劳动关系</w:t>
      </w:r>
    </w:p>
    <w:p>
      <w:pPr>
        <w:adjustRightInd w:val="0"/>
        <w:snapToGrid w:val="0"/>
        <w:spacing w:before="156" w:beforeLines="50" w:line="400" w:lineRule="exact"/>
        <w:ind w:firstLine="420" w:firstLineChars="200"/>
        <w:rPr>
          <w:rFonts w:ascii="Times New Roman" w:hAnsi="Times New Roman" w:eastAsia="黑体"/>
          <w:highlight w:val="none"/>
        </w:rPr>
      </w:pP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订立劳动合同，应当遵循(    )的原则。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A.合法、公平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B.平等自愿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C.协商一致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D.诚实信用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《中华人民共和国劳动合同法》第三条：“订立劳动合同，应当遵循合法、公平、平等自愿、协商一致、诚实信用的原则。”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劳动合同分为(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A.固定期限劳动合同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B.无固定期限劳动合同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C.以完成一定工作任务为期限的劳动合同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D.特定条件出现即终止的劳动合同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《中华人民共和国劳动合同法》第十二条：“劳动合同分为固定期限劳动合同、无固定期限劳动合同和以完成一定工作任务为期限的劳动合同。”</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以下选项属于劳动合同的必备条款的有(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A.工作内容和工作地点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B.工作时间和休息休假</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C.劳动报酬和社会保险</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D.试用期、培训、保守秘密、补充保险和福利待遇等</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十七条：“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劳动合同除前款规定的必备条款外，用人单位与劳动者可以约定试用期、培训、保守秘密、补充保险和福利待遇等其他事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以下哪些劳动合同无效或者部分无效？(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A.以欺诈、胁迫的手段或者乘人之危，使对方在违背真实意思的情况下订立或者变更劳动合同的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B.用人单位免除自己的法定责任、排除劳动者权利的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C.约定待遇高于本单位集体合同约定的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D.违反法律、行政法规强制性规定的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二十六条：“下列劳动合同无效或者部分无效：（一）以欺诈、胁迫的手段或者乘人之危，使对方在违背真实意思的情况下订立或者变更劳动合同的；（二）用人单位免除自己的法定责任、排除劳动者权利的；（三）违反法律、行政法规强制性规定的。对劳动合同的无效或者部分无效有争议的，由劳动争议仲裁机构或者人民法院确认。”</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劳动合同用工是我国的企业基本用工形式。劳务派遣用工是补充形式，只能在(    )工作岗位上实施。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A.临时性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B.辅助性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C.替代性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D.长期性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《中华人民共和国劳动合同法》第六十六条：“劳动合同用工是我国的企业基本用工形式。劳务派遣用工是补充形式，只能在临时性、辅助性或者替代性的工作岗位上实施。”</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劳动者有下列哪些情形之一的，用人单位可以解除劳动合同。（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A.在试用期间被证明不符合录用条件的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B.严重违反劳动纪律或者用人单位规章制度的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C.严重失职，营私舞弊，对用人单位利益造成重大损害的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D.被依法追究刑事责任的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三十九条：“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用人单位有下列哪些情形之一的，劳动者可以解除劳动合同（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A.未按照劳动合同约定提供劳动保护或者劳动条件的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B.未及时足额支付劳动报酬的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C.未依法为劳动者缴纳社会保险费的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D.用人单位的规章制度违反法律、法规的规定，损害劳动者权益的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三十八条：“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有下列哪些情形之一的，劳动者可以立即解除劳动合同，不需要事先告知用人单位（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A.在试用期内的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B.用人单位以暴力、威胁或者非法限制人身自由的手段强迫劳动的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C.用人单位违章指挥、强令冒险作业危及劳动者人身安全的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D.用人单位安排劳动者加班的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三十八条：“用人单位以暴力、威胁或者非法限制人身自由的手段强迫劳动者劳动的，或者用人单位违章指挥、强令冒险作业危及劳动者人身安全的，劳动者可以立即解除劳动合同，不需事先告知用人单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存在下列哪些情形的之一的，劳动合同终止（）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A.劳动者开始依法享受基本养老保险待遇的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B.劳动者死亡，或者被人民法院宣告死亡或者宣告失踪的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C.用人单位被依法宣告破产的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D.用人单位被吊销营业执照、责令关闭、撤销或者用人单位决定提前解散的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四十四条：“有下列情形之一的，劳动合同终止：（一）劳动合同期满的；（二）劳动者开始依法享受基本养老保险待遇的；（三）劳动者死亡，或者被人民法院宣告死亡或者宣告失踪的；（四）用人单位被依法宣告破产的；（五）用人单位被吊销营业执照、责令关闭、撤销或者用人单位决定提前解散的；（六）法律、行政法规规定的其他情形。”</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用人单位在下列哪些节日期间应当依法安排劳动者休假（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A.元旦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B.春节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C.劳动节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D.圣诞节</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《中华人民共和国劳动法》第四十条：“用人单位在下列节日期间应当依法安排劳动者休假：（一）元旦；（二）春节；（三）国际劳动节；（四）国庆节；（五）法律、法规规定的其他休假节日。”</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用人单位有下列情形之一的，由劳动行政部门责令限期支付劳动报酬、加班费或者经济补偿。（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A.未按照劳动合同的约定或者国家规定及时足额支付劳动者劳动报酬的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B.低于当地最低工资标准支付劳动者工资的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C.安排加班不支付加班费的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D.解除或者终止劳动合同，未依照本法规定向劳动者支付经济补偿的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命题单位：劳动关系处</w:t>
      </w:r>
    </w:p>
    <w:p>
      <w:pPr>
        <w:pStyle w:val="11"/>
        <w:ind w:left="0" w:firstLine="420"/>
        <w:rPr>
          <w:rFonts w:ascii="Times New Roman" w:hAnsi="Times New Roman"/>
          <w:highlight w:val="none"/>
        </w:rPr>
      </w:pPr>
      <w:r>
        <w:rPr>
          <w:rFonts w:hint="eastAsia" w:ascii="Times New Roman" w:hAnsi="Times New Roman"/>
          <w:highlight w:val="none"/>
        </w:rPr>
        <w:t>用人单位有下列情形之一的，依法给予行政处罚；构成犯罪的，依法追究刑事责任；给劳动者造成损害的，应当承担赔偿责任。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A.以暴力、威胁或者非法限制人身自由的手段强迫劳动的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B.违章指挥或者强令冒险作业危及劳动者人身安全的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C.侮辱、体罚、殴打、非法搜查或者拘禁劳动者的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D.劳动条件恶劣、环境污染严重，给劳动者身心健康造成严重损害的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八十八条：“用人单位有下列情形之一的，依法给予行政处罚；构成犯罪的，依法追究刑事责任；给劳动者造成损害的，应当承担赔偿责任：（一）以暴力、威胁或者非法限制人身自由的手段强迫劳动的；（二）违章指挥或者强令冒险作业危及劳动者人身安全的；（三）侮辱、体罚、殴打、非法搜查或者拘禁劳动者的；（四）劳动条件恶劣、环境污染严重，给劳动者身心健康造成严重损害的。”</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用人单位有下列情形之一的，依法给予行政处罚；构成犯罪的，依法追究刑事责任；给劳动者造成损害的，应当承担赔偿责任。</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以暴力、威胁或者非法限制人身自由的手段强迫劳动的；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违章指挥或者强令冒险作业危及劳动者人身安全的；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侮辱、体罚、殴打、非法搜查或者拘禁劳动者的；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劳动条件恶劣、环境污染严重，给劳动者身心健康造成严重损害的。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《中华人民共和国劳动合同法》第八十八条　用人单位有下列情形之一的，依法给予行政处罚；构成犯罪的，依法追究刑事责任；给劳动者造成损害的，应当承担赔偿责任：</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（一）以暴力、威胁或者非法限制人身自由的手段强迫劳动的；</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（二）违章指挥或者强令冒险作业危及劳动者人身安全的；</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（三）侮辱、体罚、殴打、非法搜查或者拘禁劳动者的；</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（四）劳动条件恶劣、环境污染严重，给劳动者身心健康造成严重损害的。</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选项ABCD均为正确表述。</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根据《劳动人事争议仲裁组织规则》，仲裁员享有哪些权利（</w:t>
      </w:r>
      <w:r>
        <w:rPr>
          <w:rFonts w:ascii="Times New Roman" w:hAnsi="Times New Roman"/>
          <w:highlight w:val="none"/>
        </w:rPr>
        <w:t xml:space="preserve">  </w:t>
      </w:r>
      <w:r>
        <w:rPr>
          <w:rFonts w:hint="eastAsia" w:ascii="Times New Roman" w:hAnsi="Times New Roman"/>
          <w:highlight w:val="none"/>
        </w:rPr>
        <w:t>）。</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．履行职责应当具有的职权和工作条件</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．处理争议案件不受干涉</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．人身、财产安全受到保护</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．参加聘前培训和在职培训</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E</w:t>
      </w:r>
      <w:r>
        <w:rPr>
          <w:rFonts w:hint="eastAsia" w:ascii="Times New Roman" w:hAnsi="Times New Roman" w:eastAsia="黑体"/>
          <w:highlight w:val="none"/>
        </w:rPr>
        <w:t>．法律、法规规定的其他权利</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《劳动人事争议仲裁组织规则》第二十条 仲裁员享有以下权利：</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（一）履行职责应当具有的职权和工作条件；</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（二）处理争议案件不受干涉；</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（三）人身、财产安全受到保护；</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（四）参加聘前培训和在职培训；</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（五）法律、法规规定的其他权利。</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选项ABCDE均为正确表述。</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根据《劳动人事争议仲裁办案规则》，调解协议具有违反法律、行政法规强制性规定的；损害国家利益、社会公共利益或者公民、法人、其他组织合法权益的；（</w:t>
      </w:r>
      <w:r>
        <w:rPr>
          <w:rFonts w:ascii="Times New Roman" w:hAnsi="Times New Roman"/>
          <w:highlight w:val="none"/>
        </w:rPr>
        <w:t xml:space="preserve">  </w:t>
      </w:r>
      <w:r>
        <w:rPr>
          <w:rFonts w:hint="eastAsia" w:ascii="Times New Roman" w:hAnsi="Times New Roman"/>
          <w:highlight w:val="none"/>
        </w:rPr>
        <w:t>）等情形之一的，仲裁委员会不予制作调解书。</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．当事人提供证据材料有弄虚作假嫌疑的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．违反自愿原则的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．内容不明确的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．其他不能制作调解书的情形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b/>
          <w:bCs/>
          <w:highlight w:val="none"/>
        </w:rPr>
        <w:t>解析：</w:t>
      </w:r>
      <w:bookmarkStart w:id="3" w:name="_GoBack"/>
      <w:bookmarkEnd w:id="3"/>
      <w:r>
        <w:rPr>
          <w:rFonts w:hint="eastAsia" w:ascii="仿宋_GB2312" w:hAnsi="Times New Roman" w:eastAsia="仿宋_GB2312"/>
          <w:highlight w:val="none"/>
        </w:rPr>
        <w:t>《劳动人事争议仲裁办案规则》第七十八条 调解协议具有下列情形之一的，仲裁委员会不予制作调解书：</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（一）违反法律、行政法规强制性规定的；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（二）损害国家利益、社会公共利益或者公民、法人、其他组织合法权益的；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（三）当事人提供证据材料有弄虚作假嫌疑的；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（四）违反自愿原则的；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（五）内容不明确的；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（六）其他不能制作调解书的情形。</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仲裁委员会决定不予制作调解书的，应当书面通知当事人。</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根据第（三）、（四）、（五）、（六）项规定，选项ABCD均为正确表述。</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根据《劳动人事争议仲裁办案规则》，简易处理的案件，仲裁庭可以用（</w:t>
      </w:r>
      <w:r>
        <w:rPr>
          <w:rFonts w:ascii="Times New Roman" w:hAnsi="Times New Roman"/>
          <w:highlight w:val="none"/>
        </w:rPr>
        <w:t xml:space="preserve">  </w:t>
      </w:r>
      <w:r>
        <w:rPr>
          <w:rFonts w:hint="eastAsia" w:ascii="Times New Roman" w:hAnsi="Times New Roman"/>
          <w:highlight w:val="none"/>
        </w:rPr>
        <w:t>）等简便方式送达仲裁文书，但送达调解书、裁决书除外。</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．短信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B</w:t>
      </w:r>
      <w:r>
        <w:rPr>
          <w:rFonts w:hint="eastAsia" w:ascii="Times New Roman" w:hAnsi="Times New Roman" w:eastAsia="黑体"/>
          <w:highlight w:val="none"/>
        </w:rPr>
        <w:t>．传真</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C</w:t>
      </w:r>
      <w:r>
        <w:rPr>
          <w:rFonts w:hint="eastAsia" w:ascii="Times New Roman" w:hAnsi="Times New Roman" w:eastAsia="黑体"/>
          <w:highlight w:val="none"/>
        </w:rPr>
        <w:t>．电子邮件</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D</w:t>
      </w:r>
      <w:r>
        <w:rPr>
          <w:rFonts w:hint="eastAsia" w:ascii="Times New Roman" w:hAnsi="Times New Roman" w:eastAsia="黑体"/>
          <w:highlight w:val="none"/>
        </w:rPr>
        <w:t>．电话</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《劳动人事争议仲裁办案规则》第五十九条 简易处理的案件，仲裁庭可以用电话、短信、传真、电子邮件等简便方式送达仲裁文书，但送达调解书、裁决书除外。</w:t>
      </w:r>
    </w:p>
    <w:p>
      <w:pPr>
        <w:adjustRightInd w:val="0"/>
        <w:snapToGrid w:val="0"/>
        <w:spacing w:line="400" w:lineRule="exact"/>
        <w:ind w:firstLine="420" w:firstLineChars="200"/>
        <w:rPr>
          <w:rFonts w:ascii="Times New Roman" w:hAnsi="Times New Roman" w:eastAsia="黑体"/>
          <w:highlight w:val="none"/>
        </w:rPr>
      </w:pPr>
      <w:r>
        <w:rPr>
          <w:rFonts w:hint="eastAsia" w:ascii="仿宋_GB2312" w:hAnsi="Times New Roman" w:eastAsia="仿宋_GB2312"/>
          <w:highlight w:val="none"/>
        </w:rPr>
        <w:t>选项ABCD均为正确表述。</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根据《劳动人事争议仲裁办案规则》，增加、变更仲裁请求的，仲裁期限从（</w:t>
      </w:r>
      <w:r>
        <w:rPr>
          <w:rFonts w:ascii="Times New Roman" w:hAnsi="Times New Roman"/>
          <w:highlight w:val="none"/>
        </w:rPr>
        <w:t xml:space="preserve">  </w:t>
      </w:r>
      <w:r>
        <w:rPr>
          <w:rFonts w:hint="eastAsia" w:ascii="Times New Roman" w:hAnsi="Times New Roman"/>
          <w:highlight w:val="none"/>
        </w:rPr>
        <w:t>）之日起重新计算。</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．受理增加仲裁请求</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B</w:t>
      </w:r>
      <w:r>
        <w:rPr>
          <w:rFonts w:hint="eastAsia" w:ascii="Times New Roman" w:hAnsi="Times New Roman" w:eastAsia="黑体"/>
          <w:highlight w:val="none"/>
        </w:rPr>
        <w:t>．受理变更仲裁请求</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．增加仲裁请求</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D</w:t>
      </w:r>
      <w:r>
        <w:rPr>
          <w:rFonts w:hint="eastAsia" w:ascii="Times New Roman" w:hAnsi="Times New Roman" w:eastAsia="黑体"/>
          <w:highlight w:val="none"/>
        </w:rPr>
        <w:t>．变更仲裁请求</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《劳动人事争议仲裁办案规则》第四十六条 有下列情形的，仲裁期限按照下列规定计算：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（一）仲裁庭追加当事人或者第三人的，仲裁期限从决定追加之日起重新计算；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（二）申请人需要补正材料的，仲裁委员会收到仲裁申请的时间从材料补正之日起重新计算；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（三）增加、变更仲裁请求的，仲裁期限从受理增加、变更仲裁请求之日起重新计算；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（四）仲裁申请和反申请合并处理的，仲裁期限从受理反申请之日起重新计算；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（五）案件移送管辖的，仲裁期限从接受移送之日起重新计算；</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（六）中止审理期间、公告送达期间不计入仲裁期限内；</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（七）法律、法规规定应当另行计算的其他情形。</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选项AB为正确表述。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劳动人事争议仲裁委员会应当依法聘任一定数量的专职仲裁员，也可以根据办案工作需要，依法从干部主管部门、人力资源社会保障行政部门、军队文职人员工作管理部门、工会、企业组织等相关机构的人员以及（</w:t>
      </w:r>
      <w:r>
        <w:rPr>
          <w:rFonts w:ascii="Times New Roman" w:hAnsi="Times New Roman"/>
          <w:highlight w:val="none"/>
        </w:rPr>
        <w:t xml:space="preserve">  </w:t>
      </w:r>
      <w:r>
        <w:rPr>
          <w:rFonts w:hint="eastAsia" w:ascii="Times New Roman" w:hAnsi="Times New Roman"/>
          <w:highlight w:val="none"/>
        </w:rPr>
        <w:t>）中聘任兼职仲裁员。</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A</w:t>
      </w:r>
      <w:r>
        <w:rPr>
          <w:rFonts w:hint="eastAsia" w:ascii="Times New Roman" w:hAnsi="Times New Roman" w:eastAsia="黑体"/>
          <w:highlight w:val="none"/>
        </w:rPr>
        <w:t>．专家学者</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B</w:t>
      </w:r>
      <w:r>
        <w:rPr>
          <w:rFonts w:hint="eastAsia" w:ascii="Times New Roman" w:hAnsi="Times New Roman" w:eastAsia="黑体"/>
          <w:highlight w:val="none"/>
        </w:rPr>
        <w:t>．退休干部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C</w:t>
      </w:r>
      <w:r>
        <w:rPr>
          <w:rFonts w:hint="eastAsia" w:ascii="Times New Roman" w:hAnsi="Times New Roman" w:eastAsia="黑体"/>
          <w:highlight w:val="none"/>
        </w:rPr>
        <w:t>．教师</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D</w:t>
      </w:r>
      <w:r>
        <w:rPr>
          <w:rFonts w:hint="eastAsia" w:ascii="Times New Roman" w:hAnsi="Times New Roman" w:eastAsia="黑体"/>
          <w:highlight w:val="none"/>
        </w:rPr>
        <w:t>．律师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ascii="Times New Roman" w:hAnsi="Times New Roman" w:eastAsia="仿宋_GB2312"/>
          <w:highlight w:val="none"/>
        </w:rPr>
        <w:t>AD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《劳动人事争议仲裁组织规则》第十九条 仲裁委员会应当依法聘任一定数量的专职仲裁员，也可以根据办案工作需要，依法从干部主管部门、人力资源社会保障行政部门、军队文职人员工作管理部门、工会、企业组织等相关机构的人员以及专家学者、律师中聘任兼职仲裁员。</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根据上述规定，选项AD为正确表述。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根据《劳动人事争议仲裁办案规则》，符合下列（</w:t>
      </w:r>
      <w:r>
        <w:rPr>
          <w:rFonts w:ascii="Times New Roman" w:hAnsi="Times New Roman"/>
          <w:highlight w:val="none"/>
        </w:rPr>
        <w:t xml:space="preserve">  </w:t>
      </w:r>
      <w:r>
        <w:rPr>
          <w:rFonts w:hint="eastAsia" w:ascii="Times New Roman" w:hAnsi="Times New Roman"/>
          <w:highlight w:val="none"/>
        </w:rPr>
        <w:t>）情形之一，申请人基于同一事实、理由和仲裁请求又申请劳动人事争议仲裁的，仲裁委员会不予受理。</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A. </w:t>
      </w:r>
      <w:r>
        <w:rPr>
          <w:rFonts w:hint="eastAsia" w:ascii="Times New Roman" w:hAnsi="Times New Roman" w:eastAsia="黑体"/>
          <w:highlight w:val="none"/>
        </w:rPr>
        <w:t>仲裁委员会已经依法出具不予受理通知书的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B. </w:t>
      </w:r>
      <w:r>
        <w:rPr>
          <w:rFonts w:hint="eastAsia" w:ascii="Times New Roman" w:hAnsi="Times New Roman" w:eastAsia="黑体"/>
          <w:highlight w:val="none"/>
        </w:rPr>
        <w:t>案件已在仲裁、诉讼过程中</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C. </w:t>
      </w:r>
      <w:r>
        <w:rPr>
          <w:rFonts w:hint="eastAsia" w:ascii="Times New Roman" w:hAnsi="Times New Roman" w:eastAsia="黑体"/>
          <w:highlight w:val="none"/>
        </w:rPr>
        <w:t>案件调解书、裁决书、判决书已经发生法律效力的</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D. </w:t>
      </w:r>
      <w:r>
        <w:rPr>
          <w:rFonts w:hint="eastAsia" w:ascii="Times New Roman" w:hAnsi="Times New Roman" w:eastAsia="黑体"/>
          <w:highlight w:val="none"/>
        </w:rPr>
        <w:t>申请人撤回仲裁申请后</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参考</w:t>
      </w:r>
      <w:r>
        <w:rPr>
          <w:rFonts w:hint="eastAsia" w:ascii="Times New Roman" w:hAnsi="Times New Roman" w:eastAsia="仿宋_GB2312"/>
          <w:b/>
          <w:highlight w:val="none"/>
        </w:rPr>
        <w:t>答案：</w:t>
      </w:r>
      <w:r>
        <w:rPr>
          <w:rFonts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《劳动人事争议仲裁办案规则》第三十四条 符合下列情形之一，申请人基于同一事实、理由和仲裁请求又申请仲裁的，仲裁委员会不予受理：</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（一）仲裁委员会已经依法出具不予受理通知书的；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（二）案件已在仲裁、诉讼过程中或者调解书、裁决书、判决书已经发生法律效力的。</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根据上述规定，选项ABC为正确表述。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根据《山东省劳动人事争议调解仲裁条例》，劳动人事争议仲裁证据包括（</w:t>
      </w:r>
      <w:r>
        <w:rPr>
          <w:rFonts w:ascii="Times New Roman" w:hAnsi="Times New Roman"/>
          <w:highlight w:val="none"/>
        </w:rPr>
        <w:t xml:space="preserve">  </w:t>
      </w:r>
      <w:r>
        <w:rPr>
          <w:rFonts w:hint="eastAsia" w:ascii="Times New Roman" w:hAnsi="Times New Roman"/>
          <w:highlight w:val="none"/>
        </w:rPr>
        <w:t>）。</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A. </w:t>
      </w:r>
      <w:r>
        <w:rPr>
          <w:rFonts w:hint="eastAsia" w:ascii="Times New Roman" w:hAnsi="Times New Roman" w:eastAsia="黑体"/>
          <w:highlight w:val="none"/>
        </w:rPr>
        <w:t>视听资料</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 xml:space="preserve">B. </w:t>
      </w:r>
      <w:r>
        <w:rPr>
          <w:rFonts w:hint="eastAsia" w:ascii="Times New Roman" w:hAnsi="Times New Roman" w:eastAsia="黑体"/>
          <w:highlight w:val="none"/>
        </w:rPr>
        <w:t>当事人陈述</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C. </w:t>
      </w:r>
      <w:r>
        <w:rPr>
          <w:rFonts w:hint="eastAsia" w:ascii="Times New Roman" w:hAnsi="Times New Roman" w:eastAsia="黑体"/>
          <w:highlight w:val="none"/>
        </w:rPr>
        <w:t>电子数据</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 xml:space="preserve">D. </w:t>
      </w:r>
      <w:r>
        <w:rPr>
          <w:rFonts w:hint="eastAsia" w:ascii="Times New Roman" w:hAnsi="Times New Roman" w:eastAsia="黑体"/>
          <w:highlight w:val="none"/>
        </w:rPr>
        <w:t>勘验笔录</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参考</w:t>
      </w: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《山东省劳动人事争议调解仲裁条例》第二十三条 劳动人事争议仲裁证据包括：</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（一）当事人陈述；</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（二）书证；</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（三）物证；</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（四）视听资料；</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（五）电子数据；</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（六）证人证言；</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（七）鉴定意见；</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（八）勘验笔录。</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根据上述第（四）、（一）、（五）、（八）项，选项ABCD为正确表述。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根据《山东省劳动人事争议调解仲裁条例》，仲裁庭裁决集体争议案件或者因履行集体合同发生的争议案件，可以组织（</w:t>
      </w:r>
      <w:r>
        <w:rPr>
          <w:rFonts w:ascii="Times New Roman" w:hAnsi="Times New Roman"/>
          <w:highlight w:val="none"/>
        </w:rPr>
        <w:t xml:space="preserve">  </w:t>
      </w:r>
      <w:r>
        <w:rPr>
          <w:rFonts w:hint="eastAsia" w:ascii="Times New Roman" w:hAnsi="Times New Roman"/>
          <w:highlight w:val="none"/>
        </w:rPr>
        <w:t>）等参加调解仲裁活动，协助解决争议。</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A. </w:t>
      </w:r>
      <w:r>
        <w:rPr>
          <w:rFonts w:hint="eastAsia" w:ascii="Times New Roman" w:hAnsi="Times New Roman" w:eastAsia="黑体"/>
          <w:highlight w:val="none"/>
        </w:rPr>
        <w:t>工会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 xml:space="preserve">B. </w:t>
      </w:r>
      <w:r>
        <w:rPr>
          <w:rFonts w:hint="eastAsia" w:ascii="Times New Roman" w:hAnsi="Times New Roman" w:eastAsia="黑体"/>
          <w:highlight w:val="none"/>
        </w:rPr>
        <w:t>企业联合会</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C. </w:t>
      </w:r>
      <w:r>
        <w:rPr>
          <w:rFonts w:hint="eastAsia" w:ascii="Times New Roman" w:hAnsi="Times New Roman" w:eastAsia="黑体"/>
          <w:highlight w:val="none"/>
        </w:rPr>
        <w:t>工商业联合会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 xml:space="preserve">D. </w:t>
      </w:r>
      <w:r>
        <w:rPr>
          <w:rFonts w:hint="eastAsia" w:ascii="Times New Roman" w:hAnsi="Times New Roman" w:eastAsia="黑体"/>
          <w:highlight w:val="none"/>
        </w:rPr>
        <w:t>行业主管部门</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参考</w:t>
      </w: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《山东省劳动人事争议调解仲裁条例》第四十三条 仲裁庭裁决集体争议案件或者因履行集体合同发生的争议案件，可以组织工会、企业联合会、工商业联合会、行业主管部门等参加调解仲裁活动，协助解决争议。</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根据上述规定，选项ABCD均为正确表述。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命题单位：调解仲裁管理处、省劳动人事争议仲裁院</w:t>
      </w:r>
    </w:p>
    <w:p>
      <w:pPr>
        <w:pStyle w:val="11"/>
        <w:ind w:left="0" w:firstLine="420"/>
        <w:rPr>
          <w:rFonts w:ascii="Times New Roman" w:hAnsi="Times New Roman"/>
          <w:highlight w:val="none"/>
        </w:rPr>
      </w:pPr>
      <w:r>
        <w:rPr>
          <w:rFonts w:hint="eastAsia" w:ascii="Times New Roman" w:hAnsi="Times New Roman"/>
          <w:highlight w:val="none"/>
        </w:rPr>
        <w:t>根据《山东省劳动人事争议调解协议仲裁审查规定》，当事人申请调解协议仲裁审查，应当自调解协议生效之日起十五日内由双方当事人共同提出，并提交（</w:t>
      </w:r>
      <w:r>
        <w:rPr>
          <w:rFonts w:ascii="Times New Roman" w:hAnsi="Times New Roman"/>
          <w:highlight w:val="none"/>
        </w:rPr>
        <w:t xml:space="preserve">   </w:t>
      </w:r>
      <w:r>
        <w:rPr>
          <w:rFonts w:hint="eastAsia" w:ascii="Times New Roman" w:hAnsi="Times New Roman"/>
          <w:highlight w:val="none"/>
        </w:rPr>
        <w:t>）。</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A. </w:t>
      </w:r>
      <w:r>
        <w:rPr>
          <w:rFonts w:hint="eastAsia" w:ascii="Times New Roman" w:hAnsi="Times New Roman" w:eastAsia="黑体"/>
          <w:highlight w:val="none"/>
        </w:rPr>
        <w:t>仲裁审查申请书、调解协议书、当事人签署的承诺书</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B. </w:t>
      </w:r>
      <w:r>
        <w:rPr>
          <w:rFonts w:hint="eastAsia" w:ascii="Times New Roman" w:hAnsi="Times New Roman" w:eastAsia="黑体"/>
          <w:highlight w:val="none"/>
        </w:rPr>
        <w:t>当事人的身份证明、资格证明以及送达地址、电话号码等联系方式</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C.</w:t>
      </w:r>
      <w:r>
        <w:rPr>
          <w:rFonts w:hint="eastAsia" w:ascii="Times New Roman" w:hAnsi="Times New Roman" w:eastAsia="黑体"/>
          <w:highlight w:val="none"/>
        </w:rPr>
        <w:t>其他与调解协议相关的证明材料</w:t>
      </w:r>
    </w:p>
    <w:p>
      <w:pPr>
        <w:adjustRightInd w:val="0"/>
        <w:snapToGrid w:val="0"/>
        <w:spacing w:line="400" w:lineRule="exact"/>
        <w:ind w:firstLine="420" w:firstLineChars="200"/>
        <w:rPr>
          <w:rFonts w:ascii="Times New Roman" w:hAnsi="Times New Roman" w:eastAsia="黑体"/>
          <w:highlight w:val="none"/>
        </w:rPr>
      </w:pPr>
      <w:r>
        <w:rPr>
          <w:rFonts w:ascii="Times New Roman" w:hAnsi="Times New Roman" w:eastAsia="黑体"/>
          <w:highlight w:val="none"/>
        </w:rPr>
        <w:t xml:space="preserve">D. </w:t>
      </w:r>
      <w:r>
        <w:rPr>
          <w:rFonts w:hint="eastAsia" w:ascii="Times New Roman" w:hAnsi="Times New Roman" w:eastAsia="黑体"/>
          <w:highlight w:val="none"/>
        </w:rPr>
        <w:t>委托他人代为申请的，应当提交委托人签名、盖章或者捺印的授权委托书</w:t>
      </w:r>
    </w:p>
    <w:p>
      <w:pPr>
        <w:adjustRightInd w:val="0"/>
        <w:snapToGrid w:val="0"/>
        <w:spacing w:line="400" w:lineRule="exact"/>
        <w:ind w:firstLine="420" w:firstLineChars="200"/>
        <w:rPr>
          <w:rFonts w:ascii="Times New Roman" w:hAnsi="Times New Roman" w:eastAsia="仿宋_GB2312"/>
          <w:highlight w:val="none"/>
        </w:rPr>
      </w:pPr>
      <w:r>
        <w:rPr>
          <w:rFonts w:hint="eastAsia" w:ascii="Times New Roman" w:hAnsi="Times New Roman" w:eastAsia="黑体"/>
          <w:highlight w:val="none"/>
        </w:rPr>
        <w:t>参考</w:t>
      </w:r>
      <w:r>
        <w:rPr>
          <w:rFonts w:hint="eastAsia" w:ascii="Times New Roman" w:hAnsi="Times New Roman" w:eastAsia="仿宋_GB2312"/>
          <w:b/>
          <w:highlight w:val="none"/>
        </w:rPr>
        <w:t>答案：</w:t>
      </w:r>
      <w:r>
        <w:rPr>
          <w:rFonts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《山东省劳动人事争议调解协议仲裁审查规定》第五条  当事人申请调解协议仲裁审查，应当自调解协议生效之日起十五日内由双方当事人共同提出，并提交以下材料：</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（一）仲裁审查申请书；</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（二）调解协议书；</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（三）当事人签署的承诺书；</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（四）当事人的身份证明、资格证明以及送达地址、电话号码等联系方式；</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（五）其他与调解协议相关的证明材料；</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（六）委托他人代为申请的，应当提交委托人签名、盖章或者捺印的授权委托书。</w:t>
      </w:r>
    </w:p>
    <w:p>
      <w:pPr>
        <w:adjustRightInd w:val="0"/>
        <w:snapToGrid w:val="0"/>
        <w:spacing w:line="400" w:lineRule="exact"/>
        <w:ind w:firstLine="420" w:firstLineChars="200"/>
        <w:rPr>
          <w:rFonts w:ascii="仿宋_GB2312" w:hAnsi="Times New Roman" w:eastAsia="仿宋_GB2312"/>
          <w:highlight w:val="none"/>
        </w:rPr>
      </w:pPr>
      <w:r>
        <w:rPr>
          <w:rFonts w:hint="eastAsia" w:ascii="仿宋_GB2312" w:hAnsi="Times New Roman" w:eastAsia="仿宋_GB2312"/>
          <w:highlight w:val="none"/>
        </w:rPr>
        <w:t>根据上述规定，选项ABCD均为正确表述。</w:t>
      </w:r>
    </w:p>
    <w:p>
      <w:pPr>
        <w:adjustRightInd w:val="0"/>
        <w:snapToGrid w:val="0"/>
        <w:spacing w:before="50" w:line="400" w:lineRule="exact"/>
        <w:ind w:firstLine="420" w:firstLineChars="200"/>
        <w:rPr>
          <w:rFonts w:ascii="Times New Roman" w:hAnsi="Times New Roman" w:eastAsia="黑体"/>
          <w:highlight w:val="none"/>
        </w:rPr>
      </w:pPr>
      <w:r>
        <w:rPr>
          <w:rFonts w:hint="eastAsia" w:ascii="Times New Roman" w:hAnsi="Times New Roman" w:eastAsia="黑体"/>
          <w:highlight w:val="none"/>
          <w:lang w:val="zh-TW"/>
        </w:rPr>
        <w:t>命题单位：执法监察局</w:t>
      </w:r>
    </w:p>
    <w:p>
      <w:pPr>
        <w:pStyle w:val="11"/>
        <w:ind w:left="0" w:firstLine="420"/>
        <w:rPr>
          <w:rFonts w:ascii="Times New Roman" w:hAnsi="Times New Roman"/>
          <w:highlight w:val="none"/>
        </w:rPr>
      </w:pPr>
      <w:r>
        <w:rPr>
          <w:rFonts w:hint="eastAsia" w:ascii="Times New Roman" w:hAnsi="Times New Roman"/>
          <w:highlight w:val="none"/>
        </w:rPr>
        <w:t>保障农民工工资支付，应当坚持市场主体负责、政府依法监管、社会协同监督，按照（  ）的要求，依法根治拖欠农民工工资问题。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A.源头治理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B.预防为主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C.防治结合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D.标本兼治</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《保障农民工工资支付条例》第五条 保障农民工工资支付，应当坚持市场主体负责、政府依法监管、社会协同监督，按照源头治理、预防为主、防治结合、标本兼治的要求，依法根治拖欠农民工工资问题。</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命题单位：执法监察局</w:t>
      </w:r>
    </w:p>
    <w:p>
      <w:pPr>
        <w:pStyle w:val="11"/>
        <w:ind w:left="0" w:firstLine="420"/>
        <w:rPr>
          <w:rFonts w:ascii="Times New Roman" w:hAnsi="Times New Roman"/>
          <w:highlight w:val="none"/>
        </w:rPr>
      </w:pPr>
      <w:r>
        <w:rPr>
          <w:rFonts w:hint="eastAsia" w:ascii="Times New Roman" w:hAnsi="Times New Roman"/>
          <w:highlight w:val="none"/>
        </w:rPr>
        <w:t>用人单位拖欠农民工工资，情节严重或者造成严重不良社会影响的，有关部门应当将该用人单位及其法定代表人或者主要负责人、直接负责的主管人员和其他责任人员列入拖欠农民工工资失信联合惩戒对象名单，在（  ）等方面依法依规予以限制。</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A.政府资金支持、政府采购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B.招投标、融资贷款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C.市场准入、税收优惠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D.评优评先、交通出行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《保障农民工工资支付条例》第四十八条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命题单位：执法监察局</w:t>
      </w:r>
    </w:p>
    <w:p>
      <w:pPr>
        <w:pStyle w:val="11"/>
        <w:ind w:left="0" w:firstLine="420"/>
        <w:rPr>
          <w:rFonts w:ascii="Times New Roman" w:hAnsi="Times New Roman"/>
          <w:highlight w:val="none"/>
        </w:rPr>
      </w:pPr>
      <w:r>
        <w:rPr>
          <w:rFonts w:hint="eastAsia" w:ascii="Times New Roman" w:hAnsi="Times New Roman"/>
          <w:highlight w:val="none"/>
        </w:rPr>
        <w:t>建设单位未依法提供工程款支付担保或者政府投资项目拖欠工程款，导致拖欠农民工工资的，县级以上地方人民政府应当（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A.限制其新建项目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B.记入信用记录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C.纳入国家信用信息系统进行公示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D.给予处分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《保障农民工工资支付条例》第四十九条 建设单位未依法提供工程款支付担保或者政府投资项目拖欠工程款，导致拖欠农民工工资的，县级以上地方人民政府应当限制其新建项目，并记入信用记录，纳入国家信用信息系统进行公示。</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命题单位：执法监察局</w:t>
      </w:r>
    </w:p>
    <w:p>
      <w:pPr>
        <w:pStyle w:val="11"/>
        <w:ind w:left="0" w:firstLine="420"/>
        <w:rPr>
          <w:rFonts w:ascii="Times New Roman" w:hAnsi="Times New Roman"/>
          <w:highlight w:val="none"/>
        </w:rPr>
      </w:pPr>
      <w:r>
        <w:rPr>
          <w:rFonts w:hint="eastAsia" w:ascii="Times New Roman" w:hAnsi="Times New Roman"/>
          <w:highlight w:val="none"/>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A.以实物、有价证券等形式代替货币支付农民工工资；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B.未编制工资支付台账并依法保存，或者未向农民工提供工资清单；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C.扣押或者变相扣押用于支付农民工工资的银行账户所绑定的农民工本人社会保障卡或者银行卡；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D.分包单位未按月考核农民工工作量、编制工资支付表并经农民工本人签字确认。</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《保障农民工工资支付条例》第五十四条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命题单位：执法监察局</w:t>
      </w:r>
    </w:p>
    <w:p>
      <w:pPr>
        <w:pStyle w:val="11"/>
        <w:ind w:left="0" w:firstLine="420"/>
        <w:rPr>
          <w:rFonts w:ascii="Times New Roman" w:hAnsi="Times New Roman"/>
          <w:highlight w:val="none"/>
        </w:rPr>
      </w:pPr>
      <w:r>
        <w:rPr>
          <w:rFonts w:hint="eastAsia" w:ascii="Times New Roman" w:hAnsi="Times New Roman"/>
          <w:highlight w:val="none"/>
        </w:rPr>
        <w:t>有下列情形之一的，由人力资源社会保障行政部门、相关行业工程建设主管部门按照职责责令限期改正；逾期不改正的，责令项目停工，并处5万元以上10万元以下的罚款：（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A.建设单位未依法提供工程款支付担保；</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B.建设单位未按约定及时足额向农民工工资专用账户拨付工程款中的人工费用；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C.建设单位或者施工总承包单位拒不提供或者无法提供工程施工合同、农民工工资专用账户有关资料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D.施工总承包单位未对分包单位劳动用工实施监督管理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《保障农民工工资支付条例》第五十七条 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（五）人事人才</w:t>
      </w:r>
    </w:p>
    <w:p>
      <w:pPr>
        <w:adjustRightInd w:val="0"/>
        <w:snapToGrid w:val="0"/>
        <w:spacing w:before="156" w:beforeLines="50" w:line="400" w:lineRule="exact"/>
        <w:ind w:firstLine="420" w:firstLineChars="200"/>
        <w:rPr>
          <w:rFonts w:ascii="Times New Roman" w:hAnsi="Times New Roman" w:eastAsia="黑体"/>
          <w:highlight w:val="none"/>
        </w:rPr>
      </w:pP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对新设立的博士后(    )、(    )招收首位博士后研究人员进站启动创新项目后，省财政给予设站单位10万元博士后研究人员招收补贴。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A.科研流动站</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B.科研工作站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C.创新实践基地</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D.创新创业基地</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改革完善博士后制度的实施意见》（鲁政办发〔2017〕44号）：对新设立的博士后科研流动站、科研工作站招收首位博士后研究人员进站启动创新项目后，省财政给予设站单位10万元博士后研究人员招收补贴。</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我省非教育系统政府公派出国留学项目共分为(    )、(    )、(    )三个主要类别。</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A．博士后国际交流计划</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B．访问学者计划</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C．高层次人才培养计划</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D．高级研究学者计划</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《关于印发山东省非教育系统政府公派出国留学项目管理办法的通知》（鲁人社规〔2018〕6号），非教育系统政府公派出国留学分为博士后国际交流计划、访问学者计划、高层次人才培养计划三个主要类别。</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《山东省人才发展促进条例》规定，促进人才发展应当遵循党管人才、（ ）、（ ）、（ ）、（ ）、扩大开放的原则，构建科学规范、开放包容、运行高效、智慧共享的人才发展治理体系。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A.服务大局</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B.市场导向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C.分类施策</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D.创新驱动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三条：人才发展应当坚持中国共产党对人才工作的领导，为促进人才发展提供坚强的政治和组织保障。促进人才发展应当遵循党管人才、服务大局、市场导向、分类施策、创新驱动、扩大开放的原则，构建科学规范、开放包容、运行高效、智慧共享的人才发展治理体系。</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《山东省人才发展促进条例》规定，县级以上人民政府应当推动乡村人才振兴，统筹加强(  )、（ ）、（ ）和（ ）等各类人才队伍建设，实施现代农业人才支撑计划，培养扎根农村、服务基层、具有引领和带动作用的农村实用人才。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A．农业科技人才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B．农村专业人才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C．返乡创业人才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D．新型职业农民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才发展促进条例》第二十五条：县级以上人民政府应当推动乡村人才振兴，统筹加强农业科技人才、农村专业人才、返乡创业人才和新型职业农民等各类人才队伍建设，实施现代农业人才支撑计划，培养扎根农村、服务基层、具有引领和带动作用的农村实用人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新设博士后科研工作站每年（）和（）月集中备案一批。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A．2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B．4</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C．9</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D．10</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全国博士后管理委员会办公室关于开展2022年博士后科研工作站新设站工作的通知》（博管办〔2022〕28号）要求，自2022年起，按照“条件控制、科学评估、动态管理”的方式开展博士后科研工作站新设站备案工作，每年4月、10月集中备案一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我省非教育系统政府公派出国留学项目中的访问学者计划，包括(    )、(    )、(    )三个细分类别。</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A．博士后国际交流计划</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B．高级科研人才访学计划</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C．高级医疗卫生人才访学计划</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D．高级技能名师访学计划</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非教育系统政府公派出国留学项目管理办法的通知》（鲁人社规〔2018〕6号），非教育系统政府公派出国留项目中的访问学者计划，包括高级科研人才访学计划、高级医疗卫生人才访学计划、高级技能名师访学计划三个细分类别。</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《山东省柔性引进人才办法》规定，我省用人单位在不改变省外（海外）人才的人事、档案、户籍、社保等关系的前提下，通过（  ）、（  ）、（  ）、（  ）、退休特聘等多种形式，吸引省外（海外）人才为我省高质量发展提供智力支持。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A．顾问指导</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B．挂职</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C．兼职</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D．技术咨询</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柔性引进人才办法》第二条：本办法所称柔性引进人才，是指我省用人单位在不改变省外（海外）人才的人事、档案、户籍、社保等关系的前提下，通过顾问指导、挂职、兼职、技术咨询、退休特聘等多种形式，吸引省外（海外）人才为我省高质量发展提供智力支持。</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命题单位：人才开发处</w:t>
      </w:r>
    </w:p>
    <w:p>
      <w:pPr>
        <w:pStyle w:val="11"/>
        <w:ind w:left="0" w:firstLine="420"/>
        <w:rPr>
          <w:rFonts w:ascii="Times New Roman" w:hAnsi="Times New Roman"/>
          <w:highlight w:val="none"/>
        </w:rPr>
      </w:pPr>
      <w:r>
        <w:rPr>
          <w:rFonts w:hint="eastAsia" w:ascii="Times New Roman" w:hAnsi="Times New Roman"/>
          <w:highlight w:val="none"/>
        </w:rPr>
        <w:t>2022年中国·山东博士后创新创业大赛分为（  ）、（  ）、（  ）三个组别。</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w:t>
      </w:r>
      <w:r>
        <w:rPr>
          <w:rFonts w:ascii="Times New Roman" w:hAnsi="Times New Roman" w:eastAsia="黑体"/>
          <w:highlight w:val="none"/>
        </w:rPr>
        <w:t xml:space="preserve">. </w:t>
      </w:r>
      <w:r>
        <w:rPr>
          <w:rFonts w:hint="eastAsia" w:ascii="Times New Roman" w:hAnsi="Times New Roman" w:eastAsia="黑体"/>
          <w:highlight w:val="none"/>
        </w:rPr>
        <w:t>创新组</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B．创业组</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C．海外组</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D．揭榜组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《2022年中国·山东博士后创新创业大赛公告》中，2022年中国·山东博士后创新创业大赛分为创新组、创业组、揭榜组三个组别。</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在职称评价标准中，把品德放在专业技术人才评价的首位，重点考察专业技术人才的(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A．政治品德</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B．职业道德</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C．专业技能</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D．个人品行</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《关于深化职称制度改革的实施意见》的通知（鲁办发〔2018〕1号），（四）“坚持德才兼备、以德为先。把品德放在专业技术人才评价的首位，重点考察专业技术人才的政治品德、职业道德和个人品行”。</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    ）可以申报职称评审。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A．公务员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B．自由职业者</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C．离退休人员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D．个体经济组织的专业技术人才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职称评审管理服务实施办法的通知》第三条“我省各类企业、事业单位（参照公务员法管理的事业单位除外）、社会团体、个体经济组织等用人单位的专业技术人才以及自由职业者参加职称评审，使用本办法”；第十四条“公务员、参照公务员法管理的人员、离退休人员不得参加职称申报评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《关于印发山东省职称评审管理服务实施办法的通知》规定，评审会议应当做好会议记录，内容包括（    ）等，归档管理。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A．出席评审专家</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B．评审对象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C．评议意见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D．投票结果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《关于印发山东省职称评审管理服务实施办法的通知》第二十六条“评审会议应当做好会议记录。会议记录内容包括出席评审专家、评审对象、评议意见、投票结果等，归档管理”。</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专业人员继续教育应当坚持(    )的原则。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A．理论联系实际</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B．按需施教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C．讲求实效</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D．培养与使用相结合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继续教育规定》第三条“专业人员继续教育应当以经济社会发展和科技进步为导向，以能力建设为核心，突出针对性、实用性和前瞻性，坚持理论联系实际、按需施教、讲求实效、培养与使用相结合的原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专业技术人员通过下列方式参加继续教育的，计入本人当年继续教育学时：(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A．参加培训班、研修班或者进修班学习</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B．参加相关的继续教育实践活动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C．参加远程教育</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D．参加学术会议、学术讲座、学术访问等活动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E、符合规定的其他方式</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《专业技术人员继续教育规定》第八条“专业技术人员通过下列方式参加继续教育的，计入本人当年继续教育学时”</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（一）参加培训班、研修班或者进修班学习；</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（二）参加相关的继续教育实践活动；</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（三）参加远程教育;</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（四）参加学术会议、学术讲座、学术访问等活动；</w:t>
      </w:r>
    </w:p>
    <w:p>
      <w:pPr>
        <w:adjustRightInd w:val="0"/>
        <w:snapToGrid w:val="0"/>
        <w:spacing w:line="400" w:lineRule="exact"/>
        <w:ind w:firstLine="420" w:firstLineChars="200"/>
        <w:rPr>
          <w:rFonts w:hint="eastAsia" w:ascii="仿宋_GB2312" w:hAnsi="Times New Roman" w:eastAsia="仿宋_GB2312"/>
          <w:highlight w:val="none"/>
        </w:rPr>
      </w:pPr>
      <w:r>
        <w:rPr>
          <w:rFonts w:hint="eastAsia" w:ascii="仿宋_GB2312" w:hAnsi="Times New Roman" w:eastAsia="仿宋_GB2312"/>
          <w:highlight w:val="none"/>
        </w:rPr>
        <w:t>（五）符合规定的其他方式。</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命题单位：专业技术人员管理处</w:t>
      </w:r>
    </w:p>
    <w:p>
      <w:pPr>
        <w:pStyle w:val="11"/>
        <w:ind w:left="0" w:firstLine="420"/>
        <w:rPr>
          <w:rFonts w:ascii="Times New Roman" w:hAnsi="Times New Roman"/>
          <w:highlight w:val="none"/>
        </w:rPr>
      </w:pPr>
      <w:r>
        <w:rPr>
          <w:rFonts w:hint="eastAsia" w:ascii="Times New Roman" w:hAnsi="Times New Roman"/>
          <w:highlight w:val="none"/>
        </w:rPr>
        <w:t>高技能人才参加职称评价实现贯通的职称系列包括以下（）</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A．工程系列</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B．体育系列</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C．技工院校教师系列</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D．档案系列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进一步加强高技能人才与专业技术人才职业发展贯通的实施意见》（人社部发〔2020〕96号）“二、（一）扩大贯通领域”中“以支持高技能人才参加工程系列职称评审为工作重点，将贯通领域扩大为工程、农业、工艺美术、文物博物、实验技术、艺术、体育、技工院校教师等职称系列”</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事业单位工作人员考核分为(    )、(    )、和(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A.平时考核</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B.年度考核</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C.聘期考核</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D.续聘考核</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《事业单位人事管理条例》第二十一条规定，考核分为平时考核、年度考核和聘期考核。</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事业单位工作人员年度考核被确定为基本合格档次的，用人单位按照下列规定办理（）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A．不得增加薪级工资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B．按照有关规定核减绩效工资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C．本年度不计算为现聘岗位（职员等级）的任职年限</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D．按照降低1-2个岗位等级的原则调整到同类别或者其他类别的岗位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事业单位工作人员考核办法》第三十七条规定，事业单位工作人员年度考核被确定为基本合格档次的，用人单位按照下列规定办理：（一）对其诫勉，限期改进；（二）不得增加薪级工资；（三）按照有关规定核减绩效工资；（四）本年度不计算为现聘岗位（职员等级）的任职年限；（五）一年内不得聘用到高于调整后所聘岗位等级的岗位；（六）连续两年被确定为基本合格档次的，按照降低1-2个岗位等级的原则调整到同类别或者其他类别的岗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根据《山东省事业单位工作人员考核办法》，下列说法正确的是（）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A．对首次就业的工作人员，在试用期内参加年度考核，只写评语，不确定档次。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B．对病假（工伤除外）、事假累计超过全年一半工作日的工作人员，只写评语，不确定档次。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C．对非首次就业的工作人员，本年度在机关、其他事业单位、军队以及其他单位工作时间与本单位工作时间合并计算，不满全年一半工作日的（含试用期），参加年度考核，只写评语，不定档次。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D．不参加年度考核或者考核不确定档次的事业单位工作人员，不得按年度考核结果增加薪级工资，绩效工资按有关规定执行，本年度不计算为现聘岗位（职员等级）的任职年限。</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《山东省事业单位工作人员考核办法》四十二条：对病假（工伤除外）、事假累计超过全年一半工作日的工作人员，不参加年度考核。</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根据《人力资源社会保障部关于进一步支持和鼓励事业单位科研人员创新创业的指导意见》，支持和鼓励事业单位（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A．设置创新型岗位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B．设置技术研发项目</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C．选派科研人员到企业工作</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D．选派科研人员到企业参与项目合作</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人力资源社会保障部关于进一步支持和鼓励事业单位科研人员创新创业的指导意见》，支持和鼓励事业单位选派科研人员到企业工作或者参与项目合作、设置创新型岗位，支持和鼓励科研人员离岗创办企业、兼职创新、在职创办企业。</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根据《事业单位人事管理回避规定》，（    ）按照干部人事管理权限，负责事业单位人事管理回避的执行和监督。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A．事业单位</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B．主管部门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C．行业主管部门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D．事业单位人事综合管理部门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《事业单位人事管理回避规定》第五条明确，事业单位、主管部门、事业单位人事综合管理部门按照干部人事管理权限，负责事业单位人事管理回避的执行和监督。</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根据《事业单位工作人员培训规定》，事业单位工作人员培训情况应当作为其考核的内容和（    ）的重要依据之一。</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A．岗位聘用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B．工资发放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C．等级晋升</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D．表彰奖励</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《事业单位工作人员培训规定》第六条明确，事业单位工作人员培训情况应当作为其考核的内容和岗位聘用、等级晋升的重要依据之一。</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事业单位岗位设置，遵循(    )、(    )、(    )、(    )原则：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A.因事设岗</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B.结构合理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C.动态调整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D.依法管理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事业单位岗位管理试行办法》第十条规定，事业单位岗位设置，在定职能、定机构、定编制的基础上，遵循以下原则：（一）因事设岗原则；（二）结构合理原则；（三）动态调整原则；（四）依法管理原则。</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命题单位：事业单位人事管理处</w:t>
      </w:r>
    </w:p>
    <w:p>
      <w:pPr>
        <w:pStyle w:val="11"/>
        <w:ind w:left="0" w:firstLine="420"/>
        <w:rPr>
          <w:rFonts w:ascii="Times New Roman" w:hAnsi="Times New Roman"/>
          <w:highlight w:val="none"/>
        </w:rPr>
      </w:pPr>
      <w:r>
        <w:rPr>
          <w:rFonts w:hint="eastAsia" w:ascii="Times New Roman" w:hAnsi="Times New Roman"/>
          <w:highlight w:val="none"/>
        </w:rPr>
        <w:t>事业单位公开招聘违纪违规行为的认定与处理，应当</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A．事实清楚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B．证据确凿</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C．程序规范</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D．适用规定准确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《事业单位公开招聘违纪违规行为处理规定》（人社部令第35号）第三条规定，认定和处理公开招聘违纪违规行为，应当事实清楚、证据确凿、程序规范、适用规定准确。</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命题单位：省表彰奖励办公室</w:t>
      </w:r>
    </w:p>
    <w:p>
      <w:pPr>
        <w:pStyle w:val="11"/>
        <w:ind w:left="0" w:firstLine="420"/>
        <w:rPr>
          <w:rFonts w:ascii="Times New Roman" w:hAnsi="Times New Roman"/>
          <w:highlight w:val="none"/>
        </w:rPr>
      </w:pPr>
      <w:r>
        <w:rPr>
          <w:rFonts w:hint="eastAsia" w:ascii="Times New Roman" w:hAnsi="Times New Roman"/>
          <w:highlight w:val="none"/>
        </w:rPr>
        <w:t>评比达标表彰工作实行（ ）和（ ）两级审批制度。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A.中央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C.市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国务院办公厅《评比达标表彰活动管理办法》（中办发〔2018〕69号）和山东省委办公厅、省政府办公厅《山东省评比达标表彰活动管理实施细则》（鲁办发〔2019〕17号）规定，评比达标表彰工作实行中央和省两级审批制度，省级评比达标表彰项目报党中央、国务院审批，省级以下评比达标表彰项目报省委、省政府审批。</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命题单位：省表彰奖励办公室</w:t>
      </w:r>
    </w:p>
    <w:p>
      <w:pPr>
        <w:pStyle w:val="11"/>
        <w:ind w:left="0" w:firstLine="420"/>
        <w:rPr>
          <w:rFonts w:ascii="Times New Roman" w:hAnsi="Times New Roman"/>
          <w:highlight w:val="none"/>
        </w:rPr>
      </w:pPr>
      <w:r>
        <w:rPr>
          <w:rFonts w:hint="eastAsia" w:ascii="Times New Roman" w:hAnsi="Times New Roman"/>
          <w:highlight w:val="none"/>
        </w:rPr>
        <w:t>严格控制创建示范活动数量，特别是以（ ）为对象的创建示范活动的数量。</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A.城市            B.乡镇（街道）</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C.村（社区）      D.企业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中共中央办公厅、国务院办公厅《创建示范活动管理办法（试行）》（厅字〔2022〕23号）规定，创建示范活动实行目录管理，根据情况变化及时调整，实施动态管理。严格控制创建示范活动数量，特别是以城市、乡镇（街道）、村（社区）和企业为对象的创建示范活动的数量。</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专业技术人员资格考试中，(    )可依据《专业技术人员资格考试违纪违规行为处理规定》（人社部令第31号）对应试人员的违纪违规行为进行认定与处理。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A．省级考试主管部门</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B．市级考试机构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C．考点</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D．省级考试机构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《专业技术人员资格考试违纪违规行为处理规定》（人社部令第31号）第五条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事业单位公开招聘违纪违规行为的认定与处理，应当(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A．事实清楚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B．证据确凿</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C．程序规范</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D．适用规定准确</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《事业单位公开招聘违纪违规行为处理规定》（人社部令第35号）第三条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在一级建造师考试中，给予考生当次全部科目成绩无效处理，并将其违纪违规行为记入专业技术人员资格考试诚信档案库长期记录的作弊行为有：(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A．抄袭他人答案</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B．串通作弊</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C．找人替考</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D．参与有组织作弊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《专业技术人员资格考试违纪违规行为处理规定》（人社部令第31号）第八条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专业技术人员职业资格考试中，下列哪些行为可给予考试工作人员调离考试工作岗位，不得再从事考试工作，并给予相应处分：(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A．以不正当手段协助他人取得考试资格的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B．擅自将试卷带出考场、传给他人的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C．擅自更改考试数据的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D．参与考场内外串通作弊的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十四条，考试工作人员有下列情形之一的，由考试机构、考试主管部门或者建议有关部门将其调离考试工作岗位，不得再从事考试工作，并给予相应处分：（二）以不正当手段协助他人取得考试资格或者取得相应证书的；（四）擅自将试卷、试题信息、答题纸、答题卡、草稿纸等带出考场或者传给他人的；（六）窃取、擅自更改、编造或者虚报考试数据、信息的；（十）指使或者纵容他人作弊，或者参与考场内外串通作弊的。</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题目：专业技术人员职业资格考试中，应试人员在考试过程中有下列特别严重违纪违规行为之一的，给予其当次全部科目考试成绩无效的处理，并将其违纪违规行为记入专业技术人员资格考试诚信档案库，长期记录：（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A、将试卷、答题卡、答题纸带出考场的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B、串通作弊或者参与有组织作弊的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C、代替他人或者让他人代替自己参加考试的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D、其他情节特别严重、影响恶劣的违纪违规行为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《专业技术人员资格考试违纪违规行为处理规定》（人社部令第31号）第八条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题目：专业技术人员资格考试中，应试人员应当自觉维护考试工作场所秩序，服从考试工作人员管理；违反《中华人民共和国治安管理处罚法》等法律法规的，交由公安机关依法处理；构成犯罪的，依法追究刑事责任：（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A、故意扰乱考点、考场等考试工作场所秩序的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B、拒绝、妨碍考试工作人员履行管理职责的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C、威胁、侮辱、诽谤、诬陷工作人员或者其他应试人员的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D、其他扰乱考试管理秩序的行为</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《专业技术人员资格考试违纪违规行为处理规定》（人社部令第31号）第九条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题目：公务员考试中，对报考者违规违纪行为作出处理决定的，应当制作公务员录用违规违纪行为处理决定书，采取（  ）等方式送达。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A、直接送达</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B、委托送达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C、邮寄送达</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D、公告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《公务员录用违规违纪行为处理办法》第二十条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命题单位：省人事考试中心</w:t>
      </w:r>
    </w:p>
    <w:p>
      <w:pPr>
        <w:pStyle w:val="11"/>
        <w:ind w:left="0" w:firstLine="420"/>
        <w:rPr>
          <w:rFonts w:ascii="Times New Roman" w:hAnsi="Times New Roman"/>
          <w:highlight w:val="none"/>
        </w:rPr>
      </w:pPr>
      <w:r>
        <w:rPr>
          <w:rFonts w:hint="eastAsia" w:ascii="Times New Roman" w:hAnsi="Times New Roman"/>
          <w:highlight w:val="none"/>
        </w:rPr>
        <w:t>题目：我省考生考试成绩合格后，可通过（  ）方式领取纸质版证书。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A、联系证书印制机构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B、登录“山东人事考试信息网”选择证书邮寄服务办理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C、联系市人事考试机构线下领取</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D、登录市人事考试机构网站选择证书邮寄服务办理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山东省人事考试信息网证书邮寄服务须知。</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高层次人才可以经以下哪些程序取得“山东惠才卡”？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A.直接颁发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B.审核颁发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C.一事一议颁发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D.评审颁发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高层次人才服务绿色通道规定》（鲁人社规〔2018〕5号）。具体条款：第三十条高层次人才经以下程序取得“山东惠才卡”:(一)直接颁发。属本规定第六条所列高层次人才中(一)(二)(三)类的，由省人力资源社会保障厅根据重点人才工程人选公布文件和高层次人才基本信息直接颁发“山东惠才卡”。(二)审核颁发。属本规定第六条所列高层次人才中(四)类的，经省人力资源社会保障厅审核后颁发“山东惠才卡”。(三)评审颁发。属本规定第六条所列高层次人才中(五)类的，经省人力资源社会保障厅组织综合评审后颁发“山东惠才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山东省高层次人才服务体系主要是指什么内容？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A.一套服务项目</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B.一支服务专员队伍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C.一个服务平台</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D.一部人才服务专线</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整合优化人才服务资源形成“四个一”体系的实施办法》（鲁人组发〔2018〕37号），具体条款：通过明确一套服务项目、建设一支专员队伍、开通一条服务专线、打造一个服务平台，加快构建覆盖全省、上下贯通、职责明确、精准高效的人才服务体系。</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留学工作的基本方针是：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 支持留学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B.鼓励回国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 来去自由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 发挥作用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习近平在欧美同学会成立一百周年庆祝大会上的讲话中强调，党和国家将按照“支持留学、鼓励回国、来去自由、发挥作用”的方针，把做好留学人员工作作为实施科教兴国战略和人才强国战略的重要任务。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山东省人力资源和社会保障厅每年遴选和推荐的专家服务基地有：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A.省级乡村振兴专家服务基地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B.省级专家服务基地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C.国家级专家服务基地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D.院士工作站</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《山东省专家服务基地建设管理办法》（鲁人社发〔2018〕13号）。具体条款：第十六条：省人力资源社会保障厅对各设区的市推荐的专家服务基地进行综合评估，择优确定省级专家服务基地。 第十八条：省级专家服务基地引领专家服务基层作用发挥明显、取得重大科研成果或作出突出成绩的，予以通报表扬，并推荐参加国家级专家服务基地遴选；《推进乡村人才振兴若干措施》（鲁人社发〔2018〕40号）。具体条款：第十条：建设省级乡村振兴专家服务基地。根据重点产业调整服务基地布局，重点在加快农村新旧动能转换，推进农业科技成果转化，培养乡村骨干技术人才上发力，到2022年全省建成50家左右省级乡村振兴专家服务基地。</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根据《山东省推动建立博士后科研流动站和科研工作站（创新实践基地）稳定合作机制的若干措施》（鲁人社字〔2020〕102号），博士后在工作站（创新实践基地）取得的科研成果，属于职务成果的由工作站（创新实践基地）所有，个人享有（）、（），同时按照贡献大小确定排名顺序、兑现成果收益。</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A署名权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B分益权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C所有权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D处分权</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山东省推动建立博士后科研流动站和科研工作站（创新实践基地）稳定合作机制的若干措施》（鲁人社字〔2020〕102号）。博士后在工作站（创新实践基地）取得的科研成果，属于职务成果的由工作站（创新实践基地）所有，个人享有署名权、分益权，同时按照贡献大小确定排名顺序、兑现成果收益。</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高层次人才服务体系建设的工作原则是（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 统筹规划设计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B.服务资源共享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C.促进创新创业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D.公共服务引领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E.市场服务支撑</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《关于加快推进高层次人才服务体系建设的实施意见》第二条，工作原则为统筹规划设计、服务资源共享、促进创新创业、公共服务引领、市场服务支撑。</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省级鼓励社会力量引进高层次人才奖励对象包括（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A.用人单位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B.引进人才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C.自然人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D.第三方机构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《关于组织开展引进高层次人才奖励及补贴申报工作的通知》第一条，申报范围包括用人单位、自然人、第三方机构。</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《关于加快推进高层次人才服务体系建设的实施意见》指出，不断完善服务制度、丰富服务内容、规范服务标准，加快构建_____、_____、_____、_____的高层次人才服务体系。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A.覆盖全省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B.上下贯通</w:t>
      </w:r>
    </w:p>
    <w:p>
      <w:pPr>
        <w:adjustRightInd w:val="0"/>
        <w:snapToGrid w:val="0"/>
        <w:spacing w:line="400" w:lineRule="exact"/>
        <w:ind w:left="420"/>
        <w:rPr>
          <w:rFonts w:ascii="Times New Roman" w:hAnsi="Times New Roman" w:eastAsia="黑体"/>
          <w:highlight w:val="none"/>
        </w:rPr>
      </w:pPr>
      <w:r>
        <w:rPr>
          <w:rFonts w:hint="eastAsia" w:ascii="Times New Roman" w:hAnsi="Times New Roman" w:eastAsia="黑体"/>
          <w:highlight w:val="none"/>
        </w:rPr>
        <w:t xml:space="preserve">C.职责明确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D.精准高效</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加快推进高层次人才服务体系建设的实施意见》（鲁人组发〔2018〕3号）第五条指出，不断完善服务制度、丰富服务内容、规范服务标准，加快构建覆盖全省、上下贯通、职责明确、精准高效的高层次人才服务体系。</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《关于加快推进高层次人才服务体系建设的实施意见》中提到“加强高层次人才服务体系服务窗口建设”，以下属于高层次人才服务窗口的职责是（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A.事项统筹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B.协调调度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C.落实督导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D.汇总评价</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《关于加快推进高层次人才服务体系建设的实施意见》（鲁人组发〔2018〕3号）第十三条。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符合下列条件之一的高层次人才，可以获得山东省绿色通道服务（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A.按照中共山东省委组织部等部门《关于印发〈引进顶尖人才“一事一议”实施办法〉的通知》(鲁组发〔2016〕25号)引进的杰出人才和领军人才。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B.经省内单位推荐，入选国家级重点人才工程及相当层次的高层次人才。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C.入选山东省重点人才工程及相当层次的高层次人才。</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D.省内单位引进的从其他省(自治区、直辖市)推荐入选国家级、省部级重点人才工程及相当层次的高层次人才;省直有关部门设立的重点人才工程入选者。</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《高层次人才服务绿色通道规定》</w:t>
      </w:r>
      <w:r>
        <w:rPr>
          <w:rFonts w:hint="eastAsia" w:ascii="Times New Roman" w:hAnsi="Times New Roman" w:eastAsia="仿宋_GB2312"/>
          <w:highlight w:val="none"/>
          <w:lang w:val="zh-CN"/>
        </w:rPr>
        <w:t>（鲁人社规〔2018〕5号）</w:t>
      </w:r>
      <w:r>
        <w:rPr>
          <w:rFonts w:hint="eastAsia" w:ascii="Times New Roman" w:hAnsi="Times New Roman" w:eastAsia="仿宋_GB2312"/>
          <w:highlight w:val="none"/>
        </w:rPr>
        <w:t>第六条。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留学工作的基本方针是（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 支持留学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B.鼓励回国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 来去自由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 发挥作用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习近平在欧美同学会成立一百周年庆祝大会上的讲话中强调，党和国家将按照“支持留学、鼓励回国、来去自由、发挥作用”的方针，把做好留学人员工作作为实施科教兴国战略和人才强国战略的重要任务。</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以下属于为留学人员来鲁创业和留学人员创业园发展提供指导和支持的措施是（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 依托留学人员创业园和创业成功的留学人员企业，建立留学人员来鲁创业专家指导委员会和创业导师制度。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 建立留学人员信息库，增强吸引留学人员来鲁创业的针对性。</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 扩大与海外的联络，积极推介创业人才引进和支持政策。</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 建立留学人员来鲁创业交流平台，组织开展多种形式的留学人员企业交流联谊活动。</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关于支持留学人员来鲁创业的意见》（鲁办发〔2013〕2号）第21条：积极为留学人员来鲁创业和留学人员创业园发展提供指导和支持。人力资源社会保障部门要依托留学人员创业园和创业成功的留学人员企业，建立留学人员来鲁创业专家指导委员会和创业导师制度，开展创业培训和创业辅导，指导留学人员来鲁创业；发挥“中国山东海内外高端人才交流暨技术项目洽谈会”等规模性海内外人才交流活动的作用，为引进海外高层次留学人才来鲁创业提供洽谈对接平台；建立留学人员信息库，增强吸引留学人员来鲁创业的针对性；建立留学人员来鲁创业交流平台，组织开展多种形式的留学人员企业交流联谊活动；加强留学人员创业园的对外宣传，扩大与海外的联络，积极推介创业人才引进和支持政策，吸引集聚优秀创业人才和留学人员企业。</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命题单位：省留学人员和专家服务中心</w:t>
      </w:r>
    </w:p>
    <w:p>
      <w:pPr>
        <w:pStyle w:val="11"/>
        <w:ind w:left="0" w:firstLine="420"/>
        <w:rPr>
          <w:rFonts w:ascii="Times New Roman" w:hAnsi="Times New Roman"/>
          <w:highlight w:val="none"/>
        </w:rPr>
      </w:pPr>
      <w:r>
        <w:rPr>
          <w:rFonts w:hint="eastAsia" w:ascii="Times New Roman" w:hAnsi="Times New Roman"/>
          <w:highlight w:val="none"/>
        </w:rPr>
        <w:t>申报“留学人员来鲁创业启动支持计划”的企业应具备的条件包括（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 企业注册时间不超过3年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 企业注册时间不超过5年</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 </w:t>
      </w:r>
      <w:bookmarkStart w:id="0" w:name="_Hlk103354848"/>
      <w:r>
        <w:rPr>
          <w:rFonts w:hint="eastAsia" w:ascii="Times New Roman" w:hAnsi="Times New Roman" w:eastAsia="黑体"/>
          <w:highlight w:val="none"/>
        </w:rPr>
        <w:t>留学回国人员担任企业法人代表，或留学回国人员的出资额占企业注册资本的30%(含)以上</w:t>
      </w:r>
      <w:bookmarkEnd w:id="0"/>
      <w:r>
        <w:rPr>
          <w:rFonts w:hint="eastAsia" w:ascii="Times New Roman" w:hAnsi="Times New Roman" w:eastAsia="黑体"/>
          <w:highlight w:val="none"/>
        </w:rPr>
        <w:t>。</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 留学回国人员担任企业法人代表，或留学回国人员的出资额占企业注册资本的50%(含)以上。</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bookmarkStart w:id="1" w:name="_Hlk103354974"/>
      <w:r>
        <w:rPr>
          <w:rFonts w:hint="eastAsia" w:ascii="Times New Roman" w:hAnsi="Times New Roman" w:eastAsia="仿宋_GB2312"/>
          <w:highlight w:val="none"/>
        </w:rPr>
        <w:t>《留学人员来鲁创业启动支持计划专项经费管理办法》（鲁财社〔2013〕29号）第四条：</w:t>
      </w:r>
      <w:bookmarkEnd w:id="1"/>
      <w:r>
        <w:rPr>
          <w:rFonts w:hint="eastAsia" w:ascii="Times New Roman" w:hAnsi="Times New Roman" w:eastAsia="仿宋_GB2312"/>
          <w:highlight w:val="none"/>
        </w:rPr>
        <w:t>申报创业启动支持计划的企业应具备以下条件：……</w:t>
      </w:r>
      <w:bookmarkStart w:id="2" w:name="_Hlk103355417"/>
      <w:r>
        <w:rPr>
          <w:rFonts w:hint="eastAsia" w:ascii="Times New Roman" w:hAnsi="Times New Roman" w:eastAsia="仿宋_GB2312"/>
          <w:highlight w:val="none"/>
        </w:rPr>
        <w:t>2.企业注册时间不超过3年;……4.留学回国人员担任企业法人代表，或留学回国人员的出资额占企业注册资本的30%(含)以上。</w:t>
      </w:r>
      <w:bookmarkEnd w:id="2"/>
    </w:p>
    <w:p>
      <w:pPr>
        <w:adjustRightInd w:val="0"/>
        <w:snapToGrid w:val="0"/>
        <w:spacing w:line="400" w:lineRule="exact"/>
        <w:ind w:firstLine="420" w:firstLineChars="200"/>
        <w:rPr>
          <w:rFonts w:ascii="Times New Roman" w:hAnsi="Times New Roman" w:eastAsia="黑体"/>
          <w:highlight w:val="none"/>
        </w:rPr>
      </w:pP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br w:type="page"/>
      </w: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p>
    <w:p>
      <w:pPr>
        <w:adjustRightInd w:val="0"/>
        <w:snapToGrid w:val="0"/>
        <w:spacing w:line="400" w:lineRule="exact"/>
        <w:jc w:val="center"/>
        <w:rPr>
          <w:rFonts w:ascii="楷体_GB2312" w:hAnsi="Times New Roman" w:eastAsia="楷体_GB2312"/>
          <w:sz w:val="32"/>
          <w:szCs w:val="32"/>
          <w:highlight w:val="none"/>
        </w:rPr>
      </w:pPr>
      <w:r>
        <w:rPr>
          <w:rFonts w:hint="eastAsia" w:ascii="楷体_GB2312" w:hAnsi="Times New Roman" w:eastAsia="楷体_GB2312"/>
          <w:sz w:val="32"/>
          <w:szCs w:val="32"/>
          <w:highlight w:val="none"/>
        </w:rPr>
        <w:t>（六）综合服务标准规范</w:t>
      </w:r>
    </w:p>
    <w:p>
      <w:pPr>
        <w:pStyle w:val="2"/>
        <w:rPr>
          <w:rFonts w:hint="eastAsia"/>
          <w:highlight w:val="none"/>
        </w:rPr>
      </w:pP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1"/>
        <w:ind w:left="0" w:firstLine="420"/>
        <w:rPr>
          <w:rFonts w:ascii="Times New Roman" w:hAnsi="Times New Roman"/>
          <w:highlight w:val="none"/>
        </w:rPr>
      </w:pPr>
      <w:r>
        <w:rPr>
          <w:rFonts w:hint="eastAsia" w:ascii="Times New Roman" w:hAnsi="Times New Roman"/>
          <w:highlight w:val="none"/>
        </w:rPr>
        <w:t>党的十八大以来，习近平总书记多次就统计工作发表重要讲话、做出指示批示，为新时代统计事业发展指明了方向中共中央相继印发了《意见》《办法》以及《规定》，并发出通知，要求各地区各部门认真遵照执行，《意见》《办法》《规定》具体全称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A.《关于深化统计管理体制改革提高统计数据真实性的意见》</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B.《统计违纪违法责任人处分处理建议办法》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C.《防范和惩治统计造假、弄虚作假督察工作规定》</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D.《统计违法违纪行为处分规定》</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略</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1"/>
        <w:ind w:left="0" w:firstLine="420"/>
        <w:rPr>
          <w:rFonts w:ascii="Times New Roman" w:hAnsi="Times New Roman"/>
          <w:highlight w:val="none"/>
        </w:rPr>
      </w:pPr>
      <w:r>
        <w:rPr>
          <w:rFonts w:hint="eastAsia" w:ascii="Times New Roman" w:hAnsi="Times New Roman"/>
          <w:highlight w:val="none"/>
        </w:rPr>
        <w:t>制定《统计法》目的是（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A.科学、有效地组织统计工作</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B.保障统计资料的真实性、准确性、完整性和及时性</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C.发挥统计在了解国情国力、服务经济社会发展中的重要作用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D.促进社会主义现代化建设事业发展</w:t>
      </w:r>
      <w:r>
        <w:rPr>
          <w:rFonts w:hint="eastAsia" w:ascii="Times New Roman" w:hAnsi="Times New Roman" w:eastAsia="黑体"/>
          <w:highlight w:val="none"/>
        </w:rPr>
        <w:tab/>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第一条规定，为了科学、科学、有效地组织统计工作，保障统计资料的真实性、准确性、完整性和及时性，发挥统计在了解国情国力、服务经济社会发展中的重要作用，促进社会主义现代化建设事业发展，制定本法。</w:t>
      </w:r>
      <w:r>
        <w:rPr>
          <w:rFonts w:hint="eastAsia" w:ascii="Times New Roman" w:hAnsi="Times New Roman" w:eastAsia="仿宋_GB2312"/>
          <w:highlight w:val="none"/>
        </w:rPr>
        <w:tab/>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1"/>
        <w:ind w:left="0" w:firstLine="420"/>
        <w:rPr>
          <w:rFonts w:ascii="Times New Roman" w:hAnsi="Times New Roman"/>
          <w:highlight w:val="none"/>
        </w:rPr>
      </w:pPr>
      <w:r>
        <w:rPr>
          <w:rFonts w:hint="eastAsia" w:ascii="Times New Roman" w:hAnsi="Times New Roman"/>
          <w:highlight w:val="none"/>
        </w:rPr>
        <w:t>地方各级人民政府、政府统计机构和有关部门以及各单位的负责人不得（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A.对本部门、本地方、本单位执行统计法的情况进行监督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B.自行修改统计机构和统计人员依法搜集、整理的统计资料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C.以任何方式要求统计机构、统计人员及其他机构、人员伪造、篡改统计资料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D.对依法履行职责或者拒绝、抵制统计违法行为的统计人员打击报复</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第六条规定，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命题单位：规划财务处</w:t>
      </w:r>
    </w:p>
    <w:p>
      <w:pPr>
        <w:pStyle w:val="11"/>
        <w:ind w:left="0" w:firstLine="420"/>
        <w:rPr>
          <w:rFonts w:ascii="Times New Roman" w:hAnsi="Times New Roman"/>
          <w:highlight w:val="none"/>
        </w:rPr>
      </w:pPr>
      <w:r>
        <w:rPr>
          <w:rFonts w:hint="eastAsia" w:ascii="Times New Roman" w:hAnsi="Times New Roman"/>
          <w:highlight w:val="none"/>
        </w:rPr>
        <w:t>统计机构、统计人员组织实施统计调查，应当向统计调查对象说明（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A.统计机构、统计人员的职责</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B.统计调查对象的法定填报义务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C.主要指标涵义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D.有关填报要求</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《统计法实施条例》第十六条规定，统计机构、统计人员组织实施统计调查，应当就统计调查对象的法定填报义务、主要指标涵义、有关填报要求等，向统计调查对象作出说明。</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“五查五提”指的是：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A.查摆理念观念上的短板，提升眼界境界。</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B.查摆制度供给上的短板，提升制度创新成效。</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C.查摆体制机制上的短板，提升人社工作有效性。</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D.查摆工作作风上的短板，提升人社工作社会满意度。</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E.查摆能力素质上的短板，提升人社工作本领。</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见《山东省创业服务质效提升行动方案》（鲁人社发〔2019〕10号）。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2020年5月7日，山东省政府办公厅发布《山东省建立政务服务“好差评”制度工作方案》，确定年底前全面建立全省政务服务“好差评”制度，从评价渠道上，主要有（）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A.现场服务“一次一评”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B.网上服务“一事一评”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C.社会各界“综合点评”</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D.政府部门“监督查评”</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根据山东省人民政府办公厅《关于印发山东省建立政务服务“好差评”制度工作方案的通知》（鲁政办发〔2020〕10号）文件要求。</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2020年5月，省政府办公厅下发了《关于印发山东省政务服务“一链办理”实施方案的通知》（鲁政办字〔2020〕62号），要求以企业和群众“办成一件事”为导向，再造关联事项“一链办理”主题服务流程，建立省级统筹、部门协同、整体联动、线上线下融合新模式，实现“一件事”（  ）、一次办好。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A.一个窗口</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B.一张表单</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C.一组流程</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D.一套材料</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根据山东省人民政府办公厅《关于印发山东省政务服务“一链办理”实施方案的通知》（鲁政办字〔2020〕62号）要求。</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“人社干部走流程”检验内容包括以下哪些方面？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A检验政策知晓情况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B检验业务流程畅通情况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C检验办事材料精简情况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D检验办理时限压缩情况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E检验服务便民情况</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F检验政策落实情况</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ABCDEF</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见鲁人社字〔2021〕59号。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全省各级人社干部以（）和（）两种身份开展“人社干部走流程”工作。</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A办事单位群众</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B业务部门负责人</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C政策制定者</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D经办工作人员</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见鲁人社字〔2021〕59号。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“人社服务快办行动”坚持（）（）（）（）原则。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A集成服务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B简约服务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C创新服务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D规范服务</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B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见人社部发〔2021〕23号。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按照“（），（），（），（）”的要求,持续推进“提速办”。</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A打包服务提速</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B高频事项提速</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C办证业务提速</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D待遇补贴提速</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B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见人社部发〔2021〕23号。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对偏远山区及老年人等特殊群体，借助银行、邮局、基层平台等力量，（）（）（），使用便携式服务终端，推行“背包客”上门服务。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A进企业</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B进社区</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C进乡村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D进田间地头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见人社厅发〔2021〕19号。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推进人社服务“就近办”的原则是（）（）（）（）。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A依法依规</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B权责分明</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C合理布局</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D风险可控</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B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见人社厅发〔2021〕19号。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命题单位：政务服务管理办公室（行风办）</w:t>
      </w:r>
    </w:p>
    <w:p>
      <w:pPr>
        <w:pStyle w:val="11"/>
        <w:ind w:left="0" w:firstLine="420"/>
        <w:rPr>
          <w:rFonts w:ascii="Times New Roman" w:hAnsi="Times New Roman"/>
          <w:highlight w:val="none"/>
        </w:rPr>
      </w:pPr>
      <w:r>
        <w:rPr>
          <w:rFonts w:hint="eastAsia" w:ascii="Times New Roman" w:hAnsi="Times New Roman"/>
          <w:highlight w:val="none"/>
        </w:rPr>
        <w:t>全国“人社政务服务电子地图”可以查询到人力资源社会保障政务服务机构的信息有（）（）（）（）。</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A实地照片</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B详细地址</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C服务范围</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D服务时间</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 B C D</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解析：</w:t>
      </w:r>
      <w:r>
        <w:rPr>
          <w:rFonts w:hint="eastAsia" w:ascii="Times New Roman" w:hAnsi="Times New Roman" w:eastAsia="仿宋_GB2312"/>
          <w:highlight w:val="none"/>
        </w:rPr>
        <w:t>见人力资源社会保障部办公厅《关于开展全国“人社政务服务电子地图”信息采集工作的通知》。</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社会保障卡按照(    )的原则进行建设。</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A．一卡多用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B．培养安全用卡习惯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C．规范社保卡使用行为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D．全国通用</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AD</w:t>
      </w:r>
    </w:p>
    <w:p>
      <w:pPr>
        <w:adjustRightInd w:val="0"/>
        <w:snapToGrid w:val="0"/>
        <w:spacing w:line="400" w:lineRule="exact"/>
        <w:ind w:firstLine="422" w:firstLineChars="200"/>
        <w:rPr>
          <w:rFonts w:hint="eastAsia" w:ascii="Times New Roman" w:hAnsi="Times New Roman" w:eastAsia="仿宋_GB2312"/>
          <w:highlight w:val="none"/>
          <w:lang w:val="zh-TW" w:eastAsia="zh-CN"/>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rPr>
        <w:t>社会保障卡按照</w:t>
      </w:r>
      <w:r>
        <w:rPr>
          <w:rFonts w:hint="eastAsia" w:ascii="Times New Roman" w:hAnsi="Times New Roman" w:eastAsia="仿宋_GB2312"/>
          <w:highlight w:val="none"/>
          <w:lang w:eastAsia="zh-CN"/>
        </w:rPr>
        <w:t>“一卡多用、群过通用”</w:t>
      </w:r>
      <w:r>
        <w:rPr>
          <w:rFonts w:hint="eastAsia" w:ascii="Times New Roman" w:hAnsi="Times New Roman" w:eastAsia="仿宋_GB2312"/>
          <w:highlight w:val="none"/>
        </w:rPr>
        <w:t>的原则进行建设</w:t>
      </w:r>
      <w:r>
        <w:rPr>
          <w:rFonts w:hint="eastAsia" w:ascii="Times New Roman" w:hAnsi="Times New Roman" w:eastAsia="仿宋_GB2312"/>
          <w:highlight w:val="none"/>
          <w:lang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第三代社会保障卡采用标准国产密码算法(    )和(    )，信息安全等级进一步提高。</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A．SM4</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B．DES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C．SM2</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D．RAS</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AC</w:t>
      </w:r>
    </w:p>
    <w:p>
      <w:pPr>
        <w:adjustRightInd w:val="0"/>
        <w:snapToGrid w:val="0"/>
        <w:spacing w:line="400" w:lineRule="exact"/>
        <w:ind w:firstLine="422" w:firstLineChars="200"/>
        <w:rPr>
          <w:rFonts w:hint="eastAsia" w:ascii="Times New Roman" w:hAnsi="Times New Roman" w:eastAsia="仿宋_GB2312"/>
          <w:highlight w:val="none"/>
          <w:lang w:val="en-US" w:eastAsia="zh-CN"/>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rPr>
        <w:t xml:space="preserve">第三代社会保障卡采用标准国产密码算法 </w:t>
      </w:r>
      <w:r>
        <w:rPr>
          <w:rFonts w:hint="eastAsia" w:ascii="Times New Roman" w:hAnsi="Times New Roman" w:eastAsia="仿宋_GB2312"/>
          <w:highlight w:val="none"/>
          <w:lang w:val="en-US" w:eastAsia="zh-CN"/>
        </w:rPr>
        <w:t>SM4</w:t>
      </w:r>
      <w:r>
        <w:rPr>
          <w:rFonts w:hint="eastAsia" w:ascii="Times New Roman" w:hAnsi="Times New Roman" w:eastAsia="仿宋_GB2312"/>
          <w:highlight w:val="none"/>
        </w:rPr>
        <w:t xml:space="preserve"> 和 </w:t>
      </w:r>
      <w:r>
        <w:rPr>
          <w:rFonts w:hint="eastAsia" w:ascii="Times New Roman" w:hAnsi="Times New Roman" w:eastAsia="仿宋_GB2312"/>
          <w:highlight w:val="none"/>
          <w:lang w:val="en-US" w:eastAsia="zh-CN"/>
        </w:rPr>
        <w:t>SM2</w:t>
      </w:r>
      <w:r>
        <w:rPr>
          <w:rFonts w:hint="eastAsia" w:ascii="Times New Roman" w:hAnsi="Times New Roman" w:eastAsia="仿宋_GB2312"/>
          <w:highlight w:val="none"/>
        </w:rPr>
        <w:t>，信息安全等级进一步提高</w:t>
      </w:r>
      <w:r>
        <w:rPr>
          <w:rFonts w:hint="eastAsia" w:ascii="Times New Roman" w:hAnsi="Times New Roman" w:eastAsia="仿宋_GB2312"/>
          <w:highlight w:val="none"/>
          <w:lang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在中国境内就业或者参保的(    )，应当依照中华人民共和国社会保障卡申领使用管理办法规定申领社会保障卡。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A．中国公民</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B．外国人</w:t>
      </w:r>
    </w:p>
    <w:p>
      <w:pPr>
        <w:adjustRightInd w:val="0"/>
        <w:snapToGrid w:val="0"/>
        <w:spacing w:line="400" w:lineRule="exact"/>
        <w:ind w:left="2" w:firstLine="417" w:firstLineChars="199"/>
        <w:rPr>
          <w:rFonts w:ascii="Times New Roman" w:hAnsi="Times New Roman" w:eastAsia="黑体"/>
          <w:highlight w:val="none"/>
        </w:rPr>
      </w:pPr>
      <w:r>
        <w:rPr>
          <w:rFonts w:hint="eastAsia" w:ascii="Times New Roman" w:hAnsi="Times New Roman" w:eastAsia="黑体"/>
          <w:highlight w:val="none"/>
        </w:rPr>
        <w:t>C．港澳台人员</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D．华侨</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rPr>
          <w:rFonts w:hint="eastAsia" w:ascii="Times New Roman" w:hAnsi="Times New Roman" w:eastAsia="仿宋_GB2312"/>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rPr>
        <w:t>在中国境内就业或者参保的</w:t>
      </w:r>
      <w:r>
        <w:rPr>
          <w:rFonts w:hint="eastAsia" w:ascii="Times New Roman" w:hAnsi="Times New Roman" w:eastAsia="仿宋_GB2312"/>
          <w:highlight w:val="none"/>
          <w:lang w:eastAsia="zh-CN"/>
        </w:rPr>
        <w:t>中国公民、外国人、港澳台人员、华侨</w:t>
      </w:r>
      <w:r>
        <w:rPr>
          <w:rFonts w:hint="eastAsia" w:ascii="Times New Roman" w:hAnsi="Times New Roman" w:eastAsia="仿宋_GB2312"/>
          <w:highlight w:val="none"/>
        </w:rPr>
        <w:t>，应当依照中华人民共和国社会保障卡申领使用管理办法规定申领社会保障卡</w:t>
      </w:r>
      <w:r>
        <w:rPr>
          <w:rFonts w:hint="eastAsia" w:ascii="Times New Roman" w:hAnsi="Times New Roman" w:eastAsia="仿宋_GB2312"/>
          <w:highlight w:val="none"/>
          <w:lang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电子社保卡依托全国电子社保卡服务平台，形成了(    )、(    )和(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A．医疗保险体系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B．社保卡线上可信身份体系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C．支付服务体系</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D．数据融合服务体系</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BCD</w:t>
      </w:r>
    </w:p>
    <w:p>
      <w:pPr>
        <w:rPr>
          <w:rFonts w:hint="eastAsia" w:ascii="仿宋_GB2312" w:hAnsi="仿宋_GB2312" w:eastAsia="仿宋_GB2312" w:cs="仿宋_GB2312"/>
          <w:b w:val="0"/>
          <w:bCs/>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见人力资源社会保障部办公厅《关于全面开展电子社会保障卡应用工作的通知（人社厅发〔2019〕45号）》。</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山东省省直参保人员可以通过以下哪几种渠道查询社保个人信息？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A．拨打12333咨询电话</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B．注册登录省直社会保险个人网上服务系统查询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C．通过省人社政务大厅自助服务一体机查询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D．通过“爱山东”APP查询</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hint="eastAsia" w:ascii="Times New Roman" w:hAnsi="Times New Roman" w:eastAsia="仿宋_GB2312"/>
          <w:highlight w:val="none"/>
          <w:lang w:eastAsia="zh-CN"/>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山东省省直参保人员可以通过拨打12333咨询电话、注册登录省直社会保险个人网上服务系统、通过省人社政务大厅自助服务一体机、通过“爱山东”APP等</w:t>
      </w:r>
      <w:r>
        <w:rPr>
          <w:rFonts w:hint="eastAsia" w:ascii="Times New Roman" w:hAnsi="Times New Roman" w:eastAsia="仿宋_GB2312"/>
          <w:highlight w:val="none"/>
          <w:lang w:val="en-US" w:eastAsia="zh-CN"/>
        </w:rPr>
        <w:t xml:space="preserve"> </w:t>
      </w:r>
      <w:r>
        <w:rPr>
          <w:rFonts w:hint="eastAsia" w:ascii="Times New Roman" w:hAnsi="Times New Roman" w:eastAsia="仿宋_GB2312"/>
          <w:highlight w:val="none"/>
          <w:lang w:eastAsia="zh-CN"/>
        </w:rPr>
        <w:t>渠道查询社保个人信息。</w:t>
      </w:r>
    </w:p>
    <w:p>
      <w:pPr>
        <w:rPr>
          <w:highlight w:val="none"/>
          <w:lang w:val="zh-TW" w:eastAsia="zh-TW"/>
        </w:rPr>
      </w:pP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人力资源社会保障电话咨询服务中心的功能是</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A．面向社会公众开展人力资源社会保障政策咨询。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B．面向社会公众提供人力资源社会保障信息查询。</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C．受理投诉举报。</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D．受理意见建议。</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ind w:firstLine="422" w:firstLineChars="200"/>
        <w:rPr>
          <w:rFonts w:hint="eastAsia" w:ascii="Times New Roman" w:hAnsi="Times New Roman" w:eastAsia="仿宋_GB2312"/>
          <w:highlight w:val="none"/>
          <w:lang w:val="zh-TW" w:eastAsia="zh-TW"/>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见《关于加强人力资源社会保障系统电话咨询服务工作的指导意见 》（</w:t>
      </w:r>
      <w:r>
        <w:rPr>
          <w:rFonts w:hint="eastAsia" w:ascii="Times New Roman" w:hAnsi="Times New Roman" w:eastAsia="仿宋_GB2312"/>
          <w:highlight w:val="none"/>
          <w:lang w:val="en-US" w:eastAsia="zh-CN"/>
        </w:rPr>
        <w:t>人社部发〔2010〕92号</w:t>
      </w:r>
      <w:r>
        <w:rPr>
          <w:rFonts w:hint="eastAsia" w:ascii="Times New Roman" w:hAnsi="Times New Roman" w:eastAsia="仿宋_GB2312"/>
          <w:highlight w:val="none"/>
          <w:lang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人力资源社会保障信息化便民服务创新提升行动在全国范围内推动人社系统“(    )、(    )、(    )”，全面提升人社信息化便民服务水平。</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A．全数据共享</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B．全服务上网</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C．全业务用卡</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D．全国通用</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w:t>
      </w:r>
    </w:p>
    <w:p>
      <w:pPr>
        <w:adjustRightInd w:val="0"/>
        <w:snapToGrid w:val="0"/>
        <w:spacing w:line="400" w:lineRule="exact"/>
        <w:ind w:firstLine="422" w:firstLineChars="200"/>
        <w:rPr>
          <w:rFonts w:hint="eastAsia" w:ascii="Times New Roman" w:hAnsi="Times New Roman" w:eastAsia="仿宋_GB2312"/>
          <w:highlight w:val="none"/>
          <w:lang w:val="zh-TW" w:eastAsia="zh-TW"/>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w:t>
      </w:r>
      <w:r>
        <w:rPr>
          <w:rFonts w:hint="eastAsia" w:ascii="Times New Roman" w:hAnsi="Times New Roman" w:eastAsia="仿宋_GB2312"/>
          <w:highlight w:val="none"/>
          <w:lang w:val="en-US" w:eastAsia="zh-CN"/>
        </w:rPr>
        <w:t>人力资源社会保障部《关于印发&lt;人力资源社会保障信息化便民服务创新提升行动方案&gt;的通知》</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人社部发〔2020〕83号</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人力资源社会保障信息化便民服务创新提升行动实现人社服务“一网通办”，依托全国性线上服务平台支持全国“(    )”，落实政务服务“(    )”任务。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A．一网通办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 xml:space="preserve">B．跨省通办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C．全省通办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D．全国通查</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w:t>
      </w:r>
      <w:r>
        <w:rPr>
          <w:rFonts w:hint="eastAsia" w:ascii="Times New Roman" w:hAnsi="Times New Roman" w:eastAsia="仿宋_GB2312"/>
          <w:highlight w:val="none"/>
          <w:lang w:val="en-US" w:eastAsia="zh-CN"/>
        </w:rPr>
        <w:t>人力资源社会保障部《关于印发&lt;人力资源社会保障信息化便民服务创新提升行动方案&gt;的通知》</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人社部发〔2020〕83号</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w:t>
      </w:r>
    </w:p>
    <w:p>
      <w:pPr>
        <w:adjustRightInd w:val="0"/>
        <w:snapToGrid w:val="0"/>
        <w:spacing w:before="156" w:beforeLines="50" w:line="400" w:lineRule="exact"/>
        <w:ind w:firstLine="420" w:firstLineChars="200"/>
        <w:rPr>
          <w:rFonts w:ascii="Times New Roman" w:hAnsi="Times New Roman" w:eastAsia="黑体"/>
          <w:highlight w:val="none"/>
          <w:lang w:val="zh-TW"/>
        </w:rPr>
      </w:pPr>
      <w:r>
        <w:rPr>
          <w:rFonts w:hint="eastAsia" w:ascii="Times New Roman" w:hAnsi="Times New Roman" w:eastAsia="黑体"/>
          <w:highlight w:val="none"/>
          <w:lang w:val="zh-TW"/>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山东省省本级参保人员，通过哪些渠道可以获取社保参保证明？</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A．“爱山东”APP查询下载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B．“山东一网通办”微信小程序查询下载</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C．省本级自助服务一体机打印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D．省直社保个人网上服务系统打印</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E．省人社政务大厅服务窗口打印</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山东省省本级参保人员，通过“爱山东”APP、“山东一网通办”微信小程序查询下载，省本级自助服务一体机、省直社保个人网上服务系统、省人社政务大厅服务窗口打印等可以获取社保参保证明。</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我省电子社保卡已开通以下基本服务。（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A.展码、亮证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B.授权登录</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C.扫一扫</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D.亲情服务</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rPr>
          <w:rFonts w:hint="eastAsia" w:eastAsia="仿宋_GB2312"/>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b/>
          <w:bCs/>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电子社保卡承载应用丰富，</w:t>
      </w:r>
      <w:r>
        <w:rPr>
          <w:rFonts w:hint="eastAsia" w:ascii="Times New Roman" w:hAnsi="Times New Roman" w:eastAsia="仿宋_GB2312"/>
          <w:highlight w:val="none"/>
        </w:rPr>
        <w:t>我省电子社保卡已开通</w:t>
      </w:r>
      <w:r>
        <w:rPr>
          <w:rFonts w:hint="eastAsia" w:ascii="Times New Roman" w:hAnsi="Times New Roman" w:eastAsia="仿宋_GB2312"/>
          <w:highlight w:val="none"/>
          <w:lang w:eastAsia="zh-CN"/>
        </w:rPr>
        <w:t>展码亮证、扫一扫、亲情服务、授权登录等7项基础服务。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1"/>
        <w:ind w:left="0" w:firstLine="420"/>
        <w:rPr>
          <w:rFonts w:hint="eastAsia" w:ascii="Times New Roman" w:hAnsi="Times New Roman"/>
          <w:highlight w:val="none"/>
        </w:rPr>
      </w:pPr>
      <w:r>
        <w:rPr>
          <w:rFonts w:hint="eastAsia" w:ascii="Times New Roman" w:hAnsi="Times New Roman"/>
          <w:highlight w:val="none"/>
        </w:rPr>
        <w:t>12333作为人力资源和社会保障公益服务专用号码，可以通过（  ）等多渠道提供服务？</w:t>
      </w:r>
    </w:p>
    <w:p>
      <w:pPr>
        <w:pStyle w:val="11"/>
        <w:numPr>
          <w:numId w:val="0"/>
        </w:numPr>
        <w:ind w:left="420" w:leftChars="0"/>
        <w:rPr>
          <w:rFonts w:ascii="Times New Roman" w:hAnsi="Times New Roman"/>
          <w:highlight w:val="none"/>
        </w:rPr>
      </w:pPr>
      <w:r>
        <w:rPr>
          <w:rFonts w:hint="eastAsia" w:ascii="Times New Roman" w:hAnsi="Times New Roman"/>
          <w:highlight w:val="none"/>
        </w:rPr>
        <w:t xml:space="preserve">A．短信         </w:t>
      </w:r>
      <w:r>
        <w:rPr>
          <w:rFonts w:ascii="Times New Roman" w:hAnsi="Times New Roman"/>
          <w:highlight w:val="none"/>
        </w:rPr>
        <w:tab/>
      </w:r>
      <w:r>
        <w:rPr>
          <w:rFonts w:hint="eastAsia" w:ascii="Times New Roman" w:hAnsi="Times New Roman"/>
          <w:highlight w:val="none"/>
        </w:rPr>
        <w:t>B．网站</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C．电话       </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D．自动语音</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rPr>
          <w:rFonts w:hint="eastAsia" w:ascii="Times New Roman" w:hAnsi="Times New Roman" w:eastAsia="仿宋_GB2312"/>
          <w:highlight w:val="none"/>
          <w:lang w:eastAsia="zh-CN"/>
        </w:rPr>
      </w:pPr>
      <w:r>
        <w:rPr>
          <w:rFonts w:hint="eastAsia" w:ascii="Times New Roman" w:hAnsi="Times New Roman" w:eastAsia="仿宋_GB2312"/>
          <w:b/>
          <w:bCs/>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《人力资源社会保障部办公厅</w:t>
      </w:r>
      <w:r>
        <w:rPr>
          <w:rFonts w:hint="eastAsia" w:ascii="Times New Roman" w:hAnsi="Times New Roman" w:eastAsia="仿宋_GB2312"/>
          <w:highlight w:val="none"/>
          <w:lang w:val="en-US" w:eastAsia="zh-CN"/>
        </w:rPr>
        <w:t xml:space="preserve"> 财政部办公厅&lt;关于深入推进12333发展促进人力资源社会保障公共服务便民化的意见&gt;</w:t>
      </w:r>
      <w:r>
        <w:rPr>
          <w:rFonts w:hint="eastAsia" w:ascii="Times New Roman" w:hAnsi="Times New Roman" w:eastAsia="仿宋_GB2312"/>
          <w:highlight w:val="none"/>
          <w:lang w:eastAsia="zh-CN"/>
        </w:rPr>
        <w:t>》（人社厅发〔</w:t>
      </w:r>
      <w:r>
        <w:rPr>
          <w:rFonts w:hint="eastAsia" w:ascii="Times New Roman" w:hAnsi="Times New Roman" w:eastAsia="仿宋_GB2312"/>
          <w:highlight w:val="none"/>
          <w:lang w:val="en-US" w:eastAsia="zh-CN"/>
        </w:rPr>
        <w:t>2018</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116号</w:t>
      </w:r>
      <w:r>
        <w:rPr>
          <w:rFonts w:hint="eastAsia" w:ascii="Times New Roman" w:hAnsi="Times New Roman" w:eastAsia="仿宋_GB2312"/>
          <w:highlight w:val="none"/>
          <w:lang w:eastAsia="zh-CN"/>
        </w:rPr>
        <w:t>）。</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财政部、人力资源社会保障部等7部委联合开展惠民惠农财政补贴资金“一卡通”专项治理达到目的是（    ）。</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A．堵塞漏洞</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B．规范管理</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C．便利群众</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D．防止腐败</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rPr>
          <w:rFonts w:hint="eastAsia" w:ascii="Times New Roman" w:hAnsi="Times New Roman" w:eastAsia="仿宋_GB2312"/>
          <w:highlight w:val="none"/>
          <w:lang w:eastAsia="zh-CN"/>
        </w:rPr>
      </w:pPr>
      <w:r>
        <w:rPr>
          <w:rFonts w:hint="eastAsia" w:ascii="Times New Roman" w:hAnsi="Times New Roman" w:eastAsia="仿宋_GB2312"/>
          <w:b/>
          <w:bCs/>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见财政部 农业农村部 民政部 人力资源社会保障部</w:t>
      </w:r>
      <w:r>
        <w:rPr>
          <w:rFonts w:hint="eastAsia" w:ascii="Times New Roman" w:hAnsi="Times New Roman" w:eastAsia="仿宋_GB2312"/>
          <w:highlight w:val="none"/>
          <w:lang w:val="en-US" w:eastAsia="zh-CN"/>
        </w:rPr>
        <w:t xml:space="preserve"> </w:t>
      </w:r>
      <w:r>
        <w:rPr>
          <w:rFonts w:hint="eastAsia" w:ascii="Times New Roman" w:hAnsi="Times New Roman" w:eastAsia="仿宋_GB2312"/>
          <w:highlight w:val="none"/>
          <w:lang w:eastAsia="zh-CN"/>
        </w:rPr>
        <w:t>审计署 国务院扶贫办 银保监会《关于进一步加强惠民惠农财政补贴资金“一卡通”管理的指导意见》（财办〔2020〕37号）。</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目前，通过社会保障卡“跨省通办”服务可办理（）事项？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A.社保卡申领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B.社保卡启用</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 xml:space="preserve">C.社保卡补换       </w:t>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D.社保卡临时挂失</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E社保卡制卡进度查询</w:t>
      </w:r>
    </w:p>
    <w:p>
      <w:pPr>
        <w:adjustRightInd w:val="0"/>
        <w:snapToGrid w:val="0"/>
        <w:spacing w:line="400" w:lineRule="exact"/>
        <w:ind w:firstLine="422" w:firstLineChars="200"/>
        <w:rPr>
          <w:rFonts w:hint="eastAsia"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ABCDE</w:t>
      </w:r>
    </w:p>
    <w:p>
      <w:pPr>
        <w:rPr>
          <w:rFonts w:hint="default" w:eastAsia="仿宋_GB2312"/>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通过社会保障卡“跨省通办”服务可办理包括社保卡申领、启用、补换、临时挂失和制卡进度查询</w:t>
      </w:r>
      <w:r>
        <w:rPr>
          <w:rFonts w:hint="eastAsia" w:ascii="Times New Roman" w:hAnsi="Times New Roman" w:eastAsia="仿宋_GB2312"/>
          <w:highlight w:val="none"/>
          <w:lang w:val="en-US" w:eastAsia="zh-CN"/>
        </w:rPr>
        <w:t>5项业务。</w:t>
      </w:r>
    </w:p>
    <w:p>
      <w:pPr>
        <w:adjustRightInd w:val="0"/>
        <w:snapToGrid w:val="0"/>
        <w:spacing w:before="156" w:beforeLines="50"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命题单位：省社保中心社保卡管理服务处</w:t>
      </w:r>
    </w:p>
    <w:p>
      <w:pPr>
        <w:pStyle w:val="11"/>
        <w:ind w:left="0" w:firstLine="420"/>
        <w:rPr>
          <w:rFonts w:ascii="Times New Roman" w:hAnsi="Times New Roman"/>
          <w:highlight w:val="none"/>
        </w:rPr>
      </w:pPr>
      <w:r>
        <w:rPr>
          <w:rFonts w:hint="eastAsia" w:ascii="Times New Roman" w:hAnsi="Times New Roman"/>
          <w:highlight w:val="none"/>
        </w:rPr>
        <w:t>实现人社领域95项应用，明确各业务在线上线下的用卡场景、做好相关业务用卡的应用推广，在相关业务规程上明确用卡环节和功能。切实实现本市人社业务（   ）用卡、（   ）凭卡、（   ）进卡、（   ）持卡，同步推动相关用卡流程的调整优化，实现人社领域“全业务用卡”。</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A.身份凭证</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B.人社缴费</w:t>
      </w:r>
    </w:p>
    <w:p>
      <w:pPr>
        <w:adjustRightInd w:val="0"/>
        <w:snapToGrid w:val="0"/>
        <w:spacing w:line="400" w:lineRule="exact"/>
        <w:ind w:firstLine="420" w:firstLineChars="200"/>
        <w:rPr>
          <w:rFonts w:ascii="Times New Roman" w:hAnsi="Times New Roman" w:eastAsia="黑体"/>
          <w:highlight w:val="none"/>
        </w:rPr>
      </w:pPr>
      <w:r>
        <w:rPr>
          <w:rFonts w:hint="eastAsia" w:ascii="Times New Roman" w:hAnsi="Times New Roman" w:eastAsia="黑体"/>
          <w:highlight w:val="none"/>
        </w:rPr>
        <w:t>C.补贴待遇</w:t>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ascii="Times New Roman" w:hAnsi="Times New Roman" w:eastAsia="黑体"/>
          <w:highlight w:val="none"/>
        </w:rPr>
        <w:tab/>
      </w:r>
      <w:r>
        <w:rPr>
          <w:rFonts w:hint="eastAsia" w:ascii="Times New Roman" w:hAnsi="Times New Roman" w:eastAsia="黑体"/>
          <w:highlight w:val="none"/>
        </w:rPr>
        <w:t>D.资金结算</w:t>
      </w:r>
    </w:p>
    <w:p>
      <w:pPr>
        <w:adjustRightInd w:val="0"/>
        <w:snapToGrid w:val="0"/>
        <w:spacing w:line="400" w:lineRule="exact"/>
        <w:ind w:firstLine="422" w:firstLineChars="200"/>
        <w:rPr>
          <w:rFonts w:ascii="Times New Roman" w:hAnsi="Times New Roman" w:eastAsia="仿宋_GB2312"/>
          <w:highlight w:val="none"/>
        </w:rPr>
      </w:pPr>
      <w:r>
        <w:rPr>
          <w:rFonts w:hint="eastAsia" w:ascii="Times New Roman" w:hAnsi="Times New Roman" w:eastAsia="仿宋_GB2312"/>
          <w:b/>
          <w:highlight w:val="none"/>
        </w:rPr>
        <w:t>答案：</w:t>
      </w:r>
      <w:r>
        <w:rPr>
          <w:rFonts w:hint="eastAsia" w:ascii="Times New Roman" w:hAnsi="Times New Roman" w:eastAsia="仿宋_GB2312"/>
          <w:highlight w:val="none"/>
        </w:rPr>
        <w:t>ABCD</w:t>
      </w:r>
    </w:p>
    <w:p>
      <w:pPr>
        <w:adjustRightInd w:val="0"/>
        <w:snapToGrid w:val="0"/>
        <w:spacing w:line="400" w:lineRule="exact"/>
        <w:rPr>
          <w:rFonts w:hint="default" w:ascii="Times New Roman" w:hAnsi="Times New Roman" w:eastAsia="仿宋_GB2312"/>
          <w:highlight w:val="none"/>
          <w:lang w:val="en-US" w:eastAsia="zh-CN"/>
        </w:rPr>
      </w:pPr>
      <w:r>
        <w:rPr>
          <w:rFonts w:hint="eastAsia" w:ascii="Times New Roman" w:hAnsi="Times New Roman" w:eastAsia="仿宋_GB2312"/>
          <w:highlight w:val="none"/>
          <w:lang w:val="en-US" w:eastAsia="zh-CN"/>
        </w:rPr>
        <w:t xml:space="preserve">    </w:t>
      </w:r>
      <w:r>
        <w:rPr>
          <w:rFonts w:hint="eastAsia" w:ascii="Times New Roman" w:hAnsi="Times New Roman" w:eastAsia="仿宋_GB2312"/>
          <w:b/>
          <w:bCs/>
          <w:highlight w:val="none"/>
          <w:lang w:eastAsia="zh-CN"/>
        </w:rPr>
        <w:t>解析：</w:t>
      </w:r>
      <w:r>
        <w:rPr>
          <w:rFonts w:hint="eastAsia" w:ascii="Times New Roman" w:hAnsi="Times New Roman" w:eastAsia="仿宋_GB2312"/>
          <w:highlight w:val="none"/>
          <w:lang w:eastAsia="zh-CN"/>
        </w:rPr>
        <w:t>见</w:t>
      </w:r>
      <w:r>
        <w:rPr>
          <w:rFonts w:hint="eastAsia" w:ascii="Times New Roman" w:hAnsi="Times New Roman" w:eastAsia="仿宋_GB2312"/>
          <w:highlight w:val="none"/>
          <w:lang w:val="en-US" w:eastAsia="zh-CN"/>
        </w:rPr>
        <w:t>人力资源社会保障部《关于印发&lt;人力资源社会保障信息化便民服务创新提升行动方案&gt;的通知》</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人社部发〔2020〕83号</w:t>
      </w:r>
      <w:r>
        <w:rPr>
          <w:rFonts w:hint="eastAsia" w:ascii="Times New Roman" w:hAnsi="Times New Roman" w:eastAsia="仿宋_GB2312"/>
          <w:highlight w:val="none"/>
          <w:lang w:eastAsia="zh-CN"/>
        </w:rPr>
        <w:t>）</w:t>
      </w:r>
      <w:r>
        <w:rPr>
          <w:rFonts w:hint="eastAsia" w:ascii="Times New Roman" w:hAnsi="Times New Roman" w:eastAsia="仿宋_GB2312"/>
          <w:highlight w:val="none"/>
          <w:lang w:val="en-US" w:eastAsia="zh-CN"/>
        </w:rPr>
        <w:t>。</w:t>
      </w:r>
    </w:p>
    <w:p>
      <w:pPr>
        <w:adjustRightInd w:val="0"/>
        <w:snapToGrid w:val="0"/>
        <w:spacing w:line="400" w:lineRule="exact"/>
        <w:ind w:firstLine="422" w:firstLineChars="200"/>
        <w:rPr>
          <w:rFonts w:ascii="Times New Roman" w:hAnsi="Times New Roman" w:eastAsia="仿宋_GB2312"/>
          <w:highlight w:val="none"/>
        </w:rPr>
      </w:pPr>
    </w:p>
    <w:p>
      <w:pPr>
        <w:adjustRightInd w:val="0"/>
        <w:snapToGrid w:val="0"/>
        <w:spacing w:line="400" w:lineRule="exact"/>
        <w:rPr>
          <w:rFonts w:ascii="Times New Roman" w:hAnsi="Times New Roman" w:eastAsia="黑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667D"/>
    <w:multiLevelType w:val="multilevel"/>
    <w:tmpl w:val="29F2667D"/>
    <w:lvl w:ilvl="0" w:tentative="0">
      <w:start w:val="1"/>
      <w:numFmt w:val="decimal"/>
      <w:pStyle w:val="11"/>
      <w:suff w:val="nothing"/>
      <w:lvlText w:val="%1．"/>
      <w:lvlJc w:val="left"/>
      <w:pPr>
        <w:ind w:left="1696"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C5"/>
    <w:rsid w:val="000776B0"/>
    <w:rsid w:val="000A7080"/>
    <w:rsid w:val="001461EF"/>
    <w:rsid w:val="001C04E5"/>
    <w:rsid w:val="00253E74"/>
    <w:rsid w:val="00285420"/>
    <w:rsid w:val="0051415F"/>
    <w:rsid w:val="00514D14"/>
    <w:rsid w:val="00520D65"/>
    <w:rsid w:val="0056019F"/>
    <w:rsid w:val="006D2944"/>
    <w:rsid w:val="006E6868"/>
    <w:rsid w:val="00721310"/>
    <w:rsid w:val="00813D32"/>
    <w:rsid w:val="008E09C5"/>
    <w:rsid w:val="00A676AA"/>
    <w:rsid w:val="00A818DE"/>
    <w:rsid w:val="00A94812"/>
    <w:rsid w:val="00B10B8F"/>
    <w:rsid w:val="00C65532"/>
    <w:rsid w:val="00CD4B16"/>
    <w:rsid w:val="00CF58A1"/>
    <w:rsid w:val="00D60870"/>
    <w:rsid w:val="00DD448D"/>
    <w:rsid w:val="00E626C1"/>
    <w:rsid w:val="00EE65A1"/>
    <w:rsid w:val="18A76C34"/>
    <w:rsid w:val="19804B01"/>
    <w:rsid w:val="32A5701A"/>
    <w:rsid w:val="40F61D1D"/>
    <w:rsid w:val="475A55FA"/>
    <w:rsid w:val="49A62816"/>
    <w:rsid w:val="5FA207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50" w:afterLines="100" w:line="600" w:lineRule="exact"/>
      <w:jc w:val="center"/>
      <w:outlineLvl w:val="1"/>
    </w:pPr>
    <w:rPr>
      <w:rFonts w:ascii="Calibri Light" w:hAnsi="Calibri Light" w:eastAsia="楷体_GB2312"/>
      <w:bCs/>
      <w:sz w:val="30"/>
      <w:szCs w:val="32"/>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rPr>
  </w:style>
  <w:style w:type="paragraph" w:styleId="5">
    <w:name w:val="Body Text"/>
    <w:basedOn w:val="1"/>
    <w:qFormat/>
    <w:uiPriority w:val="0"/>
    <w:pPr>
      <w:jc w:val="left"/>
    </w:pPr>
    <w:rPr>
      <w:rFonts w:eastAsia="仿宋_GB2312"/>
      <w:sz w:val="32"/>
      <w:szCs w:val="32"/>
    </w:rPr>
  </w:style>
  <w:style w:type="paragraph" w:styleId="6">
    <w:name w:val="Body Text Indent"/>
    <w:basedOn w:val="1"/>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
    <w:name w:val="题干"/>
    <w:basedOn w:val="1"/>
    <w:qFormat/>
    <w:uiPriority w:val="0"/>
    <w:pPr>
      <w:numPr>
        <w:ilvl w:val="0"/>
        <w:numId w:val="1"/>
      </w:numPr>
      <w:spacing w:line="400" w:lineRule="exact"/>
    </w:pPr>
    <w:rPr>
      <w:rFonts w:eastAsia="黑体"/>
    </w:rPr>
  </w:style>
  <w:style w:type="paragraph" w:customStyle="1" w:styleId="12">
    <w:name w:val="命题单位"/>
    <w:basedOn w:val="11"/>
    <w:qFormat/>
    <w:uiPriority w:val="0"/>
    <w:pPr>
      <w:numPr>
        <w:numId w:val="0"/>
      </w:numPr>
      <w:spacing w:beforeLines="50"/>
    </w:pPr>
  </w:style>
  <w:style w:type="paragraph" w:customStyle="1" w:styleId="13">
    <w:name w:val="List Paragraph1"/>
    <w:basedOn w:val="1"/>
    <w:qFormat/>
    <w:uiPriority w:val="0"/>
    <w:pPr>
      <w:ind w:firstLine="420"/>
    </w:pPr>
  </w:style>
  <w:style w:type="character" w:customStyle="1" w:styleId="14">
    <w:name w:val="标题 1 字符"/>
    <w:basedOn w:val="9"/>
    <w:link w:val="3"/>
    <w:qFormat/>
    <w:uiPriority w:val="0"/>
    <w:rPr>
      <w:rFonts w:ascii="Calibri" w:hAnsi="Calibri" w:eastAsia="宋体" w:cs="Times New Roman"/>
      <w:b/>
      <w:kern w:val="44"/>
      <w:sz w:val="44"/>
      <w:szCs w:val="24"/>
    </w:rPr>
  </w:style>
  <w:style w:type="paragraph" w:customStyle="1"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8358</Words>
  <Characters>47645</Characters>
  <Lines>397</Lines>
  <Paragraphs>111</Paragraphs>
  <ScaleCrop>false</ScaleCrop>
  <LinksUpToDate>false</LinksUpToDate>
  <CharactersWithSpaces>55892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杜海涛</cp:lastModifiedBy>
  <dcterms:modified xsi:type="dcterms:W3CDTF">2022-06-01T02:41:44Z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