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附表</w:t>
      </w:r>
    </w:p>
    <w:p>
      <w:pPr>
        <w:spacing w:line="500" w:lineRule="exact"/>
        <w:jc w:val="center"/>
        <w:rPr>
          <w:rFonts w:hint="eastAsia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>全国农民工工作先进集体报审表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tbl>
      <w:tblPr>
        <w:tblStyle w:val="3"/>
        <w:tblW w:w="91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468"/>
        <w:gridCol w:w="1738"/>
        <w:gridCol w:w="1180"/>
        <w:gridCol w:w="1294"/>
        <w:gridCol w:w="1228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2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70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山东省人力资源社会保障厅劳动监察处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96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7701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山东省济南市历下区解放东路16号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925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单位性质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行政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法人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代表</w:t>
            </w:r>
            <w:bookmarkStart w:id="0" w:name="_GoBack"/>
            <w:bookmarkEnd w:id="0"/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张成仙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联系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  <w:tc>
          <w:tcPr>
            <w:tcW w:w="226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0531-86013913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759" w:hRule="atLeast"/>
        </w:trPr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先进事迹（可加页）</w:t>
            </w:r>
          </w:p>
        </w:tc>
        <w:tc>
          <w:tcPr>
            <w:tcW w:w="7701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始终把保障农民工工资支付作为重大政治责任，认真贯彻习近平总书记重要指示批示精神，坚决落实各级决策部署，精准施策，协同发力，根治欠薪工作取得扎实成效。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一、坚持系统治理，强化齐抓共管。注重高位推动。在省委、省政府和厅党组坚强领导下，推动根治欠薪工作列入全省“20项民生实事”，省农民工工资支付监管平台工作纳入优化营商环境配套措施。同时，定期牵头召开全省根治欠薪会议，保持了大抓大抓态势。注重部门协同。成立省根治拖欠农民工工资支付工作专项小组，建立人社部门牵头，行业主管部门共同参与的根治欠薪工作体系。从部分成员单位抽调骨干组成工作专班，实行集中办公，形成快速响应、快速决策机制。注重上下联动。每年牵头各成员单位实地核查全省保障农民工工资支付工作情况，压实地方主体责任。开展考核“回头看”，确保问题整改不见底不放过、责任落实不到位不放过，推动了重点任务有效落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二、坚持源头治理，强化制度创新。加强技术创新。按照国务院根治欠薪领导小组重点工作安排，以技术创新促制度集成和制度落实，按照“政府+服务商+银行”的合作模式，建成省级农民工工资支付监管平台，把实名制管理、工资专户管理、银行代发管理、预警监测等各项制度集成到系统，并实时向住建部信息平台传输数据，实现了农民工工资支付一体化、智慧化监管。截至目前，累计采集在建项目信息13746个、实名制信息292余万条，为农民工代发工资240.18亿元。完善政策体系。加强制度创新，推动流程再造，先后制定《农民工工资专用账户管理办法》《农民工工资支付工作问责办法》《房屋建筑和市政工程施工发包与承包违法行为认定工作指南》《监管平台管理办法》《协议银行管理办法》等制度，进一步夯实制度保障，为源头治欠打下了坚实基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三、坚持依法治理，强化执法检查。畅通投诉举报渠道。建设省级劳动保障监察举报投诉案件联动平台，并与外网、微信“APP”等端口联接，实现“一点举报投诉，全省联动处理”。指导全省设立网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上维权窗口，规范施工现场维权信息告示牌内容，制作农民工欠薪维权电话导图，全面畅通维权渠道。开展专项整治行动。组织开展根治欠薪夏季专项行动、冬季攻坚行动，从省信访局调取欠薪信访案件线索转交各市核实办理。仅2019年，查处拖欠农民工工资案件4152件，为4.02万名农民工追回工资6.22亿元，同比分别下降37.2%、52.7%、54%。加大联合惩戒力度。综合运用黑名单列入、重大违法行为社会公布、拖欠农民工工资失信联合惩戒对象名单等手段，不断完善工资支付诚信体系，树立守信激励和失信惩戒导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42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四、坚持综合治理，强化风险防范。狠抓隐患排查。结合开展企业守法诚信等级评价，推广“双随机、一公开”监管，重点检查农民工工资支付情况。配强欠薪工作力量，指导全省劳动保障监察机构补充工作人员128人，同比增长8.6%。加强督查暗访。加大对拖欠农民工工资问题的暗访力度，采取“四不两直”方式，直插项目现场和企业一线，并与省纪委建立沟通对接机制，共同研究解决问题。年初以来，先后2批次对全省800多个工程项目开展明察暗访，逐市逐项通报问题，并责令限期整改。强化舆论引导。在国务院领导小组简报、中国劳动保障报、大众日报、山东电视台等渠道媒体刊发根治欠薪新闻报道20多篇，创作发布10余篇根治欠薪短视频、动漫、H5等新媒体产品。在欠薪舆情易发频发时期，安排专人每日采集舆情信息并交各市核实办理，与山东电视台等媒体建立欠薪舆情即时反馈沟通机制，牢牢把握风险防控主动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746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省部级评选表彰工作机构推荐意见</w:t>
            </w:r>
          </w:p>
        </w:tc>
        <w:tc>
          <w:tcPr>
            <w:tcW w:w="7701" w:type="dxa"/>
            <w:gridSpan w:val="5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（盖      章）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547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全国评选表彰委员会审核意见</w:t>
            </w:r>
          </w:p>
        </w:tc>
        <w:tc>
          <w:tcPr>
            <w:tcW w:w="7701" w:type="dxa"/>
            <w:gridSpan w:val="5"/>
            <w:vAlign w:val="top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（国务院农民工工作领导小组办公室代章）</w:t>
            </w:r>
          </w:p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          年    月    日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E2924"/>
    <w:rsid w:val="0D9838A6"/>
    <w:rsid w:val="185F6C30"/>
    <w:rsid w:val="19BF1383"/>
    <w:rsid w:val="1F8413D6"/>
    <w:rsid w:val="21E7485D"/>
    <w:rsid w:val="390D2EB9"/>
    <w:rsid w:val="4DA22F68"/>
    <w:rsid w:val="55EA05E6"/>
    <w:rsid w:val="5DEE6554"/>
    <w:rsid w:val="5E6F6828"/>
    <w:rsid w:val="6F494207"/>
    <w:rsid w:val="72863C46"/>
    <w:rsid w:val="73636C02"/>
    <w:rsid w:val="738139A3"/>
    <w:rsid w:val="771A3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guoyj</dc:creator>
  <cp:lastModifiedBy>新风化雨</cp:lastModifiedBy>
  <cp:lastPrinted>2020-10-13T08:36:41Z</cp:lastPrinted>
  <dcterms:modified xsi:type="dcterms:W3CDTF">2020-10-13T08:37:36Z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