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附表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国农民工工作先进集体报审表</w:t>
      </w:r>
    </w:p>
    <w:tbl>
      <w:tblPr>
        <w:tblStyle w:val="3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384"/>
        <w:gridCol w:w="1057"/>
        <w:gridCol w:w="1290"/>
        <w:gridCol w:w="946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663" w:type="dxa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单位名称</w:t>
            </w:r>
          </w:p>
        </w:tc>
        <w:tc>
          <w:tcPr>
            <w:tcW w:w="6856" w:type="dxa"/>
            <w:gridSpan w:val="5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山东省财政厅社会保障处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663" w:type="dxa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单位地址</w:t>
            </w:r>
          </w:p>
        </w:tc>
        <w:tc>
          <w:tcPr>
            <w:tcW w:w="6856" w:type="dxa"/>
            <w:gridSpan w:val="5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山东省济南市市中区济大路3号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663" w:type="dxa"/>
          </w:tcPr>
          <w:p>
            <w:pPr>
              <w:spacing w:before="156" w:beforeLines="5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单位性质</w:t>
            </w:r>
          </w:p>
        </w:tc>
        <w:tc>
          <w:tcPr>
            <w:tcW w:w="1384" w:type="dxa"/>
          </w:tcPr>
          <w:p>
            <w:pPr>
              <w:spacing w:before="156" w:beforeLines="5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党政机关</w:t>
            </w:r>
          </w:p>
        </w:tc>
        <w:tc>
          <w:tcPr>
            <w:tcW w:w="1057" w:type="dxa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代表</w:t>
            </w:r>
          </w:p>
        </w:tc>
        <w:tc>
          <w:tcPr>
            <w:tcW w:w="1290" w:type="dxa"/>
          </w:tcPr>
          <w:p>
            <w:pPr>
              <w:spacing w:before="156" w:beforeLines="5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刘兴云</w:t>
            </w:r>
          </w:p>
        </w:tc>
        <w:tc>
          <w:tcPr>
            <w:tcW w:w="946" w:type="dxa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179" w:type="dxa"/>
          </w:tcPr>
          <w:p>
            <w:pPr>
              <w:spacing w:before="156" w:beforeLines="50"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0531-82669925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4" w:hRule="atLeast"/>
        </w:trPr>
        <w:tc>
          <w:tcPr>
            <w:tcW w:w="1663" w:type="dxa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先进事迹（可加页）</w:t>
            </w:r>
          </w:p>
        </w:tc>
        <w:tc>
          <w:tcPr>
            <w:tcW w:w="685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山东省财政厅社会保障处在厅党组坚强领导下，严格落实省委省政府决策部署，始终把农民工工作作为一项重要的政治任务来抓，按照责任分工，扎实做好清理政府工程拖欠农民工工资工作，切实保障农民工合法权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一是认真履行政府投资工程资金监管职责。在推进基础设施、民生工程等建设项目时，坚持尽力而为、量力而行，依据财力可能，实事求是，科学论证，加强管理，从严把关，避免政府工程出现较大资金缺口。督促各市健全政府投资工程项目建设资金使用全过程的监督机制，防止截留、挤占和挪用建设资金。各市按规定及时拨付财政资金，督促政府工程单位严格按照合同进行工程价款结算，及时支付工作进度款和工程尾款，从源头上预防政府拖欠工程款导致的欠薪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二是健全农民工工资支付保障制度。认真落实《保障农民工工资支付条例》，配合有关部门出台了《山东省保障农民工工资支付工作问责办法》《山东省工程建设领域农民工工资专用账户管理办法》《山东省农民工工资支付监管平台管理办法》等文件，进一步完善我省农民工工资保障制度体系，为实施监督问效，提升监管能力，保障农民工合法权益奠定基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三是完善欠薪突发事件应急处置机制。切实加强资金保障力度，足额储备应急周转金，对企业一时难以解决拖欠农民工工资或企业主欠薪逃匿的，及时动用应急周转金，先行垫付部分工资或基本生活费，帮助解决被拖欠工资农民工的临时生活困难，有效防范群体性事件，维护社会和谐稳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四是严格落实清理政府投资项目拖欠农民工工资责任。按照省政府要求，会同有关部门建立了政府拖欠民营企业中小企业账款信息月报制度，把政府投资项目拖欠农民工工资作为治理重点，要求各市、各有关单位定期报送清欠工作进展情况，联合有关部门加大督导力度，确保各市第一时间清偿政府投资项目拖欠农民工工资。督导各级财政积极调整支出结构，对一般公共预算和政府性基预算安排的各类建设类资金，除必保的重大民生、安全等项目外，优先用于偿还政府工程欠款，特别是优先兑付拖欠的农民工工资，实现政府投资项目拖欠农民工工资情况清零。</w:t>
            </w:r>
          </w:p>
          <w:p>
            <w:pPr>
              <w:spacing w:line="36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1663" w:type="dxa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省部级评选表彰工作机构推荐意见</w:t>
            </w:r>
          </w:p>
        </w:tc>
        <w:tc>
          <w:tcPr>
            <w:tcW w:w="6856" w:type="dxa"/>
            <w:gridSpan w:val="5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（盖    章）</w:t>
            </w: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</w:trPr>
        <w:tc>
          <w:tcPr>
            <w:tcW w:w="1663" w:type="dxa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全国评选表彰委员会审核意见</w:t>
            </w:r>
          </w:p>
        </w:tc>
        <w:tc>
          <w:tcPr>
            <w:tcW w:w="6856" w:type="dxa"/>
            <w:gridSpan w:val="5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1960" w:firstLineChars="7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（国务院农民工工作领导小组代章）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年     月     日</w:t>
            </w:r>
          </w:p>
        </w:tc>
      </w:tr>
    </w:tbl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CAE"/>
    <w:rsid w:val="0043717B"/>
    <w:rsid w:val="008D6CAE"/>
    <w:rsid w:val="10926E9B"/>
    <w:rsid w:val="2D2A7B9C"/>
    <w:rsid w:val="32684008"/>
    <w:rsid w:val="4FA42113"/>
    <w:rsid w:val="579F00C2"/>
    <w:rsid w:val="6FA253ED"/>
    <w:rsid w:val="7A7F7E72"/>
    <w:rsid w:val="7AA0144E"/>
    <w:rsid w:val="7D5B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172</Words>
  <Characters>984</Characters>
  <Lines>8</Lines>
  <Paragraphs>2</Paragraphs>
  <TotalTime>2</TotalTime>
  <ScaleCrop>false</ScaleCrop>
  <LinksUpToDate>false</LinksUpToDate>
  <CharactersWithSpaces>1154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RHL</dc:creator>
  <cp:lastModifiedBy>新风化雨</cp:lastModifiedBy>
  <cp:lastPrinted>2020-10-13T08:29:39Z</cp:lastPrinted>
  <dcterms:modified xsi:type="dcterms:W3CDTF">2020-10-13T08:35:56Z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