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rPr>
          <w:rFonts w:ascii="方正小标宋简体" w:hAnsi="方正小标宋简体" w:eastAsia="方正小标宋简体"/>
          <w:sz w:val="36"/>
          <w:szCs w:val="36"/>
        </w:rPr>
      </w:pPr>
      <w:r>
        <w:rPr>
          <w:rFonts w:ascii="方正小标宋简体" w:hAnsi="方正小标宋简体" w:eastAsia="方正小标宋简体"/>
          <w:sz w:val="36"/>
          <w:szCs w:val="36"/>
        </w:rPr>
        <w:t>全国</w:t>
      </w:r>
      <w:r>
        <w:rPr>
          <w:rFonts w:hint="eastAsia" w:ascii="方正小标宋简体" w:hAnsi="方正小标宋简体" w:eastAsia="方正小标宋简体"/>
          <w:sz w:val="36"/>
          <w:szCs w:val="36"/>
        </w:rPr>
        <w:t>优秀农民工报</w:t>
      </w:r>
      <w:r>
        <w:rPr>
          <w:rFonts w:ascii="方正小标宋简体" w:hAnsi="方正小标宋简体" w:eastAsia="方正小标宋简体"/>
          <w:sz w:val="36"/>
          <w:szCs w:val="36"/>
        </w:rPr>
        <w:t>审表</w:t>
      </w:r>
    </w:p>
    <w:tbl>
      <w:tblPr>
        <w:tblStyle w:val="5"/>
        <w:tblW w:w="8948" w:type="dxa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20"/>
        <w:gridCol w:w="1086"/>
        <w:gridCol w:w="1276"/>
        <w:gridCol w:w="992"/>
        <w:gridCol w:w="1276"/>
        <w:gridCol w:w="992"/>
        <w:gridCol w:w="2106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55" w:hRule="exact"/>
          <w:jc w:val="center"/>
        </w:trPr>
        <w:tc>
          <w:tcPr>
            <w:tcW w:w="122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  <w:ind w:firstLine="14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姓   名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eastAsia="zh-CN"/>
              </w:rPr>
              <w:t>王九力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性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别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eastAsia="zh-CN"/>
              </w:rPr>
              <w:t>男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民   族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eastAsia="zh-CN"/>
              </w:rPr>
              <w:t>汉族</w:t>
            </w:r>
          </w:p>
        </w:tc>
        <w:tc>
          <w:tcPr>
            <w:tcW w:w="21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  <w:ind w:firstLine="320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58420</wp:posOffset>
                  </wp:positionV>
                  <wp:extent cx="1236980" cy="1647825"/>
                  <wp:effectExtent l="0" t="0" r="1270" b="9525"/>
                  <wp:wrapNone/>
                  <wp:docPr id="1" name="图片 1" descr="8c48a14a96cef802a4a8605ea432816e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8c48a14a96cef802a4a8605ea432816e_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6980" cy="1647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24" w:hRule="exact"/>
          <w:jc w:val="center"/>
        </w:trPr>
        <w:tc>
          <w:tcPr>
            <w:tcW w:w="122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  <w:ind w:firstLine="14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出生年月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1</w:t>
            </w:r>
            <w:r>
              <w:rPr>
                <w:rFonts w:ascii="仿宋" w:hAnsi="仿宋" w:eastAsia="仿宋"/>
                <w:lang w:eastAsia="zh-CN"/>
              </w:rPr>
              <w:t>9</w:t>
            </w:r>
            <w:r>
              <w:rPr>
                <w:rFonts w:hint="eastAsia" w:ascii="仿宋" w:hAnsi="仿宋" w:eastAsia="仿宋"/>
                <w:lang w:eastAsia="zh-CN"/>
              </w:rPr>
              <w:t>6</w:t>
            </w:r>
            <w:r>
              <w:rPr>
                <w:rFonts w:ascii="仿宋" w:hAnsi="仿宋" w:eastAsia="仿宋"/>
                <w:lang w:eastAsia="zh-CN"/>
              </w:rPr>
              <w:t>3</w:t>
            </w:r>
            <w:r>
              <w:rPr>
                <w:rFonts w:hint="eastAsia" w:ascii="仿宋" w:hAnsi="仿宋" w:eastAsia="仿宋"/>
                <w:lang w:val="en-US" w:eastAsia="zh-CN"/>
              </w:rPr>
              <w:t>.</w:t>
            </w:r>
            <w:r>
              <w:rPr>
                <w:rFonts w:ascii="仿宋" w:hAnsi="仿宋" w:eastAsia="仿宋"/>
                <w:lang w:eastAsia="zh-CN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文化程度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eastAsia="zh-CN"/>
              </w:rPr>
              <w:t>初中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政治面貌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中共党员</w:t>
            </w:r>
          </w:p>
        </w:tc>
        <w:tc>
          <w:tcPr>
            <w:tcW w:w="210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24" w:hRule="exact"/>
          <w:jc w:val="center"/>
        </w:trPr>
        <w:tc>
          <w:tcPr>
            <w:tcW w:w="122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  <w:ind w:firstLine="14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户籍地</w:t>
            </w:r>
          </w:p>
        </w:tc>
        <w:tc>
          <w:tcPr>
            <w:tcW w:w="5622" w:type="dxa"/>
            <w:gridSpan w:val="5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山东省临沂市沂南县大庄镇王家新兴村</w:t>
            </w:r>
            <w:r>
              <w:rPr>
                <w:rFonts w:hint="eastAsia" w:ascii="仿宋" w:hAnsi="仿宋" w:eastAsia="仿宋"/>
                <w:lang w:val="en-US" w:eastAsia="zh-CN"/>
              </w:rPr>
              <w:t>250号</w:t>
            </w:r>
          </w:p>
        </w:tc>
        <w:tc>
          <w:tcPr>
            <w:tcW w:w="210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="仿宋" w:hAnsi="仿宋" w:eastAsia="仿宋"/>
                <w:lang w:eastAsia="zh-CN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40" w:hRule="exact"/>
          <w:jc w:val="center"/>
        </w:trPr>
        <w:tc>
          <w:tcPr>
            <w:tcW w:w="122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  <w:ind w:firstLine="14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工作单位</w:t>
            </w:r>
          </w:p>
        </w:tc>
        <w:tc>
          <w:tcPr>
            <w:tcW w:w="5622" w:type="dxa"/>
            <w:gridSpan w:val="5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临沂市政集团有限公司</w:t>
            </w:r>
          </w:p>
        </w:tc>
        <w:tc>
          <w:tcPr>
            <w:tcW w:w="210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="仿宋" w:hAnsi="仿宋" w:eastAsia="仿宋"/>
                <w:lang w:eastAsia="zh-CN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24" w:hRule="exact"/>
          <w:jc w:val="center"/>
        </w:trPr>
        <w:tc>
          <w:tcPr>
            <w:tcW w:w="122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  <w:ind w:firstLine="14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联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系</w:t>
            </w:r>
            <w:r>
              <w:rPr>
                <w:rFonts w:ascii="仿宋" w:hAnsi="仿宋" w:eastAsia="仿宋"/>
                <w:sz w:val="24"/>
                <w:szCs w:val="24"/>
              </w:rPr>
              <w:t>电话</w:t>
            </w:r>
          </w:p>
        </w:tc>
        <w:tc>
          <w:tcPr>
            <w:tcW w:w="5622" w:type="dxa"/>
            <w:gridSpan w:val="5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1</w:t>
            </w:r>
            <w:r>
              <w:rPr>
                <w:rFonts w:ascii="仿宋" w:hAnsi="仿宋" w:eastAsia="仿宋"/>
                <w:lang w:eastAsia="zh-CN"/>
              </w:rPr>
              <w:t>88539</w:t>
            </w:r>
            <w:r>
              <w:rPr>
                <w:rFonts w:hint="eastAsia" w:ascii="仿宋" w:hAnsi="仿宋" w:eastAsia="仿宋"/>
                <w:lang w:eastAsia="zh-CN"/>
              </w:rPr>
              <w:t>31296</w:t>
            </w:r>
          </w:p>
        </w:tc>
        <w:tc>
          <w:tcPr>
            <w:tcW w:w="210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534" w:hRule="exact"/>
          <w:jc w:val="center"/>
        </w:trPr>
        <w:tc>
          <w:tcPr>
            <w:tcW w:w="122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  <w:spacing w:line="276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先进</w: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事迹 </w:t>
            </w:r>
            <w:r>
              <w:rPr>
                <w:rFonts w:ascii="仿宋" w:hAnsi="仿宋" w:eastAsia="仿宋"/>
                <w:sz w:val="24"/>
                <w:szCs w:val="24"/>
              </w:rPr>
              <w:t>（可加页）</w:t>
            </w:r>
          </w:p>
        </w:tc>
        <w:tc>
          <w:tcPr>
            <w:tcW w:w="7728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spacing w:line="300" w:lineRule="exact"/>
              <w:ind w:firstLine="480" w:firstLineChars="20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王九力1963年生于沂蒙老区沂南县大庄镇。作为一名沂蒙山区土生土长的农民，40多年来一直从事市政工程施工工作，为沂蒙的城市建设洒下了一片赤诚与汗水。</w:t>
            </w:r>
          </w:p>
          <w:p>
            <w:pPr>
              <w:spacing w:line="300" w:lineRule="exact"/>
              <w:ind w:firstLine="482" w:firstLineChars="200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eastAsia="zh-CN"/>
              </w:rPr>
              <w:t>一是爱岗敬业、铸造精品。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进城以来，王九立先后参与建设了沂蒙路祊河大桥、蒙山大道祊河大桥、临工大桥、西安路祊河桥、北京东路综合改造、火车站片区道路建设、高铁片区道路及综合管廊、蒙山高架北延等一大批重点工程，参建工程多次荣获“中国市政金杯示范工程”“泰山杯”“山东省市政金杯示范工程”“山东省建筑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工程优质结构奖”“临沂市优质结构工程奖”“沂蒙杯”等。他在施工中兢兢业业、任劳任怨，始终认真贯彻标准化施工的要求，从原材料进场的检验到施工现场的组织，始终将质量牢牢放在第一位，力求每处细节都达到完美无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他是路沿石铺装行家，原材料进场时，他严格把关，细致铺装。北京东路，全长17公里，南北两侧共12道路沿石，200余公里，全部是他带领工人铺装，完工后全线路沿石线条流畅、非常顺直。西安路祊河桥，两个匝道是两个半圆形状，线型弧度复杂，要求路沿石缝隙一致，否则很难达到半圆形。他精心组织铺装，负责施工的2万余米路沿石，1万余米栏杆，线型优美，从高空俯瞰，两个半圆线型完美流畅，创造了路沿石外观质量的最高水平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2" w:firstLineChars="200"/>
              <w:textAlignment w:val="auto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lang w:eastAsia="zh-CN"/>
              </w:rPr>
              <w:t>二是开拓创新、勤于钻研。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虽然只有初中学历，但王九力爱动脑筋，善于钻研，人送外号“王诸葛”。在北京东路改造工程使用风钻时，他发现扬尘较大，按照传统方法用土工布加水围起来也不行，怎么解决这个问题？他灵机一动，想到在农村老家打炮眼时都有吸尘罩，怎么能应用到风钻上呢？他买来爆破螺杆钻机集尘器，改装到钻机上，把吸尘罩加大，电机功率加大，经过反复改装试验，大获成功。他改造的新型降尘器在北京东路成功应用后，在临沂市区其他工地迅速推广，甚至山东省内、省外都陆续开始推广应用，取得了显著效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北京东路栏杆安装时，需要在路面上钻孔，用镀锌钢管打到孔里，再在钢管上焊接预埋件。壁厚8厘米的钢管每根长12米，非常沉，人力无法抬放。而北京东路由于施工不封路，南北双向四车道正常通车，只能留出1.5米宽的工作面，叉车转不开，吊车支不开，人又抬不动，这可难倒了现场工人。怎么办呢？王九力动起了脑筋。他反复研究现场作业空间，画图琢磨，研制了一个小型移动起吊架。起吊架可以骑在栏杆上，用电机控制来回移动，调节钢管垂直和水平位置，在人员现场操作下，顺利把重重的钢管安到了钻孔中。</w:t>
            </w:r>
          </w:p>
          <w:p>
            <w:pPr>
              <w:spacing w:line="320" w:lineRule="exact"/>
              <w:ind w:firstLine="480" w:firstLineChars="200"/>
              <w:rPr>
                <w:rFonts w:ascii="仿宋" w:hAnsi="仿宋" w:eastAsia="仿宋"/>
                <w:lang w:eastAsia="zh-CN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254" w:hRule="exact"/>
          <w:jc w:val="center"/>
        </w:trPr>
        <w:tc>
          <w:tcPr>
            <w:tcW w:w="122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  <w:spacing w:line="288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728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近年来，由他参与的</w:t>
            </w:r>
            <w:r>
              <w:rPr>
                <w:rFonts w:hint="eastAsia" w:ascii="仿宋_GB2312" w:hAnsi="仿宋_GB2312" w:eastAsia="仿宋_GB2312" w:cs="仿宋_GB2312"/>
                <w:bCs/>
                <w:lang w:eastAsia="zh-CN" w:bidi="ar-EG"/>
              </w:rPr>
              <w:t>《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流砂/岩石复合地质泥水平衡式顶管</w:t>
            </w:r>
            <w:r>
              <w:rPr>
                <w:rFonts w:hint="eastAsia" w:ascii="仿宋_GB2312" w:hAnsi="仿宋_GB2312" w:eastAsia="仿宋_GB2312" w:cs="仿宋_GB2312"/>
                <w:lang w:eastAsia="zh-CN" w:bidi="ar-EG"/>
              </w:rPr>
              <w:t>》</w:t>
            </w:r>
            <w:r>
              <w:rPr>
                <w:rFonts w:hint="eastAsia" w:ascii="仿宋_GB2312" w:hAnsi="仿宋_GB2312" w:eastAsia="仿宋_GB2312" w:cs="仿宋_GB2312"/>
                <w:bCs/>
                <w:lang w:eastAsia="zh-CN" w:bidi="ar-EG"/>
              </w:rPr>
              <w:t>《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单元多项变位梳形板桥梁伸缩缝施工技术</w:t>
            </w:r>
            <w:r>
              <w:rPr>
                <w:rFonts w:hint="eastAsia" w:ascii="仿宋_GB2312" w:hAnsi="仿宋_GB2312" w:eastAsia="仿宋_GB2312" w:cs="仿宋_GB2312"/>
                <w:lang w:eastAsia="zh-CN" w:bidi="ar-EG"/>
              </w:rPr>
              <w:t>》</w:t>
            </w:r>
            <w:r>
              <w:rPr>
                <w:rFonts w:hint="eastAsia" w:ascii="仿宋_GB2312" w:hAnsi="仿宋_GB2312" w:eastAsia="仿宋_GB2312" w:cs="仿宋_GB2312"/>
                <w:bCs/>
                <w:lang w:eastAsia="zh-CN" w:bidi="ar-EG"/>
              </w:rPr>
              <w:t>《</w:t>
            </w:r>
            <w:r>
              <w:rPr>
                <w:rFonts w:hint="eastAsia" w:ascii="仿宋_GB2312" w:hAnsi="仿宋_GB2312" w:eastAsia="仿宋_GB2312" w:cs="仿宋_GB2312"/>
                <w:lang w:eastAsia="zh-CN" w:bidi="ar-EG"/>
              </w:rPr>
              <w:t>一种管道安装施工平台》</w:t>
            </w:r>
            <w:r>
              <w:rPr>
                <w:rFonts w:hint="eastAsia" w:ascii="仿宋_GB2312" w:hAnsi="仿宋_GB2312" w:eastAsia="仿宋_GB2312" w:cs="仿宋_GB2312"/>
                <w:bCs/>
                <w:lang w:eastAsia="zh-CN" w:bidi="ar-EG"/>
              </w:rPr>
              <w:t>《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现浇连续箱梁桥面沥青砂防水调平层施工工法</w:t>
            </w:r>
            <w:r>
              <w:rPr>
                <w:rFonts w:hint="eastAsia" w:ascii="仿宋_GB2312" w:hAnsi="仿宋_GB2312" w:eastAsia="仿宋_GB2312" w:cs="仿宋_GB2312"/>
                <w:lang w:eastAsia="zh-CN" w:bidi="ar-EG"/>
              </w:rPr>
              <w:t>》</w:t>
            </w:r>
            <w:r>
              <w:rPr>
                <w:rFonts w:hint="eastAsia" w:ascii="仿宋_GB2312" w:hAnsi="仿宋_GB2312" w:eastAsia="仿宋_GB2312" w:cs="仿宋_GB2312"/>
                <w:bCs/>
                <w:lang w:eastAsia="zh-CN" w:bidi="ar-EG"/>
              </w:rPr>
              <w:t>《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旋钻机与冲击钻机石灰岩地层联合快速成孔</w:t>
            </w:r>
            <w:r>
              <w:rPr>
                <w:rFonts w:hint="eastAsia" w:ascii="仿宋_GB2312" w:hAnsi="仿宋_GB2312" w:eastAsia="仿宋_GB2312" w:cs="仿宋_GB2312"/>
                <w:lang w:eastAsia="zh-CN" w:bidi="ar-EG"/>
              </w:rPr>
              <w:t>》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等QC、工法、技术创新成果，先后荣获中国市政工程科学技术奖、全国优秀QC成果、山东省省级工程建设工法、临沂市科技进步奖、临沂市优秀技术创新成果等奖项。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2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lang w:eastAsia="zh-CN"/>
              </w:rPr>
              <w:t>三是勇挑重担、无悔奉献。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他在施工中牢固树立项目整体一盘棋的思想，在上下游工序班组时间紧张的时候，经常会主动压缩自己班组的施工时间，将相对宽松的施工条件提供给其他工序施工班组，起到了很强的带动示范作用，展现了一名农民工的责任与担当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抢赶工期、全年无休是一线工人的必修课，在王九力身上更是体现的淋漓尽致。他的老家沂南距临沂市区也就是一个小时的车程，可他一年中回家的次数却屈指可数。2020年春节，蒙山大道祊河桥改造工程要求春节期间通车。王九力和工人们一直干到除夕晚上， 一家人都在老家等着他回家吃年夜饭。家里人一遍遍地催，王九力直到把路口的人行道铺装完后，才赶回了沂南老家。第二天，大年初一下午，他就又和几位工人赶回了工地。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春节过后，随着新冠疫情肆虐，王九力难得在家休息了一段时间，好好陪陪家人。2月中旬，随着复工复产的号角吹响，市区各重点工程在建项目在做好疫情防控的同时，千方百计加快复工建设。在家休息的王九力接到了紧急复工的电话，赶紧收拾准备赶回工地。没想到却遭到了家人的强烈反对！妻子唉声叹气，儿子和女儿更是言语激动“爸，这个时候说啥也不能去，俺们不同意！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王九力犯了难。可想想工地上的情况，当时正是蒙山高架和蒙山大道祊河桥下穿进行路沿石、无障碍路口人行道铺装的关键时刻，这些部位的铺装难度大，对于整个工程尤为关键。而他作为一个干了40年的老工人，此时只能顶上。想到这里，他毅然坐上了回临沂工地的专车，回到了熟悉的工地。从2月中旬，一直干到5月，为了工程进度，也为了疫情防控需要，整整三个月没有回家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这就是王九力，一个朴实的沂蒙山的汉子。没有豪言壮语，没有惊天动地，有的只是40年如一日的坚守和平凡。用精湛的技术、过硬的本领，为八百里沂蒙建设更宽阔的道路、更雄伟的大桥，是他这个普通农民工毕生的信念和追求！</w:t>
            </w:r>
          </w:p>
          <w:p>
            <w:pPr>
              <w:pStyle w:val="12"/>
              <w:tabs>
                <w:tab w:val="left" w:pos="2280"/>
                <w:tab w:val="left" w:pos="3144"/>
              </w:tabs>
              <w:wordWrap w:val="0"/>
              <w:spacing w:line="288" w:lineRule="exact"/>
              <w:ind w:right="1500" w:firstLine="1800" w:firstLineChars="750"/>
              <w:jc w:val="righ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608" w:hRule="exact"/>
          <w:jc w:val="center"/>
        </w:trPr>
        <w:tc>
          <w:tcPr>
            <w:tcW w:w="122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  <w:spacing w:line="288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省级评选表 彰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机构</w:t>
            </w:r>
            <w:r>
              <w:rPr>
                <w:rFonts w:ascii="仿宋" w:hAnsi="仿宋" w:eastAsia="仿宋"/>
                <w:sz w:val="24"/>
                <w:szCs w:val="24"/>
              </w:rPr>
              <w:t>推荐</w:t>
            </w:r>
          </w:p>
          <w:p>
            <w:pPr>
              <w:pStyle w:val="12"/>
              <w:spacing w:line="288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意见</w:t>
            </w:r>
          </w:p>
        </w:tc>
        <w:tc>
          <w:tcPr>
            <w:tcW w:w="7728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2"/>
              <w:tabs>
                <w:tab w:val="left" w:pos="2280"/>
                <w:tab w:val="left" w:pos="3144"/>
              </w:tabs>
              <w:spacing w:line="288" w:lineRule="exact"/>
              <w:ind w:right="180"/>
              <w:jc w:val="righ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（省、区、市农民工工作议事协调机构代章）</w:t>
            </w:r>
          </w:p>
          <w:p>
            <w:pPr>
              <w:pStyle w:val="12"/>
              <w:tabs>
                <w:tab w:val="left" w:pos="2280"/>
                <w:tab w:val="left" w:pos="3144"/>
              </w:tabs>
              <w:wordWrap w:val="0"/>
              <w:spacing w:line="288" w:lineRule="exact"/>
              <w:ind w:right="1500" w:firstLine="1800" w:firstLineChars="750"/>
              <w:jc w:val="right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年</w:t>
            </w:r>
            <w:r>
              <w:rPr>
                <w:rFonts w:ascii="仿宋" w:hAnsi="仿宋" w:eastAsia="仿宋"/>
                <w:sz w:val="24"/>
                <w:szCs w:val="24"/>
              </w:rPr>
              <w:tab/>
            </w:r>
            <w:r>
              <w:rPr>
                <w:rFonts w:ascii="仿宋" w:hAnsi="仿宋" w:eastAsia="仿宋"/>
                <w:sz w:val="24"/>
                <w:szCs w:val="24"/>
              </w:rPr>
              <w:t>月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 xml:space="preserve">  日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782" w:hRule="exact"/>
          <w:jc w:val="center"/>
        </w:trPr>
        <w:tc>
          <w:tcPr>
            <w:tcW w:w="1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  <w:spacing w:line="282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全国评选表 彰委员会审 核意见</w:t>
            </w:r>
          </w:p>
        </w:tc>
        <w:tc>
          <w:tcPr>
            <w:tcW w:w="772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2"/>
              <w:tabs>
                <w:tab w:val="left" w:pos="2148"/>
                <w:tab w:val="left" w:pos="3012"/>
              </w:tabs>
              <w:spacing w:line="276" w:lineRule="exact"/>
              <w:ind w:right="200"/>
              <w:jc w:val="righ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（国务院农民工工作领导小组办公室代章）</w:t>
            </w:r>
          </w:p>
          <w:p>
            <w:pPr>
              <w:pStyle w:val="12"/>
              <w:tabs>
                <w:tab w:val="left" w:pos="2148"/>
                <w:tab w:val="left" w:pos="3012"/>
              </w:tabs>
              <w:spacing w:line="276" w:lineRule="exact"/>
              <w:ind w:right="4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                               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 xml:space="preserve">    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月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 w:ascii="仿宋_GB2312" w:hAnsi="仿宋_GB2312" w:eastAsia="仿宋_GB2312" w:cs="仿宋_GB2312"/>
          <w:lang w:eastAsia="zh-CN"/>
        </w:rPr>
      </w:pPr>
    </w:p>
    <w:sectPr>
      <w:pgSz w:w="11907" w:h="16839"/>
      <w:pgMar w:top="1587" w:right="1587" w:bottom="1361" w:left="1587" w:header="0" w:footer="6" w:gutter="0"/>
      <w:pgNumType w:start="1"/>
      <w:cols w:space="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bordersDoNotSurroundHeader w:val="1"/>
  <w:bordersDoNotSurroundFooter w:val="1"/>
  <w:documentProtection w:enforcement="0"/>
  <w:defaultTabStop w:val="420"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D42"/>
    <w:rsid w:val="000362F2"/>
    <w:rsid w:val="00061BB9"/>
    <w:rsid w:val="00080D4D"/>
    <w:rsid w:val="000A27FD"/>
    <w:rsid w:val="000E30FE"/>
    <w:rsid w:val="00137B28"/>
    <w:rsid w:val="001465D7"/>
    <w:rsid w:val="0018315B"/>
    <w:rsid w:val="0022258B"/>
    <w:rsid w:val="002C171F"/>
    <w:rsid w:val="003374E8"/>
    <w:rsid w:val="003423C6"/>
    <w:rsid w:val="00370FD0"/>
    <w:rsid w:val="003830C8"/>
    <w:rsid w:val="00390B05"/>
    <w:rsid w:val="003C5952"/>
    <w:rsid w:val="00435BCA"/>
    <w:rsid w:val="00475322"/>
    <w:rsid w:val="00480DF1"/>
    <w:rsid w:val="004B00B0"/>
    <w:rsid w:val="004F6507"/>
    <w:rsid w:val="00543705"/>
    <w:rsid w:val="005526B8"/>
    <w:rsid w:val="005920E2"/>
    <w:rsid w:val="00606244"/>
    <w:rsid w:val="00615E90"/>
    <w:rsid w:val="006209B9"/>
    <w:rsid w:val="00640FA7"/>
    <w:rsid w:val="006508E4"/>
    <w:rsid w:val="006510DF"/>
    <w:rsid w:val="0066500F"/>
    <w:rsid w:val="006814F1"/>
    <w:rsid w:val="006826C1"/>
    <w:rsid w:val="00690444"/>
    <w:rsid w:val="006A47F4"/>
    <w:rsid w:val="00706176"/>
    <w:rsid w:val="00713C62"/>
    <w:rsid w:val="007831B1"/>
    <w:rsid w:val="007C1E76"/>
    <w:rsid w:val="007C3B85"/>
    <w:rsid w:val="008825D8"/>
    <w:rsid w:val="008D3D41"/>
    <w:rsid w:val="008E7A26"/>
    <w:rsid w:val="00912E24"/>
    <w:rsid w:val="00917A0D"/>
    <w:rsid w:val="009412AB"/>
    <w:rsid w:val="009952DD"/>
    <w:rsid w:val="009B4963"/>
    <w:rsid w:val="00A35084"/>
    <w:rsid w:val="00A826A5"/>
    <w:rsid w:val="00AC0379"/>
    <w:rsid w:val="00AC42D8"/>
    <w:rsid w:val="00AC619C"/>
    <w:rsid w:val="00AD5C82"/>
    <w:rsid w:val="00B460BF"/>
    <w:rsid w:val="00B63E76"/>
    <w:rsid w:val="00BB2BEE"/>
    <w:rsid w:val="00C002A8"/>
    <w:rsid w:val="00C61E3D"/>
    <w:rsid w:val="00C678C0"/>
    <w:rsid w:val="00CA058F"/>
    <w:rsid w:val="00D50D42"/>
    <w:rsid w:val="00D66A60"/>
    <w:rsid w:val="00D726F4"/>
    <w:rsid w:val="00DA4294"/>
    <w:rsid w:val="00DA6F40"/>
    <w:rsid w:val="00DB0337"/>
    <w:rsid w:val="00DC6A41"/>
    <w:rsid w:val="00E21E16"/>
    <w:rsid w:val="00E56D34"/>
    <w:rsid w:val="00EB392B"/>
    <w:rsid w:val="00EC34E2"/>
    <w:rsid w:val="00F13817"/>
    <w:rsid w:val="00F23FC4"/>
    <w:rsid w:val="00F57D63"/>
    <w:rsid w:val="00FE2580"/>
    <w:rsid w:val="0C3328FB"/>
    <w:rsid w:val="1C23538B"/>
    <w:rsid w:val="258B1CB2"/>
    <w:rsid w:val="321A54C8"/>
    <w:rsid w:val="4396161F"/>
    <w:rsid w:val="4F594142"/>
    <w:rsid w:val="63587556"/>
    <w:rsid w:val="65347226"/>
    <w:rsid w:val="7DA978C3"/>
    <w:rsid w:val="7FC76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Times New Roman" w:hAnsi="Times New Roman" w:eastAsia="Times New Roman" w:cs="Times New Roman"/>
      <w:color w:val="000000"/>
      <w:sz w:val="24"/>
      <w:szCs w:val="24"/>
      <w:lang w:val="en-US" w:eastAsia="en-US" w:bidi="en-US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5"/>
    <w:semiHidden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14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Body text|2_"/>
    <w:basedOn w:val="6"/>
    <w:link w:val="8"/>
    <w:qFormat/>
    <w:uiPriority w:val="0"/>
    <w:rPr>
      <w:rFonts w:ascii="MingLiU" w:hAnsi="MingLiU" w:eastAsia="MingLiU" w:cs="MingLiU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8">
    <w:name w:val="Body text|2"/>
    <w:basedOn w:val="1"/>
    <w:link w:val="7"/>
    <w:qFormat/>
    <w:uiPriority w:val="0"/>
    <w:pPr>
      <w:spacing w:after="80"/>
      <w:ind w:firstLine="360"/>
    </w:pPr>
    <w:rPr>
      <w:rFonts w:ascii="MingLiU" w:hAnsi="MingLiU" w:eastAsia="MingLiU" w:cs="MingLiU"/>
      <w:sz w:val="22"/>
      <w:szCs w:val="22"/>
      <w:lang w:val="zh-TW" w:eastAsia="zh-TW" w:bidi="zh-TW"/>
    </w:rPr>
  </w:style>
  <w:style w:type="character" w:customStyle="1" w:styleId="9">
    <w:name w:val="Body text|1_"/>
    <w:basedOn w:val="6"/>
    <w:link w:val="10"/>
    <w:qFormat/>
    <w:uiPriority w:val="0"/>
    <w:rPr>
      <w:rFonts w:ascii="MingLiU" w:hAnsi="MingLiU" w:eastAsia="MingLiU" w:cs="MingLiU"/>
      <w:sz w:val="34"/>
      <w:szCs w:val="34"/>
      <w:u w:val="none"/>
      <w:shd w:val="clear" w:color="auto" w:fill="auto"/>
      <w:lang w:val="zh-TW" w:eastAsia="zh-TW" w:bidi="zh-TW"/>
    </w:rPr>
  </w:style>
  <w:style w:type="paragraph" w:customStyle="1" w:styleId="10">
    <w:name w:val="Body text|1"/>
    <w:basedOn w:val="1"/>
    <w:link w:val="9"/>
    <w:qFormat/>
    <w:uiPriority w:val="0"/>
    <w:pPr>
      <w:jc w:val="center"/>
    </w:pPr>
    <w:rPr>
      <w:rFonts w:ascii="MingLiU" w:hAnsi="MingLiU" w:eastAsia="MingLiU" w:cs="MingLiU"/>
      <w:sz w:val="34"/>
      <w:szCs w:val="34"/>
      <w:lang w:val="zh-TW" w:eastAsia="zh-TW" w:bidi="zh-TW"/>
    </w:rPr>
  </w:style>
  <w:style w:type="character" w:customStyle="1" w:styleId="11">
    <w:name w:val="Other|1_"/>
    <w:basedOn w:val="6"/>
    <w:link w:val="12"/>
    <w:qFormat/>
    <w:uiPriority w:val="0"/>
    <w:rPr>
      <w:rFonts w:ascii="MingLiU" w:hAnsi="MingLiU" w:eastAsia="MingLiU" w:cs="MingLiU"/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12">
    <w:name w:val="Other|1"/>
    <w:basedOn w:val="1"/>
    <w:link w:val="11"/>
    <w:qFormat/>
    <w:uiPriority w:val="0"/>
    <w:rPr>
      <w:rFonts w:ascii="MingLiU" w:hAnsi="MingLiU" w:eastAsia="MingLiU" w:cs="MingLiU"/>
      <w:sz w:val="20"/>
      <w:szCs w:val="20"/>
      <w:lang w:val="zh-TW" w:eastAsia="zh-TW" w:bidi="zh-TW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页眉 Char"/>
    <w:basedOn w:val="6"/>
    <w:link w:val="4"/>
    <w:semiHidden/>
    <w:qFormat/>
    <w:uiPriority w:val="99"/>
    <w:rPr>
      <w:rFonts w:eastAsia="Times New Roman"/>
      <w:color w:val="000000"/>
      <w:sz w:val="18"/>
      <w:szCs w:val="18"/>
    </w:rPr>
  </w:style>
  <w:style w:type="character" w:customStyle="1" w:styleId="15">
    <w:name w:val="页脚 Char"/>
    <w:basedOn w:val="6"/>
    <w:link w:val="3"/>
    <w:semiHidden/>
    <w:qFormat/>
    <w:uiPriority w:val="99"/>
    <w:rPr>
      <w:rFonts w:eastAsia="Times New Roman"/>
      <w:color w:val="000000"/>
      <w:sz w:val="18"/>
      <w:szCs w:val="18"/>
    </w:rPr>
  </w:style>
  <w:style w:type="character" w:customStyle="1" w:styleId="16">
    <w:name w:val="批注框文本 Char"/>
    <w:basedOn w:val="6"/>
    <w:link w:val="2"/>
    <w:semiHidden/>
    <w:qFormat/>
    <w:uiPriority w:val="99"/>
    <w:rPr>
      <w:rFonts w:eastAsia="Times New Roman"/>
      <w:color w:val="000000"/>
      <w:sz w:val="18"/>
      <w:szCs w:val="18"/>
    </w:rPr>
  </w:style>
  <w:style w:type="character" w:customStyle="1" w:styleId="17">
    <w:name w:val="Table caption|1_"/>
    <w:basedOn w:val="6"/>
    <w:link w:val="18"/>
    <w:qFormat/>
    <w:uiPriority w:val="0"/>
    <w:rPr>
      <w:rFonts w:ascii="MingLiU" w:hAnsi="MingLiU" w:eastAsia="MingLiU" w:cs="MingLiU"/>
      <w:sz w:val="20"/>
      <w:szCs w:val="20"/>
      <w:lang w:val="zh-TW" w:eastAsia="zh-TW" w:bidi="zh-TW"/>
    </w:rPr>
  </w:style>
  <w:style w:type="paragraph" w:customStyle="1" w:styleId="18">
    <w:name w:val="Table caption|1"/>
    <w:basedOn w:val="1"/>
    <w:link w:val="17"/>
    <w:qFormat/>
    <w:uiPriority w:val="0"/>
    <w:pPr>
      <w:jc w:val="center"/>
    </w:pPr>
    <w:rPr>
      <w:rFonts w:ascii="MingLiU" w:hAnsi="MingLiU" w:eastAsia="MingLiU" w:cs="MingLiU"/>
      <w:color w:val="auto"/>
      <w:sz w:val="20"/>
      <w:szCs w:val="2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338</Words>
  <Characters>1931</Characters>
  <Lines>16</Lines>
  <Paragraphs>4</Paragraphs>
  <TotalTime>1</TotalTime>
  <ScaleCrop>false</ScaleCrop>
  <LinksUpToDate>false</LinksUpToDate>
  <CharactersWithSpaces>2265</CharactersWithSpaces>
  <Application>WPS Office_11.1.0.10000_F1E327BC-269C-435d-A152-05C5408002CA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2020-10-15T13:25:00Z</dcterms:created>
  <dc:creator>Administrator</dc:creator>
  <cp:lastModifiedBy>xj</cp:lastModifiedBy>
  <cp:lastPrinted>2020-10-15T13:33:00Z</cp:lastPrinted>
  <dcterms:modified xsi:type="dcterms:W3CDTF">2020-10-15T23:45:52Z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</Properties>
</file>